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530073303"/>
        <w:docPartObj>
          <w:docPartGallery w:val="Cover Pages"/>
          <w:docPartUnique/>
        </w:docPartObj>
      </w:sdtPr>
      <w:sdtEndPr>
        <w:rPr>
          <w:rFonts w:eastAsiaTheme="minorHAnsi"/>
        </w:rPr>
      </w:sdtEndPr>
      <w:sdtContent>
        <w:p w14:paraId="792B5A6F" w14:textId="766D7529" w:rsidR="00311301" w:rsidRDefault="000C1E53">
          <w:r>
            <w:rPr>
              <w:noProof/>
            </w:rPr>
            <w:drawing>
              <wp:anchor distT="0" distB="0" distL="114300" distR="114300" simplePos="0" relativeHeight="251659264" behindDoc="1" locked="0" layoutInCell="1" allowOverlap="1" wp14:anchorId="24CB840C" wp14:editId="77D5F03F">
                <wp:simplePos x="0" y="0"/>
                <wp:positionH relativeFrom="column">
                  <wp:posOffset>2038350</wp:posOffset>
                </wp:positionH>
                <wp:positionV relativeFrom="paragraph">
                  <wp:posOffset>0</wp:posOffset>
                </wp:positionV>
                <wp:extent cx="1714500" cy="1676400"/>
                <wp:effectExtent l="0" t="0" r="0" b="0"/>
                <wp:wrapTight wrapText="bothSides">
                  <wp:wrapPolygon edited="0">
                    <wp:start x="0" y="0"/>
                    <wp:lineTo x="0" y="21355"/>
                    <wp:lineTo x="21360" y="21355"/>
                    <wp:lineTo x="21360" y="0"/>
                    <wp:lineTo x="0" y="0"/>
                  </wp:wrapPolygon>
                </wp:wrapTight>
                <wp:docPr id="5" name="Picture 5" descr="Image result for city of harrisburg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ity of harrisburg 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11301">
            <w:rPr>
              <w:noProof/>
            </w:rPr>
            <mc:AlternateContent>
              <mc:Choice Requires="wpg">
                <w:drawing>
                  <wp:anchor distT="0" distB="0" distL="114300" distR="114300" simplePos="0" relativeHeight="251657216" behindDoc="1" locked="0" layoutInCell="1" allowOverlap="1" wp14:anchorId="0F3942FF" wp14:editId="71AA262C">
                    <wp:simplePos x="0" y="0"/>
                    <wp:positionH relativeFrom="page">
                      <wp:align>center</wp:align>
                    </wp:positionH>
                    <wp:positionV relativeFrom="page">
                      <wp:align>center</wp:align>
                    </wp:positionV>
                    <wp:extent cx="6852920" cy="9142730"/>
                    <wp:effectExtent l="0" t="0" r="2540" b="133985"/>
                    <wp:wrapNone/>
                    <wp:docPr id="119" name="Gro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7E3AE8" w14:textId="64194B51" w:rsidR="00311301" w:rsidRDefault="000C1E53">
                                  <w:pPr>
                                    <w:pStyle w:val="NoSpacing"/>
                                    <w:rPr>
                                      <w:color w:val="FFFFFF" w:themeColor="background1"/>
                                      <w:sz w:val="32"/>
                                      <w:szCs w:val="32"/>
                                    </w:rPr>
                                  </w:pPr>
                                  <w:r>
                                    <w:rPr>
                                      <w:color w:val="FFFFFF" w:themeColor="background1"/>
                                      <w:sz w:val="32"/>
                                      <w:szCs w:val="32"/>
                                    </w:rPr>
                                    <w:t>Department of Building and Housing</w:t>
                                  </w:r>
                                </w:p>
                                <w:p w14:paraId="30A6A0B0" w14:textId="0AAD44EA" w:rsidR="00311301" w:rsidRDefault="008529CD">
                                  <w:pPr>
                                    <w:pStyle w:val="NoSpacing"/>
                                    <w:rPr>
                                      <w:caps/>
                                      <w:color w:val="FFFFFF" w:themeColor="background1"/>
                                    </w:rPr>
                                  </w:pPr>
                                  <w:sdt>
                                    <w:sdtPr>
                                      <w:rPr>
                                        <w:caps/>
                                        <w:color w:val="FFFFFF" w:themeColor="background1"/>
                                      </w:rPr>
                                      <w:alias w:val="Company"/>
                                      <w:tag w:val=""/>
                                      <w:id w:val="1278912169"/>
                                      <w:dataBinding w:prefixMappings="xmlns:ns0='http://schemas.openxmlformats.org/officeDocument/2006/extended-properties' " w:xpath="/ns0:Properties[1]/ns0:Company[1]" w:storeItemID="{6668398D-A668-4E3E-A5EB-62B293D839F1}"/>
                                      <w:text/>
                                    </w:sdtPr>
                                    <w:sdtEndPr/>
                                    <w:sdtContent>
                                      <w:r w:rsidR="000C1E53">
                                        <w:rPr>
                                          <w:caps/>
                                          <w:color w:val="FFFFFF" w:themeColor="background1"/>
                                        </w:rPr>
                                        <w:t>Roy Christ</w:t>
                                      </w:r>
                                    </w:sdtContent>
                                  </w:sdt>
                                  <w:r w:rsidR="00311301">
                                    <w:rPr>
                                      <w:caps/>
                                      <w:color w:val="FFFFFF" w:themeColor="background1"/>
                                    </w:rPr>
                                    <w:t xml:space="preserve"> | </w:t>
                                  </w:r>
                                  <w:sdt>
                                    <w:sdtPr>
                                      <w:rPr>
                                        <w:caps/>
                                        <w:color w:val="FFFFFF" w:themeColor="background1"/>
                                      </w:rPr>
                                      <w:alias w:val="Address"/>
                                      <w:tag w:val=""/>
                                      <w:id w:val="-72048921"/>
                                      <w:dataBinding w:prefixMappings="xmlns:ns0='http://schemas.microsoft.com/office/2006/coverPageProps' " w:xpath="/ns0:CoverPageProperties[1]/ns0:CompanyAddress[1]" w:storeItemID="{55AF091B-3C7A-41E3-B477-F2FDAA23CFDA}"/>
                                      <w:text/>
                                    </w:sdtPr>
                                    <w:sdtEndPr/>
                                    <w:sdtContent>
                                      <w:r w:rsidR="000C1E53">
                                        <w:rPr>
                                          <w:caps/>
                                          <w:color w:val="FFFFFF" w:themeColor="background1"/>
                                        </w:rPr>
                                        <w:t>Director</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9C1F43" w14:textId="418D4F2F" w:rsidR="00311301" w:rsidRDefault="00311301" w:rsidP="00311301">
                                  <w:pPr>
                                    <w:pStyle w:val="NoSpacing"/>
                                    <w:pBdr>
                                      <w:bottom w:val="single" w:sz="6" w:space="4" w:color="7F7F7F" w:themeColor="text1" w:themeTint="80"/>
                                    </w:pBdr>
                                    <w:jc w:val="center"/>
                                    <w:rPr>
                                      <w:rFonts w:asciiTheme="majorHAnsi" w:eastAsiaTheme="majorEastAsia" w:hAnsiTheme="majorHAnsi" w:cstheme="majorBidi"/>
                                      <w:color w:val="595959" w:themeColor="text1" w:themeTint="A6"/>
                                      <w:sz w:val="96"/>
                                      <w:szCs w:val="96"/>
                                    </w:rPr>
                                  </w:pPr>
                                </w:p>
                                <w:p w14:paraId="036F4194" w14:textId="037B6712" w:rsidR="00311301" w:rsidRPr="00311301" w:rsidRDefault="00311301" w:rsidP="007A1591">
                                  <w:pPr>
                                    <w:pStyle w:val="NoSpacing"/>
                                    <w:pBdr>
                                      <w:bottom w:val="single" w:sz="6" w:space="4" w:color="7F7F7F" w:themeColor="text1" w:themeTint="80"/>
                                    </w:pBdr>
                                    <w:jc w:val="center"/>
                                    <w:rPr>
                                      <w:rFonts w:asciiTheme="majorHAnsi" w:eastAsiaTheme="majorEastAsia" w:hAnsiTheme="majorHAnsi" w:cstheme="majorBidi"/>
                                      <w:color w:val="595959" w:themeColor="text1" w:themeTint="A6"/>
                                      <w:sz w:val="96"/>
                                      <w:szCs w:val="96"/>
                                    </w:rPr>
                                  </w:pPr>
                                  <w:r w:rsidRPr="00311301">
                                    <w:rPr>
                                      <w:rFonts w:asciiTheme="majorHAnsi" w:eastAsiaTheme="majorEastAsia" w:hAnsiTheme="majorHAnsi" w:cstheme="majorBidi"/>
                                      <w:color w:val="595959" w:themeColor="text1" w:themeTint="A6"/>
                                      <w:sz w:val="96"/>
                                      <w:szCs w:val="96"/>
                                    </w:rPr>
                                    <w:t>The City of Harrisburg</w:t>
                                  </w:r>
                                </w:p>
                                <w:p w14:paraId="5E3382BC" w14:textId="5A53423C" w:rsidR="00311301" w:rsidRDefault="00311301" w:rsidP="00311301">
                                  <w:pPr>
                                    <w:pStyle w:val="NoSpacing"/>
                                    <w:spacing w:before="240"/>
                                    <w:jc w:val="center"/>
                                    <w:rPr>
                                      <w:caps/>
                                      <w:color w:val="44546A" w:themeColor="text2"/>
                                      <w:sz w:val="36"/>
                                      <w:szCs w:val="36"/>
                                    </w:rPr>
                                  </w:pPr>
                                  <w:r>
                                    <w:rPr>
                                      <w:caps/>
                                      <w:color w:val="44546A" w:themeColor="text2"/>
                                      <w:sz w:val="36"/>
                                      <w:szCs w:val="36"/>
                                    </w:rPr>
                                    <w:t xml:space="preserve">Fiscal year 2018 -2022 consolidated plan </w:t>
                                  </w:r>
                                </w:p>
                                <w:p w14:paraId="4720D1A3" w14:textId="00FB7CDC" w:rsidR="00311301" w:rsidRDefault="00311301" w:rsidP="00311301">
                                  <w:pPr>
                                    <w:pStyle w:val="NoSpacing"/>
                                    <w:spacing w:before="240"/>
                                    <w:jc w:val="center"/>
                                    <w:rPr>
                                      <w:caps/>
                                      <w:color w:val="44546A" w:themeColor="text2"/>
                                      <w:sz w:val="36"/>
                                      <w:szCs w:val="36"/>
                                    </w:rPr>
                                  </w:pPr>
                                  <w:r>
                                    <w:rPr>
                                      <w:caps/>
                                      <w:color w:val="44546A" w:themeColor="text2"/>
                                      <w:sz w:val="36"/>
                                      <w:szCs w:val="36"/>
                                    </w:rPr>
                                    <w:t xml:space="preserve">AND </w:t>
                                  </w:r>
                                </w:p>
                                <w:p w14:paraId="51172BE3" w14:textId="4AF1ABC9" w:rsidR="00311301" w:rsidRDefault="00311301" w:rsidP="00311301">
                                  <w:pPr>
                                    <w:pStyle w:val="NoSpacing"/>
                                    <w:spacing w:before="240"/>
                                    <w:jc w:val="center"/>
                                    <w:rPr>
                                      <w:caps/>
                                      <w:color w:val="44546A" w:themeColor="text2"/>
                                      <w:sz w:val="36"/>
                                      <w:szCs w:val="36"/>
                                    </w:rPr>
                                  </w:pPr>
                                  <w:r>
                                    <w:rPr>
                                      <w:caps/>
                                      <w:color w:val="44546A" w:themeColor="text2"/>
                                      <w:sz w:val="36"/>
                                      <w:szCs w:val="36"/>
                                    </w:rPr>
                                    <w:t>FIscal year 2018 annual action plan</w:t>
                                  </w:r>
                                </w:p>
                                <w:p w14:paraId="1B8893FB" w14:textId="77777777" w:rsidR="00311301" w:rsidRDefault="00311301" w:rsidP="00311301">
                                  <w:pPr>
                                    <w:pStyle w:val="NoSpacing"/>
                                    <w:spacing w:before="240"/>
                                    <w:jc w:val="center"/>
                                    <w:rPr>
                                      <w:caps/>
                                      <w:color w:val="44546A" w:themeColor="text2"/>
                                      <w:sz w:val="36"/>
                                      <w:szCs w:val="36"/>
                                    </w:rPr>
                                  </w:pPr>
                                </w:p>
                                <w:p w14:paraId="61A1C1B3" w14:textId="2956414B" w:rsidR="00311301" w:rsidRPr="007A1591" w:rsidRDefault="00311301" w:rsidP="00311301">
                                  <w:pPr>
                                    <w:spacing w:after="0"/>
                                    <w:jc w:val="center"/>
                                    <w:rPr>
                                      <w:sz w:val="28"/>
                                      <w:szCs w:val="28"/>
                                    </w:rPr>
                                  </w:pPr>
                                  <w:r w:rsidRPr="007A1591">
                                    <w:rPr>
                                      <w:sz w:val="28"/>
                                      <w:szCs w:val="28"/>
                                    </w:rPr>
                                    <w:t>Community Development Block Grant Program</w:t>
                                  </w:r>
                                </w:p>
                                <w:p w14:paraId="265DDDAB" w14:textId="32A13610" w:rsidR="00311301" w:rsidRPr="007A1591" w:rsidRDefault="00311301" w:rsidP="00311301">
                                  <w:pPr>
                                    <w:spacing w:after="0"/>
                                    <w:jc w:val="center"/>
                                    <w:rPr>
                                      <w:sz w:val="28"/>
                                      <w:szCs w:val="28"/>
                                    </w:rPr>
                                  </w:pPr>
                                  <w:r w:rsidRPr="007A1591">
                                    <w:rPr>
                                      <w:sz w:val="28"/>
                                      <w:szCs w:val="28"/>
                                    </w:rPr>
                                    <w:t>HOME Investment Partnership Program</w:t>
                                  </w:r>
                                </w:p>
                                <w:p w14:paraId="7A2E9701" w14:textId="1713B156" w:rsidR="00311301" w:rsidRPr="007A1591" w:rsidRDefault="00311301" w:rsidP="00311301">
                                  <w:pPr>
                                    <w:spacing w:after="0"/>
                                    <w:jc w:val="center"/>
                                    <w:rPr>
                                      <w:sz w:val="28"/>
                                      <w:szCs w:val="28"/>
                                    </w:rPr>
                                  </w:pPr>
                                  <w:r w:rsidRPr="007A1591">
                                    <w:rPr>
                                      <w:sz w:val="28"/>
                                      <w:szCs w:val="28"/>
                                    </w:rPr>
                                    <w:t xml:space="preserve">Emergency Solutions Grant Program </w:t>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F3942FF" id="Group 119" o:spid="_x0000_s1026" style="position:absolute;left:0;text-align:left;margin-left:0;margin-top:0;width:539.6pt;height:719.9pt;z-index:-251659264;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">
                    <v:rect id="Rectangle 120" o:spid="_x0000_s1027" style="position:absolute;top:73152;width:68580;height:1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peUcYA&#10;AADcAAAADwAAAGRycy9kb3ducmV2LnhtbESPQWvCQBCF7wX/wzJCb3WjQiupq4gglCKFRj30NmTH&#10;bDQ7G7LbGPvrO4dCbzO8N+99s1wPvlE9dbEObGA6yUARl8HWXBk4HnZPC1AxIVtsApOBO0VYr0YP&#10;S8xtuPEn9UWqlIRwzNGAS6nNtY6lI49xElpi0c6h85hk7SptO7xJuG/0LMuetceapcFhS1tH5bX4&#10;9gbeLy/zwvWb/mf+QScXTvuv3TYa8zgeNq+gEg3p3/x3/WYFfyb4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peUcYAAADcAAAADwAAAAAAAAAAAAAAAACYAgAAZHJz&#10;L2Rvd25yZXYueG1sUEsFBgAAAAAEAAQA9QAAAIsDAAAAAA==&#10;" fillcolor="#4472c4 [3204]" stroked="f" strokeweight="1pt"/>
                    <v:rect id="Rectangle 121" o:spid="_x0000_s1028" style="position:absolute;top:74390;width:68580;height:1832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w0sEA&#10;AADcAAAADwAAAGRycy9kb3ducmV2LnhtbERPS4vCMBC+L/gfwgheFk314Eo1igqKZVnweR+asS1t&#10;JqWJWv/9RhC8zcf3nNmiNZW4U+MKywqGgwgEcWp1wZmC82nTn4BwHlljZZkUPMnBYt75mmGs7YMP&#10;dD/6TIQQdjEqyL2vYyldmpNBN7A1ceCutjHoA2wyqRt8hHBTyVEUjaXBgkNDjjWtc0rL480o2P2u&#10;0uKnOvC+3JbbS5JMkr9vp1Sv2y6nIDy1/iN+u3c6zB8N4fVMuE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yMNLBAAAA3AAAAA8AAAAAAAAAAAAAAAAAmAIAAGRycy9kb3du&#10;cmV2LnhtbFBLBQYAAAAABAAEAPUAAACGAwAAAAA=&#10;" fillcolor="#ed7d31 [3205]" stroked="f" strokeweight="1pt">
                      <v:textbox inset="36pt,14.4pt,36pt,36pt">
                        <w:txbxContent>
                          <w:p w14:paraId="277E3AE8" w14:textId="64194B51" w:rsidR="00311301" w:rsidRDefault="000C1E53">
                            <w:pPr>
                              <w:pStyle w:val="NoSpacing"/>
                              <w:rPr>
                                <w:color w:val="FFFFFF" w:themeColor="background1"/>
                                <w:sz w:val="32"/>
                                <w:szCs w:val="32"/>
                              </w:rPr>
                            </w:pPr>
                            <w:r>
                              <w:rPr>
                                <w:color w:val="FFFFFF" w:themeColor="background1"/>
                                <w:sz w:val="32"/>
                                <w:szCs w:val="32"/>
                              </w:rPr>
                              <w:t>Department of Building and Housing</w:t>
                            </w:r>
                          </w:p>
                          <w:p w14:paraId="30A6A0B0" w14:textId="0AAD44EA" w:rsidR="00311301" w:rsidRDefault="008529CD">
                            <w:pPr>
                              <w:pStyle w:val="NoSpacing"/>
                              <w:rPr>
                                <w:caps/>
                                <w:color w:val="FFFFFF" w:themeColor="background1"/>
                              </w:rPr>
                            </w:pPr>
                            <w:sdt>
                              <w:sdtPr>
                                <w:rPr>
                                  <w:caps/>
                                  <w:color w:val="FFFFFF" w:themeColor="background1"/>
                                </w:rPr>
                                <w:alias w:val="Company"/>
                                <w:tag w:val=""/>
                                <w:id w:val="1278912169"/>
                                <w:dataBinding w:prefixMappings="xmlns:ns0='http://schemas.openxmlformats.org/officeDocument/2006/extended-properties' " w:xpath="/ns0:Properties[1]/ns0:Company[1]" w:storeItemID="{6668398D-A668-4E3E-A5EB-62B293D839F1}"/>
                                <w:text/>
                              </w:sdtPr>
                              <w:sdtEndPr/>
                              <w:sdtContent>
                                <w:r w:rsidR="000C1E53">
                                  <w:rPr>
                                    <w:caps/>
                                    <w:color w:val="FFFFFF" w:themeColor="background1"/>
                                  </w:rPr>
                                  <w:t>Roy Christ</w:t>
                                </w:r>
                              </w:sdtContent>
                            </w:sdt>
                            <w:r w:rsidR="00311301">
                              <w:rPr>
                                <w:caps/>
                                <w:color w:val="FFFFFF" w:themeColor="background1"/>
                              </w:rPr>
                              <w:t xml:space="preserve"> | </w:t>
                            </w:r>
                            <w:sdt>
                              <w:sdtPr>
                                <w:rPr>
                                  <w:caps/>
                                  <w:color w:val="FFFFFF" w:themeColor="background1"/>
                                </w:rPr>
                                <w:alias w:val="Address"/>
                                <w:tag w:val=""/>
                                <w:id w:val="-72048921"/>
                                <w:dataBinding w:prefixMappings="xmlns:ns0='http://schemas.microsoft.com/office/2006/coverPageProps' " w:xpath="/ns0:CoverPageProperties[1]/ns0:CompanyAddress[1]" w:storeItemID="{55AF091B-3C7A-41E3-B477-F2FDAA23CFDA}"/>
                                <w:text/>
                              </w:sdtPr>
                              <w:sdtEndPr/>
                              <w:sdtContent>
                                <w:r w:rsidR="000C1E53">
                                  <w:rPr>
                                    <w:caps/>
                                    <w:color w:val="FFFFFF" w:themeColor="background1"/>
                                  </w:rPr>
                                  <w:t>Director</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ob5cIA&#10;AADcAAAADwAAAGRycy9kb3ducmV2LnhtbERPTWvCQBC9F/oflil4q5uGIiW6iohCoV40oh7H7JgN&#10;ZmdDdjVpf70rFLzN433OZNbbWtyo9ZVjBR/DBARx4XTFpYJdvnr/AuEDssbaMSn4JQ+z6evLBDPt&#10;Ot7QbRtKEUPYZ6jAhNBkUvrCkEU/dA1x5M6utRgibEupW+xiuK1lmiQjabHi2GCwoYWh4rK9WgWr&#10;Q3/i/O9nZ47L5Wd3PRW8z9dKDd76+RhEoD48xf/ubx3npyk8nokX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6hvlwgAAANwAAAAPAAAAAAAAAAAAAAAAAJgCAABkcnMvZG93&#10;bnJldi54bWxQSwUGAAAAAAQABAD1AAAAhwMAAAAA&#10;" filled="f" stroked="f" strokeweight=".5pt">
                      <v:textbox inset="36pt,36pt,36pt,36pt">
                        <w:txbxContent>
                          <w:p w14:paraId="1D9C1F43" w14:textId="418D4F2F" w:rsidR="00311301" w:rsidRDefault="00311301" w:rsidP="00311301">
                            <w:pPr>
                              <w:pStyle w:val="NoSpacing"/>
                              <w:pBdr>
                                <w:bottom w:val="single" w:sz="6" w:space="4" w:color="7F7F7F" w:themeColor="text1" w:themeTint="80"/>
                              </w:pBdr>
                              <w:jc w:val="center"/>
                              <w:rPr>
                                <w:rFonts w:asciiTheme="majorHAnsi" w:eastAsiaTheme="majorEastAsia" w:hAnsiTheme="majorHAnsi" w:cstheme="majorBidi"/>
                                <w:color w:val="595959" w:themeColor="text1" w:themeTint="A6"/>
                                <w:sz w:val="96"/>
                                <w:szCs w:val="96"/>
                              </w:rPr>
                            </w:pPr>
                          </w:p>
                          <w:p w14:paraId="036F4194" w14:textId="037B6712" w:rsidR="00311301" w:rsidRPr="00311301" w:rsidRDefault="00311301" w:rsidP="007A1591">
                            <w:pPr>
                              <w:pStyle w:val="NoSpacing"/>
                              <w:pBdr>
                                <w:bottom w:val="single" w:sz="6" w:space="4" w:color="7F7F7F" w:themeColor="text1" w:themeTint="80"/>
                              </w:pBdr>
                              <w:jc w:val="center"/>
                              <w:rPr>
                                <w:rFonts w:asciiTheme="majorHAnsi" w:eastAsiaTheme="majorEastAsia" w:hAnsiTheme="majorHAnsi" w:cstheme="majorBidi"/>
                                <w:color w:val="595959" w:themeColor="text1" w:themeTint="A6"/>
                                <w:sz w:val="96"/>
                                <w:szCs w:val="96"/>
                              </w:rPr>
                            </w:pPr>
                            <w:r w:rsidRPr="00311301">
                              <w:rPr>
                                <w:rFonts w:asciiTheme="majorHAnsi" w:eastAsiaTheme="majorEastAsia" w:hAnsiTheme="majorHAnsi" w:cstheme="majorBidi"/>
                                <w:color w:val="595959" w:themeColor="text1" w:themeTint="A6"/>
                                <w:sz w:val="96"/>
                                <w:szCs w:val="96"/>
                              </w:rPr>
                              <w:t>The City of Harrisburg</w:t>
                            </w:r>
                          </w:p>
                          <w:p w14:paraId="5E3382BC" w14:textId="5A53423C" w:rsidR="00311301" w:rsidRDefault="00311301" w:rsidP="00311301">
                            <w:pPr>
                              <w:pStyle w:val="NoSpacing"/>
                              <w:spacing w:before="240"/>
                              <w:jc w:val="center"/>
                              <w:rPr>
                                <w:caps/>
                                <w:color w:val="44546A" w:themeColor="text2"/>
                                <w:sz w:val="36"/>
                                <w:szCs w:val="36"/>
                              </w:rPr>
                            </w:pPr>
                            <w:r>
                              <w:rPr>
                                <w:caps/>
                                <w:color w:val="44546A" w:themeColor="text2"/>
                                <w:sz w:val="36"/>
                                <w:szCs w:val="36"/>
                              </w:rPr>
                              <w:t xml:space="preserve">Fiscal year 2018 -2022 consolidated plan </w:t>
                            </w:r>
                          </w:p>
                          <w:p w14:paraId="4720D1A3" w14:textId="00FB7CDC" w:rsidR="00311301" w:rsidRDefault="00311301" w:rsidP="00311301">
                            <w:pPr>
                              <w:pStyle w:val="NoSpacing"/>
                              <w:spacing w:before="240"/>
                              <w:jc w:val="center"/>
                              <w:rPr>
                                <w:caps/>
                                <w:color w:val="44546A" w:themeColor="text2"/>
                                <w:sz w:val="36"/>
                                <w:szCs w:val="36"/>
                              </w:rPr>
                            </w:pPr>
                            <w:r>
                              <w:rPr>
                                <w:caps/>
                                <w:color w:val="44546A" w:themeColor="text2"/>
                                <w:sz w:val="36"/>
                                <w:szCs w:val="36"/>
                              </w:rPr>
                              <w:t xml:space="preserve">AND </w:t>
                            </w:r>
                          </w:p>
                          <w:p w14:paraId="51172BE3" w14:textId="4AF1ABC9" w:rsidR="00311301" w:rsidRDefault="00311301" w:rsidP="00311301">
                            <w:pPr>
                              <w:pStyle w:val="NoSpacing"/>
                              <w:spacing w:before="240"/>
                              <w:jc w:val="center"/>
                              <w:rPr>
                                <w:caps/>
                                <w:color w:val="44546A" w:themeColor="text2"/>
                                <w:sz w:val="36"/>
                                <w:szCs w:val="36"/>
                              </w:rPr>
                            </w:pPr>
                            <w:r>
                              <w:rPr>
                                <w:caps/>
                                <w:color w:val="44546A" w:themeColor="text2"/>
                                <w:sz w:val="36"/>
                                <w:szCs w:val="36"/>
                              </w:rPr>
                              <w:t>FIscal year 2018 annual action plan</w:t>
                            </w:r>
                          </w:p>
                          <w:p w14:paraId="1B8893FB" w14:textId="77777777" w:rsidR="00311301" w:rsidRDefault="00311301" w:rsidP="00311301">
                            <w:pPr>
                              <w:pStyle w:val="NoSpacing"/>
                              <w:spacing w:before="240"/>
                              <w:jc w:val="center"/>
                              <w:rPr>
                                <w:caps/>
                                <w:color w:val="44546A" w:themeColor="text2"/>
                                <w:sz w:val="36"/>
                                <w:szCs w:val="36"/>
                              </w:rPr>
                            </w:pPr>
                          </w:p>
                          <w:p w14:paraId="61A1C1B3" w14:textId="2956414B" w:rsidR="00311301" w:rsidRPr="007A1591" w:rsidRDefault="00311301" w:rsidP="00311301">
                            <w:pPr>
                              <w:spacing w:after="0"/>
                              <w:jc w:val="center"/>
                              <w:rPr>
                                <w:sz w:val="28"/>
                                <w:szCs w:val="28"/>
                              </w:rPr>
                            </w:pPr>
                            <w:r w:rsidRPr="007A1591">
                              <w:rPr>
                                <w:sz w:val="28"/>
                                <w:szCs w:val="28"/>
                              </w:rPr>
                              <w:t>Community Development Block Grant Program</w:t>
                            </w:r>
                          </w:p>
                          <w:p w14:paraId="265DDDAB" w14:textId="32A13610" w:rsidR="00311301" w:rsidRPr="007A1591" w:rsidRDefault="00311301" w:rsidP="00311301">
                            <w:pPr>
                              <w:spacing w:after="0"/>
                              <w:jc w:val="center"/>
                              <w:rPr>
                                <w:sz w:val="28"/>
                                <w:szCs w:val="28"/>
                              </w:rPr>
                            </w:pPr>
                            <w:r w:rsidRPr="007A1591">
                              <w:rPr>
                                <w:sz w:val="28"/>
                                <w:szCs w:val="28"/>
                              </w:rPr>
                              <w:t>HOME Investment Partnership Program</w:t>
                            </w:r>
                          </w:p>
                          <w:p w14:paraId="7A2E9701" w14:textId="1713B156" w:rsidR="00311301" w:rsidRPr="007A1591" w:rsidRDefault="00311301" w:rsidP="00311301">
                            <w:pPr>
                              <w:spacing w:after="0"/>
                              <w:jc w:val="center"/>
                              <w:rPr>
                                <w:sz w:val="28"/>
                                <w:szCs w:val="28"/>
                              </w:rPr>
                            </w:pPr>
                            <w:r w:rsidRPr="007A1591">
                              <w:rPr>
                                <w:sz w:val="28"/>
                                <w:szCs w:val="28"/>
                              </w:rPr>
                              <w:t xml:space="preserve">Emergency Solutions Grant Program </w:t>
                            </w:r>
                          </w:p>
                        </w:txbxContent>
                      </v:textbox>
                    </v:shape>
                    <w10:wrap anchorx="page" anchory="page"/>
                  </v:group>
                </w:pict>
              </mc:Fallback>
            </mc:AlternateContent>
          </w:r>
        </w:p>
        <w:p w14:paraId="495A47B8" w14:textId="7B53A20E" w:rsidR="003C7953" w:rsidRDefault="00311301" w:rsidP="002462B1">
          <w:pPr>
            <w:jc w:val="left"/>
            <w:rPr>
              <w:rFonts w:eastAsiaTheme="minorHAnsi"/>
            </w:rPr>
          </w:pPr>
          <w:r>
            <w:rPr>
              <w:rFonts w:eastAsiaTheme="minorHAnsi"/>
            </w:rPr>
            <w:br w:type="page"/>
          </w:r>
        </w:p>
      </w:sdtContent>
    </w:sdt>
    <w:sdt>
      <w:sdtPr>
        <w:rPr>
          <w:rFonts w:asciiTheme="minorHAnsi" w:eastAsiaTheme="minorHAnsi" w:hAnsiTheme="minorHAnsi" w:cstheme="minorBidi"/>
          <w:color w:val="auto"/>
          <w:sz w:val="22"/>
          <w:szCs w:val="22"/>
        </w:rPr>
        <w:id w:val="1043482824"/>
        <w:docPartObj>
          <w:docPartGallery w:val="Table of Contents"/>
          <w:docPartUnique/>
        </w:docPartObj>
      </w:sdtPr>
      <w:sdtEndPr>
        <w:rPr>
          <w:rFonts w:eastAsiaTheme="minorEastAsia"/>
          <w:b/>
          <w:bCs/>
          <w:noProof/>
        </w:rPr>
      </w:sdtEndPr>
      <w:sdtContent>
        <w:p w14:paraId="06398CFE" w14:textId="2D854DFC" w:rsidR="00F71676" w:rsidRDefault="00F71676" w:rsidP="001E47FD">
          <w:pPr>
            <w:pStyle w:val="TOCHeading"/>
            <w:spacing w:before="0"/>
            <w:ind w:firstLine="720"/>
          </w:pPr>
          <w:r>
            <w:t>Table of Contents</w:t>
          </w:r>
        </w:p>
        <w:p w14:paraId="59B3CDDE" w14:textId="77777777" w:rsidR="002462B1" w:rsidRDefault="00F71676">
          <w:pPr>
            <w:pStyle w:val="TOC1"/>
            <w:rPr>
              <w:noProof/>
            </w:rPr>
          </w:pPr>
          <w:r>
            <w:fldChar w:fldCharType="begin"/>
          </w:r>
          <w:r>
            <w:instrText xml:space="preserve"> TOC \o "1-2" \h \z \u </w:instrText>
          </w:r>
          <w:r>
            <w:fldChar w:fldCharType="separate"/>
          </w:r>
          <w:hyperlink w:anchor="_Toc514146646" w:history="1">
            <w:r w:rsidR="002462B1" w:rsidRPr="009E37DA">
              <w:rPr>
                <w:rStyle w:val="Hyperlink"/>
                <w:bCs/>
                <w:noProof/>
              </w:rPr>
              <w:t>Executive Summary</w:t>
            </w:r>
            <w:r w:rsidR="002462B1">
              <w:rPr>
                <w:noProof/>
                <w:webHidden/>
              </w:rPr>
              <w:tab/>
            </w:r>
            <w:r w:rsidR="002462B1">
              <w:rPr>
                <w:noProof/>
                <w:webHidden/>
              </w:rPr>
              <w:fldChar w:fldCharType="begin"/>
            </w:r>
            <w:r w:rsidR="002462B1">
              <w:rPr>
                <w:noProof/>
                <w:webHidden/>
              </w:rPr>
              <w:instrText xml:space="preserve"> PAGEREF _Toc514146646 \h </w:instrText>
            </w:r>
            <w:r w:rsidR="002462B1">
              <w:rPr>
                <w:noProof/>
                <w:webHidden/>
              </w:rPr>
            </w:r>
            <w:r w:rsidR="002462B1">
              <w:rPr>
                <w:noProof/>
                <w:webHidden/>
              </w:rPr>
              <w:fldChar w:fldCharType="separate"/>
            </w:r>
            <w:r w:rsidR="002462B1">
              <w:rPr>
                <w:noProof/>
                <w:webHidden/>
              </w:rPr>
              <w:t>3</w:t>
            </w:r>
            <w:r w:rsidR="002462B1">
              <w:rPr>
                <w:noProof/>
                <w:webHidden/>
              </w:rPr>
              <w:fldChar w:fldCharType="end"/>
            </w:r>
          </w:hyperlink>
        </w:p>
        <w:p w14:paraId="61ED9157" w14:textId="77777777" w:rsidR="002462B1" w:rsidRDefault="008529CD">
          <w:pPr>
            <w:pStyle w:val="TOC2"/>
            <w:rPr>
              <w:noProof/>
            </w:rPr>
          </w:pPr>
          <w:hyperlink w:anchor="_Toc514146647" w:history="1">
            <w:r w:rsidR="002462B1" w:rsidRPr="009E37DA">
              <w:rPr>
                <w:rStyle w:val="Hyperlink"/>
                <w:noProof/>
              </w:rPr>
              <w:t>ES-05 Executive Summary - 24 CFR 91.200(c), 91.220(b)</w:t>
            </w:r>
            <w:r w:rsidR="002462B1">
              <w:rPr>
                <w:noProof/>
                <w:webHidden/>
              </w:rPr>
              <w:tab/>
            </w:r>
            <w:r w:rsidR="002462B1">
              <w:rPr>
                <w:noProof/>
                <w:webHidden/>
              </w:rPr>
              <w:fldChar w:fldCharType="begin"/>
            </w:r>
            <w:r w:rsidR="002462B1">
              <w:rPr>
                <w:noProof/>
                <w:webHidden/>
              </w:rPr>
              <w:instrText xml:space="preserve"> PAGEREF _Toc514146647 \h </w:instrText>
            </w:r>
            <w:r w:rsidR="002462B1">
              <w:rPr>
                <w:noProof/>
                <w:webHidden/>
              </w:rPr>
            </w:r>
            <w:r w:rsidR="002462B1">
              <w:rPr>
                <w:noProof/>
                <w:webHidden/>
              </w:rPr>
              <w:fldChar w:fldCharType="separate"/>
            </w:r>
            <w:r w:rsidR="002462B1">
              <w:rPr>
                <w:noProof/>
                <w:webHidden/>
              </w:rPr>
              <w:t>3</w:t>
            </w:r>
            <w:r w:rsidR="002462B1">
              <w:rPr>
                <w:noProof/>
                <w:webHidden/>
              </w:rPr>
              <w:fldChar w:fldCharType="end"/>
            </w:r>
          </w:hyperlink>
        </w:p>
        <w:p w14:paraId="71EDB2AF" w14:textId="77777777" w:rsidR="002462B1" w:rsidRDefault="008529CD">
          <w:pPr>
            <w:pStyle w:val="TOC1"/>
            <w:rPr>
              <w:noProof/>
            </w:rPr>
          </w:pPr>
          <w:hyperlink w:anchor="_Toc514146648" w:history="1">
            <w:r w:rsidR="002462B1" w:rsidRPr="009E37DA">
              <w:rPr>
                <w:rStyle w:val="Hyperlink"/>
                <w:noProof/>
              </w:rPr>
              <w:t>The Process</w:t>
            </w:r>
            <w:r w:rsidR="002462B1">
              <w:rPr>
                <w:noProof/>
                <w:webHidden/>
              </w:rPr>
              <w:tab/>
            </w:r>
            <w:r w:rsidR="002462B1">
              <w:rPr>
                <w:noProof/>
                <w:webHidden/>
              </w:rPr>
              <w:fldChar w:fldCharType="begin"/>
            </w:r>
            <w:r w:rsidR="002462B1">
              <w:rPr>
                <w:noProof/>
                <w:webHidden/>
              </w:rPr>
              <w:instrText xml:space="preserve"> PAGEREF _Toc514146648 \h </w:instrText>
            </w:r>
            <w:r w:rsidR="002462B1">
              <w:rPr>
                <w:noProof/>
                <w:webHidden/>
              </w:rPr>
            </w:r>
            <w:r w:rsidR="002462B1">
              <w:rPr>
                <w:noProof/>
                <w:webHidden/>
              </w:rPr>
              <w:fldChar w:fldCharType="separate"/>
            </w:r>
            <w:r w:rsidR="002462B1">
              <w:rPr>
                <w:noProof/>
                <w:webHidden/>
              </w:rPr>
              <w:t>7</w:t>
            </w:r>
            <w:r w:rsidR="002462B1">
              <w:rPr>
                <w:noProof/>
                <w:webHidden/>
              </w:rPr>
              <w:fldChar w:fldCharType="end"/>
            </w:r>
          </w:hyperlink>
        </w:p>
        <w:p w14:paraId="46ECDBFC" w14:textId="77777777" w:rsidR="002462B1" w:rsidRDefault="008529CD">
          <w:pPr>
            <w:pStyle w:val="TOC2"/>
            <w:rPr>
              <w:noProof/>
            </w:rPr>
          </w:pPr>
          <w:hyperlink w:anchor="_Toc514146649" w:history="1">
            <w:r w:rsidR="002462B1" w:rsidRPr="009E37DA">
              <w:rPr>
                <w:rStyle w:val="Hyperlink"/>
                <w:bCs/>
                <w:noProof/>
              </w:rPr>
              <w:t>PR-05 Lead &amp; Responsible Agencies - 24 CFR 91.200(b)</w:t>
            </w:r>
            <w:r w:rsidR="002462B1">
              <w:rPr>
                <w:noProof/>
                <w:webHidden/>
              </w:rPr>
              <w:tab/>
            </w:r>
            <w:r w:rsidR="002462B1">
              <w:rPr>
                <w:noProof/>
                <w:webHidden/>
              </w:rPr>
              <w:fldChar w:fldCharType="begin"/>
            </w:r>
            <w:r w:rsidR="002462B1">
              <w:rPr>
                <w:noProof/>
                <w:webHidden/>
              </w:rPr>
              <w:instrText xml:space="preserve"> PAGEREF _Toc514146649 \h </w:instrText>
            </w:r>
            <w:r w:rsidR="002462B1">
              <w:rPr>
                <w:noProof/>
                <w:webHidden/>
              </w:rPr>
            </w:r>
            <w:r w:rsidR="002462B1">
              <w:rPr>
                <w:noProof/>
                <w:webHidden/>
              </w:rPr>
              <w:fldChar w:fldCharType="separate"/>
            </w:r>
            <w:r w:rsidR="002462B1">
              <w:rPr>
                <w:noProof/>
                <w:webHidden/>
              </w:rPr>
              <w:t>7</w:t>
            </w:r>
            <w:r w:rsidR="002462B1">
              <w:rPr>
                <w:noProof/>
                <w:webHidden/>
              </w:rPr>
              <w:fldChar w:fldCharType="end"/>
            </w:r>
          </w:hyperlink>
        </w:p>
        <w:p w14:paraId="07C0287E" w14:textId="77777777" w:rsidR="002462B1" w:rsidRDefault="008529CD">
          <w:pPr>
            <w:pStyle w:val="TOC2"/>
            <w:rPr>
              <w:noProof/>
            </w:rPr>
          </w:pPr>
          <w:hyperlink w:anchor="_Toc514146650" w:history="1">
            <w:r w:rsidR="002462B1" w:rsidRPr="009E37DA">
              <w:rPr>
                <w:rStyle w:val="Hyperlink"/>
                <w:noProof/>
              </w:rPr>
              <w:t>PR-10 Consultation - 91.100, 91.200(b), 91.215(l)</w:t>
            </w:r>
            <w:r w:rsidR="002462B1">
              <w:rPr>
                <w:noProof/>
                <w:webHidden/>
              </w:rPr>
              <w:tab/>
            </w:r>
            <w:r w:rsidR="002462B1">
              <w:rPr>
                <w:noProof/>
                <w:webHidden/>
              </w:rPr>
              <w:fldChar w:fldCharType="begin"/>
            </w:r>
            <w:r w:rsidR="002462B1">
              <w:rPr>
                <w:noProof/>
                <w:webHidden/>
              </w:rPr>
              <w:instrText xml:space="preserve"> PAGEREF _Toc514146650 \h </w:instrText>
            </w:r>
            <w:r w:rsidR="002462B1">
              <w:rPr>
                <w:noProof/>
                <w:webHidden/>
              </w:rPr>
            </w:r>
            <w:r w:rsidR="002462B1">
              <w:rPr>
                <w:noProof/>
                <w:webHidden/>
              </w:rPr>
              <w:fldChar w:fldCharType="separate"/>
            </w:r>
            <w:r w:rsidR="002462B1">
              <w:rPr>
                <w:noProof/>
                <w:webHidden/>
              </w:rPr>
              <w:t>9</w:t>
            </w:r>
            <w:r w:rsidR="002462B1">
              <w:rPr>
                <w:noProof/>
                <w:webHidden/>
              </w:rPr>
              <w:fldChar w:fldCharType="end"/>
            </w:r>
          </w:hyperlink>
        </w:p>
        <w:p w14:paraId="71DE2A5C" w14:textId="77777777" w:rsidR="002462B1" w:rsidRDefault="008529CD">
          <w:pPr>
            <w:pStyle w:val="TOC2"/>
            <w:rPr>
              <w:noProof/>
            </w:rPr>
          </w:pPr>
          <w:hyperlink w:anchor="_Toc514146651" w:history="1">
            <w:r w:rsidR="002462B1" w:rsidRPr="009E37DA">
              <w:rPr>
                <w:rStyle w:val="Hyperlink"/>
                <w:noProof/>
              </w:rPr>
              <w:t>PR-15 Citizen Participation - 91.105, 91.200(c)</w:t>
            </w:r>
            <w:r w:rsidR="002462B1">
              <w:rPr>
                <w:noProof/>
                <w:webHidden/>
              </w:rPr>
              <w:tab/>
            </w:r>
            <w:r w:rsidR="002462B1">
              <w:rPr>
                <w:noProof/>
                <w:webHidden/>
              </w:rPr>
              <w:fldChar w:fldCharType="begin"/>
            </w:r>
            <w:r w:rsidR="002462B1">
              <w:rPr>
                <w:noProof/>
                <w:webHidden/>
              </w:rPr>
              <w:instrText xml:space="preserve"> PAGEREF _Toc514146651 \h </w:instrText>
            </w:r>
            <w:r w:rsidR="002462B1">
              <w:rPr>
                <w:noProof/>
                <w:webHidden/>
              </w:rPr>
            </w:r>
            <w:r w:rsidR="002462B1">
              <w:rPr>
                <w:noProof/>
                <w:webHidden/>
              </w:rPr>
              <w:fldChar w:fldCharType="separate"/>
            </w:r>
            <w:r w:rsidR="002462B1">
              <w:rPr>
                <w:noProof/>
                <w:webHidden/>
              </w:rPr>
              <w:t>23</w:t>
            </w:r>
            <w:r w:rsidR="002462B1">
              <w:rPr>
                <w:noProof/>
                <w:webHidden/>
              </w:rPr>
              <w:fldChar w:fldCharType="end"/>
            </w:r>
          </w:hyperlink>
        </w:p>
        <w:p w14:paraId="730BFB49" w14:textId="77777777" w:rsidR="002462B1" w:rsidRDefault="008529CD">
          <w:pPr>
            <w:pStyle w:val="TOC1"/>
            <w:rPr>
              <w:noProof/>
            </w:rPr>
          </w:pPr>
          <w:hyperlink w:anchor="_Toc514146652" w:history="1">
            <w:r w:rsidR="002462B1" w:rsidRPr="009E37DA">
              <w:rPr>
                <w:rStyle w:val="Hyperlink"/>
                <w:noProof/>
              </w:rPr>
              <w:t>Needs Assessment</w:t>
            </w:r>
            <w:r w:rsidR="002462B1">
              <w:rPr>
                <w:noProof/>
                <w:webHidden/>
              </w:rPr>
              <w:tab/>
            </w:r>
            <w:r w:rsidR="002462B1">
              <w:rPr>
                <w:noProof/>
                <w:webHidden/>
              </w:rPr>
              <w:fldChar w:fldCharType="begin"/>
            </w:r>
            <w:r w:rsidR="002462B1">
              <w:rPr>
                <w:noProof/>
                <w:webHidden/>
              </w:rPr>
              <w:instrText xml:space="preserve"> PAGEREF _Toc514146652 \h </w:instrText>
            </w:r>
            <w:r w:rsidR="002462B1">
              <w:rPr>
                <w:noProof/>
                <w:webHidden/>
              </w:rPr>
            </w:r>
            <w:r w:rsidR="002462B1">
              <w:rPr>
                <w:noProof/>
                <w:webHidden/>
              </w:rPr>
              <w:fldChar w:fldCharType="separate"/>
            </w:r>
            <w:r w:rsidR="002462B1">
              <w:rPr>
                <w:noProof/>
                <w:webHidden/>
              </w:rPr>
              <w:t>27</w:t>
            </w:r>
            <w:r w:rsidR="002462B1">
              <w:rPr>
                <w:noProof/>
                <w:webHidden/>
              </w:rPr>
              <w:fldChar w:fldCharType="end"/>
            </w:r>
          </w:hyperlink>
        </w:p>
        <w:p w14:paraId="2DB42711" w14:textId="77777777" w:rsidR="002462B1" w:rsidRDefault="008529CD">
          <w:pPr>
            <w:pStyle w:val="TOC2"/>
            <w:rPr>
              <w:noProof/>
            </w:rPr>
          </w:pPr>
          <w:hyperlink w:anchor="_Toc514146653" w:history="1">
            <w:r w:rsidR="002462B1" w:rsidRPr="009E37DA">
              <w:rPr>
                <w:rStyle w:val="Hyperlink"/>
                <w:noProof/>
              </w:rPr>
              <w:t>NA-05 Overview</w:t>
            </w:r>
            <w:r w:rsidR="002462B1">
              <w:rPr>
                <w:noProof/>
                <w:webHidden/>
              </w:rPr>
              <w:tab/>
            </w:r>
            <w:r w:rsidR="002462B1">
              <w:rPr>
                <w:noProof/>
                <w:webHidden/>
              </w:rPr>
              <w:fldChar w:fldCharType="begin"/>
            </w:r>
            <w:r w:rsidR="002462B1">
              <w:rPr>
                <w:noProof/>
                <w:webHidden/>
              </w:rPr>
              <w:instrText xml:space="preserve"> PAGEREF _Toc514146653 \h </w:instrText>
            </w:r>
            <w:r w:rsidR="002462B1">
              <w:rPr>
                <w:noProof/>
                <w:webHidden/>
              </w:rPr>
            </w:r>
            <w:r w:rsidR="002462B1">
              <w:rPr>
                <w:noProof/>
                <w:webHidden/>
              </w:rPr>
              <w:fldChar w:fldCharType="separate"/>
            </w:r>
            <w:r w:rsidR="002462B1">
              <w:rPr>
                <w:noProof/>
                <w:webHidden/>
              </w:rPr>
              <w:t>27</w:t>
            </w:r>
            <w:r w:rsidR="002462B1">
              <w:rPr>
                <w:noProof/>
                <w:webHidden/>
              </w:rPr>
              <w:fldChar w:fldCharType="end"/>
            </w:r>
          </w:hyperlink>
        </w:p>
        <w:p w14:paraId="734B8147" w14:textId="77777777" w:rsidR="002462B1" w:rsidRDefault="008529CD">
          <w:pPr>
            <w:pStyle w:val="TOC2"/>
            <w:rPr>
              <w:noProof/>
            </w:rPr>
          </w:pPr>
          <w:hyperlink w:anchor="_Toc514146654" w:history="1">
            <w:r w:rsidR="002462B1" w:rsidRPr="009E37DA">
              <w:rPr>
                <w:rStyle w:val="Hyperlink"/>
                <w:noProof/>
              </w:rPr>
              <w:t>NA-10 Housing Needs Assessment - 24 CFR 91.205 (a,b,c)</w:t>
            </w:r>
            <w:r w:rsidR="002462B1">
              <w:rPr>
                <w:noProof/>
                <w:webHidden/>
              </w:rPr>
              <w:tab/>
            </w:r>
            <w:r w:rsidR="002462B1">
              <w:rPr>
                <w:noProof/>
                <w:webHidden/>
              </w:rPr>
              <w:fldChar w:fldCharType="begin"/>
            </w:r>
            <w:r w:rsidR="002462B1">
              <w:rPr>
                <w:noProof/>
                <w:webHidden/>
              </w:rPr>
              <w:instrText xml:space="preserve"> PAGEREF _Toc514146654 \h </w:instrText>
            </w:r>
            <w:r w:rsidR="002462B1">
              <w:rPr>
                <w:noProof/>
                <w:webHidden/>
              </w:rPr>
            </w:r>
            <w:r w:rsidR="002462B1">
              <w:rPr>
                <w:noProof/>
                <w:webHidden/>
              </w:rPr>
              <w:fldChar w:fldCharType="separate"/>
            </w:r>
            <w:r w:rsidR="002462B1">
              <w:rPr>
                <w:noProof/>
                <w:webHidden/>
              </w:rPr>
              <w:t>29</w:t>
            </w:r>
            <w:r w:rsidR="002462B1">
              <w:rPr>
                <w:noProof/>
                <w:webHidden/>
              </w:rPr>
              <w:fldChar w:fldCharType="end"/>
            </w:r>
          </w:hyperlink>
        </w:p>
        <w:p w14:paraId="32AB7349" w14:textId="77777777" w:rsidR="002462B1" w:rsidRDefault="008529CD">
          <w:pPr>
            <w:pStyle w:val="TOC2"/>
            <w:rPr>
              <w:noProof/>
            </w:rPr>
          </w:pPr>
          <w:hyperlink w:anchor="_Toc514146655" w:history="1">
            <w:r w:rsidR="002462B1" w:rsidRPr="009E37DA">
              <w:rPr>
                <w:rStyle w:val="Hyperlink"/>
                <w:noProof/>
              </w:rPr>
              <w:t>NA-15 Disproportionately Greater Need: Housing Problems – 91.205 (b)(2)</w:t>
            </w:r>
            <w:r w:rsidR="002462B1">
              <w:rPr>
                <w:noProof/>
                <w:webHidden/>
              </w:rPr>
              <w:tab/>
            </w:r>
            <w:r w:rsidR="002462B1">
              <w:rPr>
                <w:noProof/>
                <w:webHidden/>
              </w:rPr>
              <w:fldChar w:fldCharType="begin"/>
            </w:r>
            <w:r w:rsidR="002462B1">
              <w:rPr>
                <w:noProof/>
                <w:webHidden/>
              </w:rPr>
              <w:instrText xml:space="preserve"> PAGEREF _Toc514146655 \h </w:instrText>
            </w:r>
            <w:r w:rsidR="002462B1">
              <w:rPr>
                <w:noProof/>
                <w:webHidden/>
              </w:rPr>
            </w:r>
            <w:r w:rsidR="002462B1">
              <w:rPr>
                <w:noProof/>
                <w:webHidden/>
              </w:rPr>
              <w:fldChar w:fldCharType="separate"/>
            </w:r>
            <w:r w:rsidR="002462B1">
              <w:rPr>
                <w:noProof/>
                <w:webHidden/>
              </w:rPr>
              <w:t>39</w:t>
            </w:r>
            <w:r w:rsidR="002462B1">
              <w:rPr>
                <w:noProof/>
                <w:webHidden/>
              </w:rPr>
              <w:fldChar w:fldCharType="end"/>
            </w:r>
          </w:hyperlink>
        </w:p>
        <w:p w14:paraId="76727FF9" w14:textId="77777777" w:rsidR="002462B1" w:rsidRDefault="008529CD">
          <w:pPr>
            <w:pStyle w:val="TOC2"/>
            <w:rPr>
              <w:noProof/>
            </w:rPr>
          </w:pPr>
          <w:hyperlink w:anchor="_Toc514146656" w:history="1">
            <w:r w:rsidR="002462B1" w:rsidRPr="009E37DA">
              <w:rPr>
                <w:rStyle w:val="Hyperlink"/>
                <w:noProof/>
              </w:rPr>
              <w:t>NA-20 Disproportionately Greater Need: Severe Housing Problems – 91.205 (b)(2)</w:t>
            </w:r>
            <w:r w:rsidR="002462B1">
              <w:rPr>
                <w:noProof/>
                <w:webHidden/>
              </w:rPr>
              <w:tab/>
            </w:r>
            <w:r w:rsidR="002462B1">
              <w:rPr>
                <w:noProof/>
                <w:webHidden/>
              </w:rPr>
              <w:fldChar w:fldCharType="begin"/>
            </w:r>
            <w:r w:rsidR="002462B1">
              <w:rPr>
                <w:noProof/>
                <w:webHidden/>
              </w:rPr>
              <w:instrText xml:space="preserve"> PAGEREF _Toc514146656 \h </w:instrText>
            </w:r>
            <w:r w:rsidR="002462B1">
              <w:rPr>
                <w:noProof/>
                <w:webHidden/>
              </w:rPr>
            </w:r>
            <w:r w:rsidR="002462B1">
              <w:rPr>
                <w:noProof/>
                <w:webHidden/>
              </w:rPr>
              <w:fldChar w:fldCharType="separate"/>
            </w:r>
            <w:r w:rsidR="002462B1">
              <w:rPr>
                <w:noProof/>
                <w:webHidden/>
              </w:rPr>
              <w:t>42</w:t>
            </w:r>
            <w:r w:rsidR="002462B1">
              <w:rPr>
                <w:noProof/>
                <w:webHidden/>
              </w:rPr>
              <w:fldChar w:fldCharType="end"/>
            </w:r>
          </w:hyperlink>
        </w:p>
        <w:p w14:paraId="21A46619" w14:textId="77777777" w:rsidR="002462B1" w:rsidRDefault="008529CD">
          <w:pPr>
            <w:pStyle w:val="TOC2"/>
            <w:rPr>
              <w:noProof/>
            </w:rPr>
          </w:pPr>
          <w:hyperlink w:anchor="_Toc514146657" w:history="1">
            <w:r w:rsidR="002462B1" w:rsidRPr="009E37DA">
              <w:rPr>
                <w:rStyle w:val="Hyperlink"/>
                <w:noProof/>
              </w:rPr>
              <w:t>NA-25 Disproportionately Greater Need: Housing Cost Burdens – 91.205 (b)(2)</w:t>
            </w:r>
            <w:r w:rsidR="002462B1">
              <w:rPr>
                <w:noProof/>
                <w:webHidden/>
              </w:rPr>
              <w:tab/>
            </w:r>
            <w:r w:rsidR="002462B1">
              <w:rPr>
                <w:noProof/>
                <w:webHidden/>
              </w:rPr>
              <w:fldChar w:fldCharType="begin"/>
            </w:r>
            <w:r w:rsidR="002462B1">
              <w:rPr>
                <w:noProof/>
                <w:webHidden/>
              </w:rPr>
              <w:instrText xml:space="preserve"> PAGEREF _Toc514146657 \h </w:instrText>
            </w:r>
            <w:r w:rsidR="002462B1">
              <w:rPr>
                <w:noProof/>
                <w:webHidden/>
              </w:rPr>
            </w:r>
            <w:r w:rsidR="002462B1">
              <w:rPr>
                <w:noProof/>
                <w:webHidden/>
              </w:rPr>
              <w:fldChar w:fldCharType="separate"/>
            </w:r>
            <w:r w:rsidR="002462B1">
              <w:rPr>
                <w:noProof/>
                <w:webHidden/>
              </w:rPr>
              <w:t>45</w:t>
            </w:r>
            <w:r w:rsidR="002462B1">
              <w:rPr>
                <w:noProof/>
                <w:webHidden/>
              </w:rPr>
              <w:fldChar w:fldCharType="end"/>
            </w:r>
          </w:hyperlink>
        </w:p>
        <w:p w14:paraId="3AEDA3A0" w14:textId="77777777" w:rsidR="002462B1" w:rsidRDefault="008529CD">
          <w:pPr>
            <w:pStyle w:val="TOC2"/>
            <w:rPr>
              <w:noProof/>
            </w:rPr>
          </w:pPr>
          <w:hyperlink w:anchor="_Toc514146658" w:history="1">
            <w:r w:rsidR="002462B1" w:rsidRPr="009E37DA">
              <w:rPr>
                <w:rStyle w:val="Hyperlink"/>
                <w:noProof/>
              </w:rPr>
              <w:t>NA-30 Disproportionately Greater Need: Discussion – 91.205(b)(2)</w:t>
            </w:r>
            <w:r w:rsidR="002462B1">
              <w:rPr>
                <w:noProof/>
                <w:webHidden/>
              </w:rPr>
              <w:tab/>
            </w:r>
            <w:r w:rsidR="002462B1">
              <w:rPr>
                <w:noProof/>
                <w:webHidden/>
              </w:rPr>
              <w:fldChar w:fldCharType="begin"/>
            </w:r>
            <w:r w:rsidR="002462B1">
              <w:rPr>
                <w:noProof/>
                <w:webHidden/>
              </w:rPr>
              <w:instrText xml:space="preserve"> PAGEREF _Toc514146658 \h </w:instrText>
            </w:r>
            <w:r w:rsidR="002462B1">
              <w:rPr>
                <w:noProof/>
                <w:webHidden/>
              </w:rPr>
            </w:r>
            <w:r w:rsidR="002462B1">
              <w:rPr>
                <w:noProof/>
                <w:webHidden/>
              </w:rPr>
              <w:fldChar w:fldCharType="separate"/>
            </w:r>
            <w:r w:rsidR="002462B1">
              <w:rPr>
                <w:noProof/>
                <w:webHidden/>
              </w:rPr>
              <w:t>47</w:t>
            </w:r>
            <w:r w:rsidR="002462B1">
              <w:rPr>
                <w:noProof/>
                <w:webHidden/>
              </w:rPr>
              <w:fldChar w:fldCharType="end"/>
            </w:r>
          </w:hyperlink>
        </w:p>
        <w:p w14:paraId="49AB0319" w14:textId="77777777" w:rsidR="002462B1" w:rsidRDefault="008529CD">
          <w:pPr>
            <w:pStyle w:val="TOC2"/>
            <w:rPr>
              <w:noProof/>
            </w:rPr>
          </w:pPr>
          <w:hyperlink w:anchor="_Toc514146659" w:history="1">
            <w:r w:rsidR="002462B1" w:rsidRPr="009E37DA">
              <w:rPr>
                <w:rStyle w:val="Hyperlink"/>
                <w:noProof/>
              </w:rPr>
              <w:t>NA-35 Public Housing – 91.205(b)</w:t>
            </w:r>
            <w:r w:rsidR="002462B1">
              <w:rPr>
                <w:noProof/>
                <w:webHidden/>
              </w:rPr>
              <w:tab/>
            </w:r>
            <w:r w:rsidR="002462B1">
              <w:rPr>
                <w:noProof/>
                <w:webHidden/>
              </w:rPr>
              <w:fldChar w:fldCharType="begin"/>
            </w:r>
            <w:r w:rsidR="002462B1">
              <w:rPr>
                <w:noProof/>
                <w:webHidden/>
              </w:rPr>
              <w:instrText xml:space="preserve"> PAGEREF _Toc514146659 \h </w:instrText>
            </w:r>
            <w:r w:rsidR="002462B1">
              <w:rPr>
                <w:noProof/>
                <w:webHidden/>
              </w:rPr>
            </w:r>
            <w:r w:rsidR="002462B1">
              <w:rPr>
                <w:noProof/>
                <w:webHidden/>
              </w:rPr>
              <w:fldChar w:fldCharType="separate"/>
            </w:r>
            <w:r w:rsidR="002462B1">
              <w:rPr>
                <w:noProof/>
                <w:webHidden/>
              </w:rPr>
              <w:t>49</w:t>
            </w:r>
            <w:r w:rsidR="002462B1">
              <w:rPr>
                <w:noProof/>
                <w:webHidden/>
              </w:rPr>
              <w:fldChar w:fldCharType="end"/>
            </w:r>
          </w:hyperlink>
        </w:p>
        <w:p w14:paraId="40A2A4FB" w14:textId="77777777" w:rsidR="002462B1" w:rsidRDefault="008529CD">
          <w:pPr>
            <w:pStyle w:val="TOC2"/>
            <w:rPr>
              <w:noProof/>
            </w:rPr>
          </w:pPr>
          <w:hyperlink w:anchor="_Toc514146660" w:history="1">
            <w:r w:rsidR="002462B1" w:rsidRPr="009E37DA">
              <w:rPr>
                <w:rStyle w:val="Hyperlink"/>
                <w:noProof/>
              </w:rPr>
              <w:t>NA-40 Homeless Needs Assessment – 91.205(c)</w:t>
            </w:r>
            <w:r w:rsidR="002462B1">
              <w:rPr>
                <w:noProof/>
                <w:webHidden/>
              </w:rPr>
              <w:tab/>
            </w:r>
            <w:r w:rsidR="002462B1">
              <w:rPr>
                <w:noProof/>
                <w:webHidden/>
              </w:rPr>
              <w:fldChar w:fldCharType="begin"/>
            </w:r>
            <w:r w:rsidR="002462B1">
              <w:rPr>
                <w:noProof/>
                <w:webHidden/>
              </w:rPr>
              <w:instrText xml:space="preserve"> PAGEREF _Toc514146660 \h </w:instrText>
            </w:r>
            <w:r w:rsidR="002462B1">
              <w:rPr>
                <w:noProof/>
                <w:webHidden/>
              </w:rPr>
            </w:r>
            <w:r w:rsidR="002462B1">
              <w:rPr>
                <w:noProof/>
                <w:webHidden/>
              </w:rPr>
              <w:fldChar w:fldCharType="separate"/>
            </w:r>
            <w:r w:rsidR="002462B1">
              <w:rPr>
                <w:noProof/>
                <w:webHidden/>
              </w:rPr>
              <w:t>54</w:t>
            </w:r>
            <w:r w:rsidR="002462B1">
              <w:rPr>
                <w:noProof/>
                <w:webHidden/>
              </w:rPr>
              <w:fldChar w:fldCharType="end"/>
            </w:r>
          </w:hyperlink>
        </w:p>
        <w:p w14:paraId="3AA0154A" w14:textId="77777777" w:rsidR="002462B1" w:rsidRDefault="008529CD">
          <w:pPr>
            <w:pStyle w:val="TOC2"/>
            <w:rPr>
              <w:noProof/>
            </w:rPr>
          </w:pPr>
          <w:hyperlink w:anchor="_Toc514146661" w:history="1">
            <w:r w:rsidR="002462B1" w:rsidRPr="009E37DA">
              <w:rPr>
                <w:rStyle w:val="Hyperlink"/>
                <w:noProof/>
              </w:rPr>
              <w:t>NA-45 Non-Homeless Special Needs Assessment - 91.205 (b,d)</w:t>
            </w:r>
            <w:r w:rsidR="002462B1">
              <w:rPr>
                <w:noProof/>
                <w:webHidden/>
              </w:rPr>
              <w:tab/>
            </w:r>
            <w:r w:rsidR="002462B1">
              <w:rPr>
                <w:noProof/>
                <w:webHidden/>
              </w:rPr>
              <w:fldChar w:fldCharType="begin"/>
            </w:r>
            <w:r w:rsidR="002462B1">
              <w:rPr>
                <w:noProof/>
                <w:webHidden/>
              </w:rPr>
              <w:instrText xml:space="preserve"> PAGEREF _Toc514146661 \h </w:instrText>
            </w:r>
            <w:r w:rsidR="002462B1">
              <w:rPr>
                <w:noProof/>
                <w:webHidden/>
              </w:rPr>
            </w:r>
            <w:r w:rsidR="002462B1">
              <w:rPr>
                <w:noProof/>
                <w:webHidden/>
              </w:rPr>
              <w:fldChar w:fldCharType="separate"/>
            </w:r>
            <w:r w:rsidR="002462B1">
              <w:rPr>
                <w:noProof/>
                <w:webHidden/>
              </w:rPr>
              <w:t>58</w:t>
            </w:r>
            <w:r w:rsidR="002462B1">
              <w:rPr>
                <w:noProof/>
                <w:webHidden/>
              </w:rPr>
              <w:fldChar w:fldCharType="end"/>
            </w:r>
          </w:hyperlink>
        </w:p>
        <w:p w14:paraId="2A5D8523" w14:textId="77777777" w:rsidR="002462B1" w:rsidRDefault="008529CD">
          <w:pPr>
            <w:pStyle w:val="TOC2"/>
            <w:rPr>
              <w:noProof/>
            </w:rPr>
          </w:pPr>
          <w:hyperlink w:anchor="_Toc514146662" w:history="1">
            <w:r w:rsidR="002462B1" w:rsidRPr="009E37DA">
              <w:rPr>
                <w:rStyle w:val="Hyperlink"/>
                <w:noProof/>
              </w:rPr>
              <w:t>NA-50 Non-Housing Community Development Needs – 91.215 (f)</w:t>
            </w:r>
            <w:r w:rsidR="002462B1">
              <w:rPr>
                <w:noProof/>
                <w:webHidden/>
              </w:rPr>
              <w:tab/>
            </w:r>
            <w:r w:rsidR="002462B1">
              <w:rPr>
                <w:noProof/>
                <w:webHidden/>
              </w:rPr>
              <w:fldChar w:fldCharType="begin"/>
            </w:r>
            <w:r w:rsidR="002462B1">
              <w:rPr>
                <w:noProof/>
                <w:webHidden/>
              </w:rPr>
              <w:instrText xml:space="preserve"> PAGEREF _Toc514146662 \h </w:instrText>
            </w:r>
            <w:r w:rsidR="002462B1">
              <w:rPr>
                <w:noProof/>
                <w:webHidden/>
              </w:rPr>
            </w:r>
            <w:r w:rsidR="002462B1">
              <w:rPr>
                <w:noProof/>
                <w:webHidden/>
              </w:rPr>
              <w:fldChar w:fldCharType="separate"/>
            </w:r>
            <w:r w:rsidR="002462B1">
              <w:rPr>
                <w:noProof/>
                <w:webHidden/>
              </w:rPr>
              <w:t>62</w:t>
            </w:r>
            <w:r w:rsidR="002462B1">
              <w:rPr>
                <w:noProof/>
                <w:webHidden/>
              </w:rPr>
              <w:fldChar w:fldCharType="end"/>
            </w:r>
          </w:hyperlink>
        </w:p>
        <w:p w14:paraId="60C94D9B" w14:textId="77777777" w:rsidR="002462B1" w:rsidRDefault="008529CD">
          <w:pPr>
            <w:pStyle w:val="TOC1"/>
            <w:rPr>
              <w:noProof/>
            </w:rPr>
          </w:pPr>
          <w:hyperlink w:anchor="_Toc514146663" w:history="1">
            <w:r w:rsidR="002462B1" w:rsidRPr="009E37DA">
              <w:rPr>
                <w:rStyle w:val="Hyperlink"/>
                <w:noProof/>
              </w:rPr>
              <w:t>Housing Market Analysis</w:t>
            </w:r>
            <w:r w:rsidR="002462B1">
              <w:rPr>
                <w:noProof/>
                <w:webHidden/>
              </w:rPr>
              <w:tab/>
            </w:r>
            <w:r w:rsidR="002462B1">
              <w:rPr>
                <w:noProof/>
                <w:webHidden/>
              </w:rPr>
              <w:fldChar w:fldCharType="begin"/>
            </w:r>
            <w:r w:rsidR="002462B1">
              <w:rPr>
                <w:noProof/>
                <w:webHidden/>
              </w:rPr>
              <w:instrText xml:space="preserve"> PAGEREF _Toc514146663 \h </w:instrText>
            </w:r>
            <w:r w:rsidR="002462B1">
              <w:rPr>
                <w:noProof/>
                <w:webHidden/>
              </w:rPr>
            </w:r>
            <w:r w:rsidR="002462B1">
              <w:rPr>
                <w:noProof/>
                <w:webHidden/>
              </w:rPr>
              <w:fldChar w:fldCharType="separate"/>
            </w:r>
            <w:r w:rsidR="002462B1">
              <w:rPr>
                <w:noProof/>
                <w:webHidden/>
              </w:rPr>
              <w:t>65</w:t>
            </w:r>
            <w:r w:rsidR="002462B1">
              <w:rPr>
                <w:noProof/>
                <w:webHidden/>
              </w:rPr>
              <w:fldChar w:fldCharType="end"/>
            </w:r>
          </w:hyperlink>
        </w:p>
        <w:p w14:paraId="25B30E80" w14:textId="77777777" w:rsidR="002462B1" w:rsidRDefault="008529CD">
          <w:pPr>
            <w:pStyle w:val="TOC2"/>
            <w:rPr>
              <w:noProof/>
            </w:rPr>
          </w:pPr>
          <w:hyperlink w:anchor="_Toc514146664" w:history="1">
            <w:r w:rsidR="002462B1" w:rsidRPr="009E37DA">
              <w:rPr>
                <w:rStyle w:val="Hyperlink"/>
                <w:noProof/>
              </w:rPr>
              <w:t>MA-05 Overview</w:t>
            </w:r>
            <w:r w:rsidR="002462B1">
              <w:rPr>
                <w:noProof/>
                <w:webHidden/>
              </w:rPr>
              <w:tab/>
            </w:r>
            <w:r w:rsidR="002462B1">
              <w:rPr>
                <w:noProof/>
                <w:webHidden/>
              </w:rPr>
              <w:fldChar w:fldCharType="begin"/>
            </w:r>
            <w:r w:rsidR="002462B1">
              <w:rPr>
                <w:noProof/>
                <w:webHidden/>
              </w:rPr>
              <w:instrText xml:space="preserve"> PAGEREF _Toc514146664 \h </w:instrText>
            </w:r>
            <w:r w:rsidR="002462B1">
              <w:rPr>
                <w:noProof/>
                <w:webHidden/>
              </w:rPr>
            </w:r>
            <w:r w:rsidR="002462B1">
              <w:rPr>
                <w:noProof/>
                <w:webHidden/>
              </w:rPr>
              <w:fldChar w:fldCharType="separate"/>
            </w:r>
            <w:r w:rsidR="002462B1">
              <w:rPr>
                <w:noProof/>
                <w:webHidden/>
              </w:rPr>
              <w:t>65</w:t>
            </w:r>
            <w:r w:rsidR="002462B1">
              <w:rPr>
                <w:noProof/>
                <w:webHidden/>
              </w:rPr>
              <w:fldChar w:fldCharType="end"/>
            </w:r>
          </w:hyperlink>
        </w:p>
        <w:p w14:paraId="613FFA26" w14:textId="77777777" w:rsidR="002462B1" w:rsidRDefault="008529CD">
          <w:pPr>
            <w:pStyle w:val="TOC2"/>
            <w:rPr>
              <w:noProof/>
            </w:rPr>
          </w:pPr>
          <w:hyperlink w:anchor="_Toc514146665" w:history="1">
            <w:r w:rsidR="002462B1" w:rsidRPr="009E37DA">
              <w:rPr>
                <w:rStyle w:val="Hyperlink"/>
                <w:noProof/>
              </w:rPr>
              <w:t>MA-10 Number of Housing Units – 91.210(a)&amp;(b)(2)</w:t>
            </w:r>
            <w:r w:rsidR="002462B1">
              <w:rPr>
                <w:noProof/>
                <w:webHidden/>
              </w:rPr>
              <w:tab/>
            </w:r>
            <w:r w:rsidR="002462B1">
              <w:rPr>
                <w:noProof/>
                <w:webHidden/>
              </w:rPr>
              <w:fldChar w:fldCharType="begin"/>
            </w:r>
            <w:r w:rsidR="002462B1">
              <w:rPr>
                <w:noProof/>
                <w:webHidden/>
              </w:rPr>
              <w:instrText xml:space="preserve"> PAGEREF _Toc514146665 \h </w:instrText>
            </w:r>
            <w:r w:rsidR="002462B1">
              <w:rPr>
                <w:noProof/>
                <w:webHidden/>
              </w:rPr>
            </w:r>
            <w:r w:rsidR="002462B1">
              <w:rPr>
                <w:noProof/>
                <w:webHidden/>
              </w:rPr>
              <w:fldChar w:fldCharType="separate"/>
            </w:r>
            <w:r w:rsidR="002462B1">
              <w:rPr>
                <w:noProof/>
                <w:webHidden/>
              </w:rPr>
              <w:t>66</w:t>
            </w:r>
            <w:r w:rsidR="002462B1">
              <w:rPr>
                <w:noProof/>
                <w:webHidden/>
              </w:rPr>
              <w:fldChar w:fldCharType="end"/>
            </w:r>
          </w:hyperlink>
        </w:p>
        <w:p w14:paraId="6E6C5FBD" w14:textId="77777777" w:rsidR="002462B1" w:rsidRDefault="008529CD">
          <w:pPr>
            <w:pStyle w:val="TOC2"/>
            <w:rPr>
              <w:noProof/>
            </w:rPr>
          </w:pPr>
          <w:hyperlink w:anchor="_Toc514146666" w:history="1">
            <w:r w:rsidR="002462B1" w:rsidRPr="009E37DA">
              <w:rPr>
                <w:rStyle w:val="Hyperlink"/>
                <w:noProof/>
              </w:rPr>
              <w:t>MA-15 Housing Market Analysis: Cost of Housing - 91.210(a)</w:t>
            </w:r>
            <w:r w:rsidR="002462B1">
              <w:rPr>
                <w:noProof/>
                <w:webHidden/>
              </w:rPr>
              <w:tab/>
            </w:r>
            <w:r w:rsidR="002462B1">
              <w:rPr>
                <w:noProof/>
                <w:webHidden/>
              </w:rPr>
              <w:fldChar w:fldCharType="begin"/>
            </w:r>
            <w:r w:rsidR="002462B1">
              <w:rPr>
                <w:noProof/>
                <w:webHidden/>
              </w:rPr>
              <w:instrText xml:space="preserve"> PAGEREF _Toc514146666 \h </w:instrText>
            </w:r>
            <w:r w:rsidR="002462B1">
              <w:rPr>
                <w:noProof/>
                <w:webHidden/>
              </w:rPr>
            </w:r>
            <w:r w:rsidR="002462B1">
              <w:rPr>
                <w:noProof/>
                <w:webHidden/>
              </w:rPr>
              <w:fldChar w:fldCharType="separate"/>
            </w:r>
            <w:r w:rsidR="002462B1">
              <w:rPr>
                <w:noProof/>
                <w:webHidden/>
              </w:rPr>
              <w:t>69</w:t>
            </w:r>
            <w:r w:rsidR="002462B1">
              <w:rPr>
                <w:noProof/>
                <w:webHidden/>
              </w:rPr>
              <w:fldChar w:fldCharType="end"/>
            </w:r>
          </w:hyperlink>
        </w:p>
        <w:p w14:paraId="4EA1D0FE" w14:textId="77777777" w:rsidR="002462B1" w:rsidRDefault="008529CD">
          <w:pPr>
            <w:pStyle w:val="TOC2"/>
            <w:rPr>
              <w:noProof/>
            </w:rPr>
          </w:pPr>
          <w:hyperlink w:anchor="_Toc514146667" w:history="1">
            <w:r w:rsidR="002462B1" w:rsidRPr="009E37DA">
              <w:rPr>
                <w:rStyle w:val="Hyperlink"/>
                <w:noProof/>
              </w:rPr>
              <w:t>MA-20 Housing Market Analysis: Condition of Housing – 91.210(a)</w:t>
            </w:r>
            <w:r w:rsidR="002462B1">
              <w:rPr>
                <w:noProof/>
                <w:webHidden/>
              </w:rPr>
              <w:tab/>
            </w:r>
            <w:r w:rsidR="002462B1">
              <w:rPr>
                <w:noProof/>
                <w:webHidden/>
              </w:rPr>
              <w:fldChar w:fldCharType="begin"/>
            </w:r>
            <w:r w:rsidR="002462B1">
              <w:rPr>
                <w:noProof/>
                <w:webHidden/>
              </w:rPr>
              <w:instrText xml:space="preserve"> PAGEREF _Toc514146667 \h </w:instrText>
            </w:r>
            <w:r w:rsidR="002462B1">
              <w:rPr>
                <w:noProof/>
                <w:webHidden/>
              </w:rPr>
            </w:r>
            <w:r w:rsidR="002462B1">
              <w:rPr>
                <w:noProof/>
                <w:webHidden/>
              </w:rPr>
              <w:fldChar w:fldCharType="separate"/>
            </w:r>
            <w:r w:rsidR="002462B1">
              <w:rPr>
                <w:noProof/>
                <w:webHidden/>
              </w:rPr>
              <w:t>72</w:t>
            </w:r>
            <w:r w:rsidR="002462B1">
              <w:rPr>
                <w:noProof/>
                <w:webHidden/>
              </w:rPr>
              <w:fldChar w:fldCharType="end"/>
            </w:r>
          </w:hyperlink>
        </w:p>
        <w:p w14:paraId="30DB7984" w14:textId="77777777" w:rsidR="002462B1" w:rsidRDefault="008529CD">
          <w:pPr>
            <w:pStyle w:val="TOC2"/>
            <w:rPr>
              <w:noProof/>
            </w:rPr>
          </w:pPr>
          <w:hyperlink w:anchor="_Toc514146668" w:history="1">
            <w:r w:rsidR="002462B1" w:rsidRPr="009E37DA">
              <w:rPr>
                <w:rStyle w:val="Hyperlink"/>
                <w:noProof/>
              </w:rPr>
              <w:t>MA-25 Public and Assisted Housing – 91.210(b)</w:t>
            </w:r>
            <w:r w:rsidR="002462B1">
              <w:rPr>
                <w:noProof/>
                <w:webHidden/>
              </w:rPr>
              <w:tab/>
            </w:r>
            <w:r w:rsidR="002462B1">
              <w:rPr>
                <w:noProof/>
                <w:webHidden/>
              </w:rPr>
              <w:fldChar w:fldCharType="begin"/>
            </w:r>
            <w:r w:rsidR="002462B1">
              <w:rPr>
                <w:noProof/>
                <w:webHidden/>
              </w:rPr>
              <w:instrText xml:space="preserve"> PAGEREF _Toc514146668 \h </w:instrText>
            </w:r>
            <w:r w:rsidR="002462B1">
              <w:rPr>
                <w:noProof/>
                <w:webHidden/>
              </w:rPr>
            </w:r>
            <w:r w:rsidR="002462B1">
              <w:rPr>
                <w:noProof/>
                <w:webHidden/>
              </w:rPr>
              <w:fldChar w:fldCharType="separate"/>
            </w:r>
            <w:r w:rsidR="002462B1">
              <w:rPr>
                <w:noProof/>
                <w:webHidden/>
              </w:rPr>
              <w:t>75</w:t>
            </w:r>
            <w:r w:rsidR="002462B1">
              <w:rPr>
                <w:noProof/>
                <w:webHidden/>
              </w:rPr>
              <w:fldChar w:fldCharType="end"/>
            </w:r>
          </w:hyperlink>
        </w:p>
        <w:p w14:paraId="6ED17D3D" w14:textId="77777777" w:rsidR="002462B1" w:rsidRDefault="008529CD">
          <w:pPr>
            <w:pStyle w:val="TOC2"/>
            <w:rPr>
              <w:noProof/>
            </w:rPr>
          </w:pPr>
          <w:hyperlink w:anchor="_Toc514146669" w:history="1">
            <w:r w:rsidR="002462B1" w:rsidRPr="009E37DA">
              <w:rPr>
                <w:rStyle w:val="Hyperlink"/>
                <w:noProof/>
              </w:rPr>
              <w:t>MA-30 Homeless Facilities and Services – 91.210(c)</w:t>
            </w:r>
            <w:r w:rsidR="002462B1">
              <w:rPr>
                <w:noProof/>
                <w:webHidden/>
              </w:rPr>
              <w:tab/>
            </w:r>
            <w:r w:rsidR="002462B1">
              <w:rPr>
                <w:noProof/>
                <w:webHidden/>
              </w:rPr>
              <w:fldChar w:fldCharType="begin"/>
            </w:r>
            <w:r w:rsidR="002462B1">
              <w:rPr>
                <w:noProof/>
                <w:webHidden/>
              </w:rPr>
              <w:instrText xml:space="preserve"> PAGEREF _Toc514146669 \h </w:instrText>
            </w:r>
            <w:r w:rsidR="002462B1">
              <w:rPr>
                <w:noProof/>
                <w:webHidden/>
              </w:rPr>
            </w:r>
            <w:r w:rsidR="002462B1">
              <w:rPr>
                <w:noProof/>
                <w:webHidden/>
              </w:rPr>
              <w:fldChar w:fldCharType="separate"/>
            </w:r>
            <w:r w:rsidR="002462B1">
              <w:rPr>
                <w:noProof/>
                <w:webHidden/>
              </w:rPr>
              <w:t>80</w:t>
            </w:r>
            <w:r w:rsidR="002462B1">
              <w:rPr>
                <w:noProof/>
                <w:webHidden/>
              </w:rPr>
              <w:fldChar w:fldCharType="end"/>
            </w:r>
          </w:hyperlink>
        </w:p>
        <w:p w14:paraId="75BE8784" w14:textId="77777777" w:rsidR="002462B1" w:rsidRDefault="008529CD">
          <w:pPr>
            <w:pStyle w:val="TOC2"/>
            <w:rPr>
              <w:noProof/>
            </w:rPr>
          </w:pPr>
          <w:hyperlink w:anchor="_Toc514146670" w:history="1">
            <w:r w:rsidR="002462B1" w:rsidRPr="009E37DA">
              <w:rPr>
                <w:rStyle w:val="Hyperlink"/>
                <w:noProof/>
              </w:rPr>
              <w:t>MA-35 Special Needs Facilities and Services – 91.210(d)</w:t>
            </w:r>
            <w:r w:rsidR="002462B1">
              <w:rPr>
                <w:noProof/>
                <w:webHidden/>
              </w:rPr>
              <w:tab/>
            </w:r>
            <w:r w:rsidR="002462B1">
              <w:rPr>
                <w:noProof/>
                <w:webHidden/>
              </w:rPr>
              <w:fldChar w:fldCharType="begin"/>
            </w:r>
            <w:r w:rsidR="002462B1">
              <w:rPr>
                <w:noProof/>
                <w:webHidden/>
              </w:rPr>
              <w:instrText xml:space="preserve"> PAGEREF _Toc514146670 \h </w:instrText>
            </w:r>
            <w:r w:rsidR="002462B1">
              <w:rPr>
                <w:noProof/>
                <w:webHidden/>
              </w:rPr>
            </w:r>
            <w:r w:rsidR="002462B1">
              <w:rPr>
                <w:noProof/>
                <w:webHidden/>
              </w:rPr>
              <w:fldChar w:fldCharType="separate"/>
            </w:r>
            <w:r w:rsidR="002462B1">
              <w:rPr>
                <w:noProof/>
                <w:webHidden/>
              </w:rPr>
              <w:t>82</w:t>
            </w:r>
            <w:r w:rsidR="002462B1">
              <w:rPr>
                <w:noProof/>
                <w:webHidden/>
              </w:rPr>
              <w:fldChar w:fldCharType="end"/>
            </w:r>
          </w:hyperlink>
        </w:p>
        <w:p w14:paraId="2961C49F" w14:textId="77777777" w:rsidR="002462B1" w:rsidRDefault="008529CD">
          <w:pPr>
            <w:pStyle w:val="TOC2"/>
            <w:rPr>
              <w:noProof/>
            </w:rPr>
          </w:pPr>
          <w:hyperlink w:anchor="_Toc514146671" w:history="1">
            <w:r w:rsidR="002462B1" w:rsidRPr="009E37DA">
              <w:rPr>
                <w:rStyle w:val="Hyperlink"/>
                <w:noProof/>
              </w:rPr>
              <w:t>MA-40 Barriers to Affordable Housing – 91.210(e)</w:t>
            </w:r>
            <w:r w:rsidR="002462B1">
              <w:rPr>
                <w:noProof/>
                <w:webHidden/>
              </w:rPr>
              <w:tab/>
            </w:r>
            <w:r w:rsidR="002462B1">
              <w:rPr>
                <w:noProof/>
                <w:webHidden/>
              </w:rPr>
              <w:fldChar w:fldCharType="begin"/>
            </w:r>
            <w:r w:rsidR="002462B1">
              <w:rPr>
                <w:noProof/>
                <w:webHidden/>
              </w:rPr>
              <w:instrText xml:space="preserve"> PAGEREF _Toc514146671 \h </w:instrText>
            </w:r>
            <w:r w:rsidR="002462B1">
              <w:rPr>
                <w:noProof/>
                <w:webHidden/>
              </w:rPr>
            </w:r>
            <w:r w:rsidR="002462B1">
              <w:rPr>
                <w:noProof/>
                <w:webHidden/>
              </w:rPr>
              <w:fldChar w:fldCharType="separate"/>
            </w:r>
            <w:r w:rsidR="002462B1">
              <w:rPr>
                <w:noProof/>
                <w:webHidden/>
              </w:rPr>
              <w:t>87</w:t>
            </w:r>
            <w:r w:rsidR="002462B1">
              <w:rPr>
                <w:noProof/>
                <w:webHidden/>
              </w:rPr>
              <w:fldChar w:fldCharType="end"/>
            </w:r>
          </w:hyperlink>
        </w:p>
        <w:p w14:paraId="26C0D05E" w14:textId="77777777" w:rsidR="002462B1" w:rsidRDefault="008529CD">
          <w:pPr>
            <w:pStyle w:val="TOC2"/>
            <w:rPr>
              <w:noProof/>
            </w:rPr>
          </w:pPr>
          <w:hyperlink w:anchor="_Toc514146672" w:history="1">
            <w:r w:rsidR="002462B1" w:rsidRPr="009E37DA">
              <w:rPr>
                <w:rStyle w:val="Hyperlink"/>
                <w:noProof/>
              </w:rPr>
              <w:t>MA-45 Non-Housing Community Development Assets – 91.215 (f)</w:t>
            </w:r>
            <w:r w:rsidR="002462B1">
              <w:rPr>
                <w:noProof/>
                <w:webHidden/>
              </w:rPr>
              <w:tab/>
            </w:r>
            <w:r w:rsidR="002462B1">
              <w:rPr>
                <w:noProof/>
                <w:webHidden/>
              </w:rPr>
              <w:fldChar w:fldCharType="begin"/>
            </w:r>
            <w:r w:rsidR="002462B1">
              <w:rPr>
                <w:noProof/>
                <w:webHidden/>
              </w:rPr>
              <w:instrText xml:space="preserve"> PAGEREF _Toc514146672 \h </w:instrText>
            </w:r>
            <w:r w:rsidR="002462B1">
              <w:rPr>
                <w:noProof/>
                <w:webHidden/>
              </w:rPr>
            </w:r>
            <w:r w:rsidR="002462B1">
              <w:rPr>
                <w:noProof/>
                <w:webHidden/>
              </w:rPr>
              <w:fldChar w:fldCharType="separate"/>
            </w:r>
            <w:r w:rsidR="002462B1">
              <w:rPr>
                <w:noProof/>
                <w:webHidden/>
              </w:rPr>
              <w:t>88</w:t>
            </w:r>
            <w:r w:rsidR="002462B1">
              <w:rPr>
                <w:noProof/>
                <w:webHidden/>
              </w:rPr>
              <w:fldChar w:fldCharType="end"/>
            </w:r>
          </w:hyperlink>
        </w:p>
        <w:p w14:paraId="4E06805D" w14:textId="77777777" w:rsidR="002462B1" w:rsidRDefault="008529CD">
          <w:pPr>
            <w:pStyle w:val="TOC2"/>
            <w:rPr>
              <w:noProof/>
            </w:rPr>
          </w:pPr>
          <w:hyperlink w:anchor="_Toc514146673" w:history="1">
            <w:r w:rsidR="002462B1" w:rsidRPr="009E37DA">
              <w:rPr>
                <w:rStyle w:val="Hyperlink"/>
                <w:noProof/>
              </w:rPr>
              <w:t>MA-50 Needs and Market Analysis Discussion</w:t>
            </w:r>
            <w:r w:rsidR="002462B1">
              <w:rPr>
                <w:noProof/>
                <w:webHidden/>
              </w:rPr>
              <w:tab/>
            </w:r>
            <w:r w:rsidR="002462B1">
              <w:rPr>
                <w:noProof/>
                <w:webHidden/>
              </w:rPr>
              <w:fldChar w:fldCharType="begin"/>
            </w:r>
            <w:r w:rsidR="002462B1">
              <w:rPr>
                <w:noProof/>
                <w:webHidden/>
              </w:rPr>
              <w:instrText xml:space="preserve"> PAGEREF _Toc514146673 \h </w:instrText>
            </w:r>
            <w:r w:rsidR="002462B1">
              <w:rPr>
                <w:noProof/>
                <w:webHidden/>
              </w:rPr>
            </w:r>
            <w:r w:rsidR="002462B1">
              <w:rPr>
                <w:noProof/>
                <w:webHidden/>
              </w:rPr>
              <w:fldChar w:fldCharType="separate"/>
            </w:r>
            <w:r w:rsidR="002462B1">
              <w:rPr>
                <w:noProof/>
                <w:webHidden/>
              </w:rPr>
              <w:t>94</w:t>
            </w:r>
            <w:r w:rsidR="002462B1">
              <w:rPr>
                <w:noProof/>
                <w:webHidden/>
              </w:rPr>
              <w:fldChar w:fldCharType="end"/>
            </w:r>
          </w:hyperlink>
        </w:p>
        <w:p w14:paraId="6A773DEF" w14:textId="77777777" w:rsidR="002462B1" w:rsidRDefault="008529CD">
          <w:pPr>
            <w:pStyle w:val="TOC1"/>
            <w:rPr>
              <w:noProof/>
            </w:rPr>
          </w:pPr>
          <w:hyperlink w:anchor="_Toc514146674" w:history="1">
            <w:r w:rsidR="002462B1" w:rsidRPr="009E37DA">
              <w:rPr>
                <w:rStyle w:val="Hyperlink"/>
                <w:noProof/>
              </w:rPr>
              <w:t>Strategic Plan</w:t>
            </w:r>
            <w:r w:rsidR="002462B1">
              <w:rPr>
                <w:noProof/>
                <w:webHidden/>
              </w:rPr>
              <w:tab/>
            </w:r>
            <w:r w:rsidR="002462B1">
              <w:rPr>
                <w:noProof/>
                <w:webHidden/>
              </w:rPr>
              <w:fldChar w:fldCharType="begin"/>
            </w:r>
            <w:r w:rsidR="002462B1">
              <w:rPr>
                <w:noProof/>
                <w:webHidden/>
              </w:rPr>
              <w:instrText xml:space="preserve"> PAGEREF _Toc514146674 \h </w:instrText>
            </w:r>
            <w:r w:rsidR="002462B1">
              <w:rPr>
                <w:noProof/>
                <w:webHidden/>
              </w:rPr>
            </w:r>
            <w:r w:rsidR="002462B1">
              <w:rPr>
                <w:noProof/>
                <w:webHidden/>
              </w:rPr>
              <w:fldChar w:fldCharType="separate"/>
            </w:r>
            <w:r w:rsidR="002462B1">
              <w:rPr>
                <w:noProof/>
                <w:webHidden/>
              </w:rPr>
              <w:t>96</w:t>
            </w:r>
            <w:r w:rsidR="002462B1">
              <w:rPr>
                <w:noProof/>
                <w:webHidden/>
              </w:rPr>
              <w:fldChar w:fldCharType="end"/>
            </w:r>
          </w:hyperlink>
        </w:p>
        <w:p w14:paraId="7B8FE4F8" w14:textId="77777777" w:rsidR="002462B1" w:rsidRDefault="008529CD">
          <w:pPr>
            <w:pStyle w:val="TOC2"/>
            <w:rPr>
              <w:noProof/>
            </w:rPr>
          </w:pPr>
          <w:hyperlink w:anchor="_Toc514146675" w:history="1">
            <w:r w:rsidR="002462B1" w:rsidRPr="009E37DA">
              <w:rPr>
                <w:rStyle w:val="Hyperlink"/>
                <w:noProof/>
              </w:rPr>
              <w:t>SP-05 Overview</w:t>
            </w:r>
            <w:r w:rsidR="002462B1">
              <w:rPr>
                <w:noProof/>
                <w:webHidden/>
              </w:rPr>
              <w:tab/>
            </w:r>
            <w:r w:rsidR="002462B1">
              <w:rPr>
                <w:noProof/>
                <w:webHidden/>
              </w:rPr>
              <w:fldChar w:fldCharType="begin"/>
            </w:r>
            <w:r w:rsidR="002462B1">
              <w:rPr>
                <w:noProof/>
                <w:webHidden/>
              </w:rPr>
              <w:instrText xml:space="preserve"> PAGEREF _Toc514146675 \h </w:instrText>
            </w:r>
            <w:r w:rsidR="002462B1">
              <w:rPr>
                <w:noProof/>
                <w:webHidden/>
              </w:rPr>
            </w:r>
            <w:r w:rsidR="002462B1">
              <w:rPr>
                <w:noProof/>
                <w:webHidden/>
              </w:rPr>
              <w:fldChar w:fldCharType="separate"/>
            </w:r>
            <w:r w:rsidR="002462B1">
              <w:rPr>
                <w:noProof/>
                <w:webHidden/>
              </w:rPr>
              <w:t>96</w:t>
            </w:r>
            <w:r w:rsidR="002462B1">
              <w:rPr>
                <w:noProof/>
                <w:webHidden/>
              </w:rPr>
              <w:fldChar w:fldCharType="end"/>
            </w:r>
          </w:hyperlink>
        </w:p>
        <w:p w14:paraId="5A4FF48E" w14:textId="77777777" w:rsidR="002462B1" w:rsidRDefault="008529CD">
          <w:pPr>
            <w:pStyle w:val="TOC2"/>
            <w:rPr>
              <w:noProof/>
            </w:rPr>
          </w:pPr>
          <w:hyperlink w:anchor="_Toc514146676" w:history="1">
            <w:r w:rsidR="002462B1" w:rsidRPr="009E37DA">
              <w:rPr>
                <w:rStyle w:val="Hyperlink"/>
                <w:noProof/>
              </w:rPr>
              <w:t>SP-10 Geographic Priorities – 91.215 (a)(1)</w:t>
            </w:r>
            <w:r w:rsidR="002462B1">
              <w:rPr>
                <w:noProof/>
                <w:webHidden/>
              </w:rPr>
              <w:tab/>
            </w:r>
            <w:r w:rsidR="002462B1">
              <w:rPr>
                <w:noProof/>
                <w:webHidden/>
              </w:rPr>
              <w:fldChar w:fldCharType="begin"/>
            </w:r>
            <w:r w:rsidR="002462B1">
              <w:rPr>
                <w:noProof/>
                <w:webHidden/>
              </w:rPr>
              <w:instrText xml:space="preserve"> PAGEREF _Toc514146676 \h </w:instrText>
            </w:r>
            <w:r w:rsidR="002462B1">
              <w:rPr>
                <w:noProof/>
                <w:webHidden/>
              </w:rPr>
            </w:r>
            <w:r w:rsidR="002462B1">
              <w:rPr>
                <w:noProof/>
                <w:webHidden/>
              </w:rPr>
              <w:fldChar w:fldCharType="separate"/>
            </w:r>
            <w:r w:rsidR="002462B1">
              <w:rPr>
                <w:noProof/>
                <w:webHidden/>
              </w:rPr>
              <w:t>97</w:t>
            </w:r>
            <w:r w:rsidR="002462B1">
              <w:rPr>
                <w:noProof/>
                <w:webHidden/>
              </w:rPr>
              <w:fldChar w:fldCharType="end"/>
            </w:r>
          </w:hyperlink>
        </w:p>
        <w:p w14:paraId="4865CC2B" w14:textId="77777777" w:rsidR="002462B1" w:rsidRDefault="008529CD">
          <w:pPr>
            <w:pStyle w:val="TOC2"/>
            <w:rPr>
              <w:noProof/>
            </w:rPr>
          </w:pPr>
          <w:hyperlink w:anchor="_Toc514146677" w:history="1">
            <w:r w:rsidR="002462B1" w:rsidRPr="009E37DA">
              <w:rPr>
                <w:rStyle w:val="Hyperlink"/>
                <w:noProof/>
              </w:rPr>
              <w:t>SP-25 Priority Needs - 91.215(a)(2)</w:t>
            </w:r>
            <w:r w:rsidR="002462B1">
              <w:rPr>
                <w:noProof/>
                <w:webHidden/>
              </w:rPr>
              <w:tab/>
            </w:r>
            <w:r w:rsidR="002462B1">
              <w:rPr>
                <w:noProof/>
                <w:webHidden/>
              </w:rPr>
              <w:fldChar w:fldCharType="begin"/>
            </w:r>
            <w:r w:rsidR="002462B1">
              <w:rPr>
                <w:noProof/>
                <w:webHidden/>
              </w:rPr>
              <w:instrText xml:space="preserve"> PAGEREF _Toc514146677 \h </w:instrText>
            </w:r>
            <w:r w:rsidR="002462B1">
              <w:rPr>
                <w:noProof/>
                <w:webHidden/>
              </w:rPr>
            </w:r>
            <w:r w:rsidR="002462B1">
              <w:rPr>
                <w:noProof/>
                <w:webHidden/>
              </w:rPr>
              <w:fldChar w:fldCharType="separate"/>
            </w:r>
            <w:r w:rsidR="002462B1">
              <w:rPr>
                <w:noProof/>
                <w:webHidden/>
              </w:rPr>
              <w:t>99</w:t>
            </w:r>
            <w:r w:rsidR="002462B1">
              <w:rPr>
                <w:noProof/>
                <w:webHidden/>
              </w:rPr>
              <w:fldChar w:fldCharType="end"/>
            </w:r>
          </w:hyperlink>
        </w:p>
        <w:p w14:paraId="04566CA2" w14:textId="77777777" w:rsidR="002462B1" w:rsidRDefault="008529CD">
          <w:pPr>
            <w:pStyle w:val="TOC2"/>
            <w:rPr>
              <w:noProof/>
            </w:rPr>
          </w:pPr>
          <w:hyperlink w:anchor="_Toc514146678" w:history="1">
            <w:r w:rsidR="002462B1" w:rsidRPr="009E37DA">
              <w:rPr>
                <w:rStyle w:val="Hyperlink"/>
                <w:noProof/>
              </w:rPr>
              <w:t>SP-30 Influence of Market Conditions – 91.215 (b)</w:t>
            </w:r>
            <w:r w:rsidR="002462B1">
              <w:rPr>
                <w:noProof/>
                <w:webHidden/>
              </w:rPr>
              <w:tab/>
            </w:r>
            <w:r w:rsidR="002462B1">
              <w:rPr>
                <w:noProof/>
                <w:webHidden/>
              </w:rPr>
              <w:fldChar w:fldCharType="begin"/>
            </w:r>
            <w:r w:rsidR="002462B1">
              <w:rPr>
                <w:noProof/>
                <w:webHidden/>
              </w:rPr>
              <w:instrText xml:space="preserve"> PAGEREF _Toc514146678 \h </w:instrText>
            </w:r>
            <w:r w:rsidR="002462B1">
              <w:rPr>
                <w:noProof/>
                <w:webHidden/>
              </w:rPr>
            </w:r>
            <w:r w:rsidR="002462B1">
              <w:rPr>
                <w:noProof/>
                <w:webHidden/>
              </w:rPr>
              <w:fldChar w:fldCharType="separate"/>
            </w:r>
            <w:r w:rsidR="002462B1">
              <w:rPr>
                <w:noProof/>
                <w:webHidden/>
              </w:rPr>
              <w:t>104</w:t>
            </w:r>
            <w:r w:rsidR="002462B1">
              <w:rPr>
                <w:noProof/>
                <w:webHidden/>
              </w:rPr>
              <w:fldChar w:fldCharType="end"/>
            </w:r>
          </w:hyperlink>
        </w:p>
        <w:p w14:paraId="0292429F" w14:textId="77777777" w:rsidR="002462B1" w:rsidRDefault="008529CD">
          <w:pPr>
            <w:pStyle w:val="TOC2"/>
            <w:rPr>
              <w:noProof/>
            </w:rPr>
          </w:pPr>
          <w:hyperlink w:anchor="_Toc514146679" w:history="1">
            <w:r w:rsidR="002462B1" w:rsidRPr="009E37DA">
              <w:rPr>
                <w:rStyle w:val="Hyperlink"/>
                <w:noProof/>
              </w:rPr>
              <w:t>SP-35 Anticipated Resources - 91.215(a)(4), 91.220(c)(1,2)</w:t>
            </w:r>
            <w:r w:rsidR="002462B1">
              <w:rPr>
                <w:noProof/>
                <w:webHidden/>
              </w:rPr>
              <w:tab/>
            </w:r>
            <w:r w:rsidR="002462B1">
              <w:rPr>
                <w:noProof/>
                <w:webHidden/>
              </w:rPr>
              <w:fldChar w:fldCharType="begin"/>
            </w:r>
            <w:r w:rsidR="002462B1">
              <w:rPr>
                <w:noProof/>
                <w:webHidden/>
              </w:rPr>
              <w:instrText xml:space="preserve"> PAGEREF _Toc514146679 \h </w:instrText>
            </w:r>
            <w:r w:rsidR="002462B1">
              <w:rPr>
                <w:noProof/>
                <w:webHidden/>
              </w:rPr>
            </w:r>
            <w:r w:rsidR="002462B1">
              <w:rPr>
                <w:noProof/>
                <w:webHidden/>
              </w:rPr>
              <w:fldChar w:fldCharType="separate"/>
            </w:r>
            <w:r w:rsidR="002462B1">
              <w:rPr>
                <w:noProof/>
                <w:webHidden/>
              </w:rPr>
              <w:t>105</w:t>
            </w:r>
            <w:r w:rsidR="002462B1">
              <w:rPr>
                <w:noProof/>
                <w:webHidden/>
              </w:rPr>
              <w:fldChar w:fldCharType="end"/>
            </w:r>
          </w:hyperlink>
        </w:p>
        <w:p w14:paraId="401270FA" w14:textId="77777777" w:rsidR="002462B1" w:rsidRDefault="008529CD">
          <w:pPr>
            <w:pStyle w:val="TOC2"/>
            <w:rPr>
              <w:noProof/>
            </w:rPr>
          </w:pPr>
          <w:hyperlink w:anchor="_Toc514146680" w:history="1">
            <w:r w:rsidR="002462B1" w:rsidRPr="009E37DA">
              <w:rPr>
                <w:rStyle w:val="Hyperlink"/>
                <w:noProof/>
              </w:rPr>
              <w:t>SP-40 Institutional Delivery Structure – 91.215(k)</w:t>
            </w:r>
            <w:r w:rsidR="002462B1">
              <w:rPr>
                <w:noProof/>
                <w:webHidden/>
              </w:rPr>
              <w:tab/>
            </w:r>
            <w:r w:rsidR="002462B1">
              <w:rPr>
                <w:noProof/>
                <w:webHidden/>
              </w:rPr>
              <w:fldChar w:fldCharType="begin"/>
            </w:r>
            <w:r w:rsidR="002462B1">
              <w:rPr>
                <w:noProof/>
                <w:webHidden/>
              </w:rPr>
              <w:instrText xml:space="preserve"> PAGEREF _Toc514146680 \h </w:instrText>
            </w:r>
            <w:r w:rsidR="002462B1">
              <w:rPr>
                <w:noProof/>
                <w:webHidden/>
              </w:rPr>
            </w:r>
            <w:r w:rsidR="002462B1">
              <w:rPr>
                <w:noProof/>
                <w:webHidden/>
              </w:rPr>
              <w:fldChar w:fldCharType="separate"/>
            </w:r>
            <w:r w:rsidR="002462B1">
              <w:rPr>
                <w:noProof/>
                <w:webHidden/>
              </w:rPr>
              <w:t>110</w:t>
            </w:r>
            <w:r w:rsidR="002462B1">
              <w:rPr>
                <w:noProof/>
                <w:webHidden/>
              </w:rPr>
              <w:fldChar w:fldCharType="end"/>
            </w:r>
          </w:hyperlink>
        </w:p>
        <w:p w14:paraId="1E850EE7" w14:textId="77777777" w:rsidR="002462B1" w:rsidRDefault="008529CD">
          <w:pPr>
            <w:pStyle w:val="TOC2"/>
            <w:rPr>
              <w:noProof/>
            </w:rPr>
          </w:pPr>
          <w:hyperlink w:anchor="_Toc514146681" w:history="1">
            <w:r w:rsidR="002462B1" w:rsidRPr="009E37DA">
              <w:rPr>
                <w:rStyle w:val="Hyperlink"/>
                <w:noProof/>
              </w:rPr>
              <w:t>SP-45 Goals Summary – 91.215(a)(4)</w:t>
            </w:r>
            <w:r w:rsidR="002462B1">
              <w:rPr>
                <w:noProof/>
                <w:webHidden/>
              </w:rPr>
              <w:tab/>
            </w:r>
            <w:r w:rsidR="002462B1">
              <w:rPr>
                <w:noProof/>
                <w:webHidden/>
              </w:rPr>
              <w:fldChar w:fldCharType="begin"/>
            </w:r>
            <w:r w:rsidR="002462B1">
              <w:rPr>
                <w:noProof/>
                <w:webHidden/>
              </w:rPr>
              <w:instrText xml:space="preserve"> PAGEREF _Toc514146681 \h </w:instrText>
            </w:r>
            <w:r w:rsidR="002462B1">
              <w:rPr>
                <w:noProof/>
                <w:webHidden/>
              </w:rPr>
            </w:r>
            <w:r w:rsidR="002462B1">
              <w:rPr>
                <w:noProof/>
                <w:webHidden/>
              </w:rPr>
              <w:fldChar w:fldCharType="separate"/>
            </w:r>
            <w:r w:rsidR="002462B1">
              <w:rPr>
                <w:noProof/>
                <w:webHidden/>
              </w:rPr>
              <w:t>114</w:t>
            </w:r>
            <w:r w:rsidR="002462B1">
              <w:rPr>
                <w:noProof/>
                <w:webHidden/>
              </w:rPr>
              <w:fldChar w:fldCharType="end"/>
            </w:r>
          </w:hyperlink>
        </w:p>
        <w:p w14:paraId="7199637F" w14:textId="77777777" w:rsidR="002462B1" w:rsidRDefault="008529CD">
          <w:pPr>
            <w:pStyle w:val="TOC2"/>
            <w:rPr>
              <w:noProof/>
            </w:rPr>
          </w:pPr>
          <w:hyperlink w:anchor="_Toc514146682" w:history="1">
            <w:r w:rsidR="002462B1" w:rsidRPr="009E37DA">
              <w:rPr>
                <w:rStyle w:val="Hyperlink"/>
                <w:noProof/>
              </w:rPr>
              <w:t>SP-50 Public Housing Accessibility and Involvement – 91.215(c)</w:t>
            </w:r>
            <w:r w:rsidR="002462B1">
              <w:rPr>
                <w:noProof/>
                <w:webHidden/>
              </w:rPr>
              <w:tab/>
            </w:r>
            <w:r w:rsidR="002462B1">
              <w:rPr>
                <w:noProof/>
                <w:webHidden/>
              </w:rPr>
              <w:fldChar w:fldCharType="begin"/>
            </w:r>
            <w:r w:rsidR="002462B1">
              <w:rPr>
                <w:noProof/>
                <w:webHidden/>
              </w:rPr>
              <w:instrText xml:space="preserve"> PAGEREF _Toc514146682 \h </w:instrText>
            </w:r>
            <w:r w:rsidR="002462B1">
              <w:rPr>
                <w:noProof/>
                <w:webHidden/>
              </w:rPr>
            </w:r>
            <w:r w:rsidR="002462B1">
              <w:rPr>
                <w:noProof/>
                <w:webHidden/>
              </w:rPr>
              <w:fldChar w:fldCharType="separate"/>
            </w:r>
            <w:r w:rsidR="002462B1">
              <w:rPr>
                <w:noProof/>
                <w:webHidden/>
              </w:rPr>
              <w:t>119</w:t>
            </w:r>
            <w:r w:rsidR="002462B1">
              <w:rPr>
                <w:noProof/>
                <w:webHidden/>
              </w:rPr>
              <w:fldChar w:fldCharType="end"/>
            </w:r>
          </w:hyperlink>
        </w:p>
        <w:p w14:paraId="248AE617" w14:textId="77777777" w:rsidR="002462B1" w:rsidRDefault="008529CD">
          <w:pPr>
            <w:pStyle w:val="TOC2"/>
            <w:rPr>
              <w:noProof/>
            </w:rPr>
          </w:pPr>
          <w:hyperlink w:anchor="_Toc514146683" w:history="1">
            <w:r w:rsidR="002462B1" w:rsidRPr="009E37DA">
              <w:rPr>
                <w:rStyle w:val="Hyperlink"/>
                <w:noProof/>
              </w:rPr>
              <w:t>SP-55 Barriers to affordable housing – 91.215(h)</w:t>
            </w:r>
            <w:r w:rsidR="002462B1">
              <w:rPr>
                <w:noProof/>
                <w:webHidden/>
              </w:rPr>
              <w:tab/>
            </w:r>
            <w:r w:rsidR="002462B1">
              <w:rPr>
                <w:noProof/>
                <w:webHidden/>
              </w:rPr>
              <w:fldChar w:fldCharType="begin"/>
            </w:r>
            <w:r w:rsidR="002462B1">
              <w:rPr>
                <w:noProof/>
                <w:webHidden/>
              </w:rPr>
              <w:instrText xml:space="preserve"> PAGEREF _Toc514146683 \h </w:instrText>
            </w:r>
            <w:r w:rsidR="002462B1">
              <w:rPr>
                <w:noProof/>
                <w:webHidden/>
              </w:rPr>
            </w:r>
            <w:r w:rsidR="002462B1">
              <w:rPr>
                <w:noProof/>
                <w:webHidden/>
              </w:rPr>
              <w:fldChar w:fldCharType="separate"/>
            </w:r>
            <w:r w:rsidR="002462B1">
              <w:rPr>
                <w:noProof/>
                <w:webHidden/>
              </w:rPr>
              <w:t>122</w:t>
            </w:r>
            <w:r w:rsidR="002462B1">
              <w:rPr>
                <w:noProof/>
                <w:webHidden/>
              </w:rPr>
              <w:fldChar w:fldCharType="end"/>
            </w:r>
          </w:hyperlink>
        </w:p>
        <w:p w14:paraId="7FA9CA02" w14:textId="77777777" w:rsidR="002462B1" w:rsidRDefault="008529CD">
          <w:pPr>
            <w:pStyle w:val="TOC2"/>
            <w:rPr>
              <w:noProof/>
            </w:rPr>
          </w:pPr>
          <w:hyperlink w:anchor="_Toc514146684" w:history="1">
            <w:r w:rsidR="002462B1" w:rsidRPr="009E37DA">
              <w:rPr>
                <w:rStyle w:val="Hyperlink"/>
                <w:noProof/>
              </w:rPr>
              <w:t>SP-60 Homelessness Strategy – 91.215(d)</w:t>
            </w:r>
            <w:r w:rsidR="002462B1">
              <w:rPr>
                <w:noProof/>
                <w:webHidden/>
              </w:rPr>
              <w:tab/>
            </w:r>
            <w:r w:rsidR="002462B1">
              <w:rPr>
                <w:noProof/>
                <w:webHidden/>
              </w:rPr>
              <w:fldChar w:fldCharType="begin"/>
            </w:r>
            <w:r w:rsidR="002462B1">
              <w:rPr>
                <w:noProof/>
                <w:webHidden/>
              </w:rPr>
              <w:instrText xml:space="preserve"> PAGEREF _Toc514146684 \h </w:instrText>
            </w:r>
            <w:r w:rsidR="002462B1">
              <w:rPr>
                <w:noProof/>
                <w:webHidden/>
              </w:rPr>
            </w:r>
            <w:r w:rsidR="002462B1">
              <w:rPr>
                <w:noProof/>
                <w:webHidden/>
              </w:rPr>
              <w:fldChar w:fldCharType="separate"/>
            </w:r>
            <w:r w:rsidR="002462B1">
              <w:rPr>
                <w:noProof/>
                <w:webHidden/>
              </w:rPr>
              <w:t>123</w:t>
            </w:r>
            <w:r w:rsidR="002462B1">
              <w:rPr>
                <w:noProof/>
                <w:webHidden/>
              </w:rPr>
              <w:fldChar w:fldCharType="end"/>
            </w:r>
          </w:hyperlink>
        </w:p>
        <w:p w14:paraId="2FB79DC6" w14:textId="77777777" w:rsidR="002462B1" w:rsidRDefault="008529CD">
          <w:pPr>
            <w:pStyle w:val="TOC2"/>
            <w:rPr>
              <w:noProof/>
            </w:rPr>
          </w:pPr>
          <w:hyperlink w:anchor="_Toc514146685" w:history="1">
            <w:r w:rsidR="002462B1" w:rsidRPr="009E37DA">
              <w:rPr>
                <w:rStyle w:val="Hyperlink"/>
                <w:noProof/>
              </w:rPr>
              <w:t>SP-65 Lead based paint Hazards – 91.215(i)</w:t>
            </w:r>
            <w:r w:rsidR="002462B1">
              <w:rPr>
                <w:noProof/>
                <w:webHidden/>
              </w:rPr>
              <w:tab/>
            </w:r>
            <w:r w:rsidR="002462B1">
              <w:rPr>
                <w:noProof/>
                <w:webHidden/>
              </w:rPr>
              <w:fldChar w:fldCharType="begin"/>
            </w:r>
            <w:r w:rsidR="002462B1">
              <w:rPr>
                <w:noProof/>
                <w:webHidden/>
              </w:rPr>
              <w:instrText xml:space="preserve"> PAGEREF _Toc514146685 \h </w:instrText>
            </w:r>
            <w:r w:rsidR="002462B1">
              <w:rPr>
                <w:noProof/>
                <w:webHidden/>
              </w:rPr>
            </w:r>
            <w:r w:rsidR="002462B1">
              <w:rPr>
                <w:noProof/>
                <w:webHidden/>
              </w:rPr>
              <w:fldChar w:fldCharType="separate"/>
            </w:r>
            <w:r w:rsidR="002462B1">
              <w:rPr>
                <w:noProof/>
                <w:webHidden/>
              </w:rPr>
              <w:t>126</w:t>
            </w:r>
            <w:r w:rsidR="002462B1">
              <w:rPr>
                <w:noProof/>
                <w:webHidden/>
              </w:rPr>
              <w:fldChar w:fldCharType="end"/>
            </w:r>
          </w:hyperlink>
        </w:p>
        <w:p w14:paraId="322C6FE6" w14:textId="77777777" w:rsidR="002462B1" w:rsidRDefault="008529CD">
          <w:pPr>
            <w:pStyle w:val="TOC2"/>
            <w:rPr>
              <w:noProof/>
            </w:rPr>
          </w:pPr>
          <w:hyperlink w:anchor="_Toc514146686" w:history="1">
            <w:r w:rsidR="002462B1" w:rsidRPr="009E37DA">
              <w:rPr>
                <w:rStyle w:val="Hyperlink"/>
                <w:noProof/>
              </w:rPr>
              <w:t>SP-70 Anti-Poverty Strategy – 91.215(j)</w:t>
            </w:r>
            <w:r w:rsidR="002462B1">
              <w:rPr>
                <w:noProof/>
                <w:webHidden/>
              </w:rPr>
              <w:tab/>
            </w:r>
            <w:r w:rsidR="002462B1">
              <w:rPr>
                <w:noProof/>
                <w:webHidden/>
              </w:rPr>
              <w:fldChar w:fldCharType="begin"/>
            </w:r>
            <w:r w:rsidR="002462B1">
              <w:rPr>
                <w:noProof/>
                <w:webHidden/>
              </w:rPr>
              <w:instrText xml:space="preserve"> PAGEREF _Toc514146686 \h </w:instrText>
            </w:r>
            <w:r w:rsidR="002462B1">
              <w:rPr>
                <w:noProof/>
                <w:webHidden/>
              </w:rPr>
            </w:r>
            <w:r w:rsidR="002462B1">
              <w:rPr>
                <w:noProof/>
                <w:webHidden/>
              </w:rPr>
              <w:fldChar w:fldCharType="separate"/>
            </w:r>
            <w:r w:rsidR="002462B1">
              <w:rPr>
                <w:noProof/>
                <w:webHidden/>
              </w:rPr>
              <w:t>127</w:t>
            </w:r>
            <w:r w:rsidR="002462B1">
              <w:rPr>
                <w:noProof/>
                <w:webHidden/>
              </w:rPr>
              <w:fldChar w:fldCharType="end"/>
            </w:r>
          </w:hyperlink>
        </w:p>
        <w:p w14:paraId="6DCDA285" w14:textId="77777777" w:rsidR="002462B1" w:rsidRDefault="008529CD">
          <w:pPr>
            <w:pStyle w:val="TOC2"/>
            <w:rPr>
              <w:noProof/>
            </w:rPr>
          </w:pPr>
          <w:hyperlink w:anchor="_Toc514146687" w:history="1">
            <w:r w:rsidR="002462B1" w:rsidRPr="009E37DA">
              <w:rPr>
                <w:rStyle w:val="Hyperlink"/>
                <w:noProof/>
              </w:rPr>
              <w:t>SP-80 Monitoring – 91.230</w:t>
            </w:r>
            <w:r w:rsidR="002462B1">
              <w:rPr>
                <w:noProof/>
                <w:webHidden/>
              </w:rPr>
              <w:tab/>
            </w:r>
            <w:r w:rsidR="002462B1">
              <w:rPr>
                <w:noProof/>
                <w:webHidden/>
              </w:rPr>
              <w:fldChar w:fldCharType="begin"/>
            </w:r>
            <w:r w:rsidR="002462B1">
              <w:rPr>
                <w:noProof/>
                <w:webHidden/>
              </w:rPr>
              <w:instrText xml:space="preserve"> PAGEREF _Toc514146687 \h </w:instrText>
            </w:r>
            <w:r w:rsidR="002462B1">
              <w:rPr>
                <w:noProof/>
                <w:webHidden/>
              </w:rPr>
            </w:r>
            <w:r w:rsidR="002462B1">
              <w:rPr>
                <w:noProof/>
                <w:webHidden/>
              </w:rPr>
              <w:fldChar w:fldCharType="separate"/>
            </w:r>
            <w:r w:rsidR="002462B1">
              <w:rPr>
                <w:noProof/>
                <w:webHidden/>
              </w:rPr>
              <w:t>129</w:t>
            </w:r>
            <w:r w:rsidR="002462B1">
              <w:rPr>
                <w:noProof/>
                <w:webHidden/>
              </w:rPr>
              <w:fldChar w:fldCharType="end"/>
            </w:r>
          </w:hyperlink>
        </w:p>
        <w:p w14:paraId="04E0AB9A" w14:textId="77777777" w:rsidR="002462B1" w:rsidRDefault="008529CD">
          <w:pPr>
            <w:pStyle w:val="TOC1"/>
            <w:rPr>
              <w:noProof/>
            </w:rPr>
          </w:pPr>
          <w:hyperlink w:anchor="_Toc514146688" w:history="1">
            <w:r w:rsidR="002462B1" w:rsidRPr="009E37DA">
              <w:rPr>
                <w:rStyle w:val="Hyperlink"/>
                <w:noProof/>
              </w:rPr>
              <w:t>Annual Action Plan</w:t>
            </w:r>
            <w:r w:rsidR="002462B1">
              <w:rPr>
                <w:noProof/>
                <w:webHidden/>
              </w:rPr>
              <w:tab/>
            </w:r>
            <w:r w:rsidR="002462B1">
              <w:rPr>
                <w:noProof/>
                <w:webHidden/>
              </w:rPr>
              <w:fldChar w:fldCharType="begin"/>
            </w:r>
            <w:r w:rsidR="002462B1">
              <w:rPr>
                <w:noProof/>
                <w:webHidden/>
              </w:rPr>
              <w:instrText xml:space="preserve"> PAGEREF _Toc514146688 \h </w:instrText>
            </w:r>
            <w:r w:rsidR="002462B1">
              <w:rPr>
                <w:noProof/>
                <w:webHidden/>
              </w:rPr>
            </w:r>
            <w:r w:rsidR="002462B1">
              <w:rPr>
                <w:noProof/>
                <w:webHidden/>
              </w:rPr>
              <w:fldChar w:fldCharType="separate"/>
            </w:r>
            <w:r w:rsidR="002462B1">
              <w:rPr>
                <w:noProof/>
                <w:webHidden/>
              </w:rPr>
              <w:t>131</w:t>
            </w:r>
            <w:r w:rsidR="002462B1">
              <w:rPr>
                <w:noProof/>
                <w:webHidden/>
              </w:rPr>
              <w:fldChar w:fldCharType="end"/>
            </w:r>
          </w:hyperlink>
        </w:p>
        <w:p w14:paraId="3A23D9FC" w14:textId="77777777" w:rsidR="002462B1" w:rsidRDefault="008529CD">
          <w:pPr>
            <w:pStyle w:val="TOC2"/>
            <w:rPr>
              <w:noProof/>
            </w:rPr>
          </w:pPr>
          <w:hyperlink w:anchor="_Toc514146689" w:history="1">
            <w:r w:rsidR="002462B1" w:rsidRPr="009E37DA">
              <w:rPr>
                <w:rStyle w:val="Hyperlink"/>
                <w:noProof/>
              </w:rPr>
              <w:t>AP-15 Expected Resources – 91.220(c)(1,2)</w:t>
            </w:r>
            <w:r w:rsidR="002462B1">
              <w:rPr>
                <w:noProof/>
                <w:webHidden/>
              </w:rPr>
              <w:tab/>
            </w:r>
            <w:r w:rsidR="002462B1">
              <w:rPr>
                <w:noProof/>
                <w:webHidden/>
              </w:rPr>
              <w:fldChar w:fldCharType="begin"/>
            </w:r>
            <w:r w:rsidR="002462B1">
              <w:rPr>
                <w:noProof/>
                <w:webHidden/>
              </w:rPr>
              <w:instrText xml:space="preserve"> PAGEREF _Toc514146689 \h </w:instrText>
            </w:r>
            <w:r w:rsidR="002462B1">
              <w:rPr>
                <w:noProof/>
                <w:webHidden/>
              </w:rPr>
            </w:r>
            <w:r w:rsidR="002462B1">
              <w:rPr>
                <w:noProof/>
                <w:webHidden/>
              </w:rPr>
              <w:fldChar w:fldCharType="separate"/>
            </w:r>
            <w:r w:rsidR="002462B1">
              <w:rPr>
                <w:noProof/>
                <w:webHidden/>
              </w:rPr>
              <w:t>131</w:t>
            </w:r>
            <w:r w:rsidR="002462B1">
              <w:rPr>
                <w:noProof/>
                <w:webHidden/>
              </w:rPr>
              <w:fldChar w:fldCharType="end"/>
            </w:r>
          </w:hyperlink>
        </w:p>
        <w:p w14:paraId="0C6E6461" w14:textId="77777777" w:rsidR="002462B1" w:rsidRDefault="008529CD">
          <w:pPr>
            <w:pStyle w:val="TOC2"/>
            <w:rPr>
              <w:noProof/>
            </w:rPr>
          </w:pPr>
          <w:hyperlink w:anchor="_Toc514146690" w:history="1">
            <w:r w:rsidR="002462B1" w:rsidRPr="009E37DA">
              <w:rPr>
                <w:rStyle w:val="Hyperlink"/>
                <w:noProof/>
              </w:rPr>
              <w:t>AP-20 Annual Goals and Objectives</w:t>
            </w:r>
            <w:r w:rsidR="002462B1">
              <w:rPr>
                <w:noProof/>
                <w:webHidden/>
              </w:rPr>
              <w:tab/>
            </w:r>
            <w:r w:rsidR="002462B1">
              <w:rPr>
                <w:noProof/>
                <w:webHidden/>
              </w:rPr>
              <w:fldChar w:fldCharType="begin"/>
            </w:r>
            <w:r w:rsidR="002462B1">
              <w:rPr>
                <w:noProof/>
                <w:webHidden/>
              </w:rPr>
              <w:instrText xml:space="preserve"> PAGEREF _Toc514146690 \h </w:instrText>
            </w:r>
            <w:r w:rsidR="002462B1">
              <w:rPr>
                <w:noProof/>
                <w:webHidden/>
              </w:rPr>
            </w:r>
            <w:r w:rsidR="002462B1">
              <w:rPr>
                <w:noProof/>
                <w:webHidden/>
              </w:rPr>
              <w:fldChar w:fldCharType="separate"/>
            </w:r>
            <w:r w:rsidR="002462B1">
              <w:rPr>
                <w:noProof/>
                <w:webHidden/>
              </w:rPr>
              <w:t>137</w:t>
            </w:r>
            <w:r w:rsidR="002462B1">
              <w:rPr>
                <w:noProof/>
                <w:webHidden/>
              </w:rPr>
              <w:fldChar w:fldCharType="end"/>
            </w:r>
          </w:hyperlink>
        </w:p>
        <w:p w14:paraId="020D89D3" w14:textId="77777777" w:rsidR="002462B1" w:rsidRDefault="008529CD">
          <w:pPr>
            <w:pStyle w:val="TOC2"/>
            <w:rPr>
              <w:noProof/>
            </w:rPr>
          </w:pPr>
          <w:hyperlink w:anchor="_Toc514146691" w:history="1">
            <w:r w:rsidR="002462B1" w:rsidRPr="009E37DA">
              <w:rPr>
                <w:rStyle w:val="Hyperlink"/>
                <w:noProof/>
              </w:rPr>
              <w:t>AP-35 Projects – 91.220(d)</w:t>
            </w:r>
            <w:r w:rsidR="002462B1">
              <w:rPr>
                <w:noProof/>
                <w:webHidden/>
              </w:rPr>
              <w:tab/>
            </w:r>
            <w:r w:rsidR="002462B1">
              <w:rPr>
                <w:noProof/>
                <w:webHidden/>
              </w:rPr>
              <w:fldChar w:fldCharType="begin"/>
            </w:r>
            <w:r w:rsidR="002462B1">
              <w:rPr>
                <w:noProof/>
                <w:webHidden/>
              </w:rPr>
              <w:instrText xml:space="preserve"> PAGEREF _Toc514146691 \h </w:instrText>
            </w:r>
            <w:r w:rsidR="002462B1">
              <w:rPr>
                <w:noProof/>
                <w:webHidden/>
              </w:rPr>
            </w:r>
            <w:r w:rsidR="002462B1">
              <w:rPr>
                <w:noProof/>
                <w:webHidden/>
              </w:rPr>
              <w:fldChar w:fldCharType="separate"/>
            </w:r>
            <w:r w:rsidR="002462B1">
              <w:rPr>
                <w:noProof/>
                <w:webHidden/>
              </w:rPr>
              <w:t>141</w:t>
            </w:r>
            <w:r w:rsidR="002462B1">
              <w:rPr>
                <w:noProof/>
                <w:webHidden/>
              </w:rPr>
              <w:fldChar w:fldCharType="end"/>
            </w:r>
          </w:hyperlink>
        </w:p>
        <w:p w14:paraId="5C6D1A0D" w14:textId="77777777" w:rsidR="002462B1" w:rsidRDefault="008529CD">
          <w:pPr>
            <w:pStyle w:val="TOC2"/>
            <w:rPr>
              <w:noProof/>
            </w:rPr>
          </w:pPr>
          <w:hyperlink w:anchor="_Toc514146692" w:history="1">
            <w:r w:rsidR="002462B1" w:rsidRPr="009E37DA">
              <w:rPr>
                <w:rStyle w:val="Hyperlink"/>
                <w:noProof/>
              </w:rPr>
              <w:t>AP-38 Project Summary</w:t>
            </w:r>
            <w:r w:rsidR="002462B1">
              <w:rPr>
                <w:noProof/>
                <w:webHidden/>
              </w:rPr>
              <w:tab/>
            </w:r>
            <w:r w:rsidR="002462B1">
              <w:rPr>
                <w:noProof/>
                <w:webHidden/>
              </w:rPr>
              <w:fldChar w:fldCharType="begin"/>
            </w:r>
            <w:r w:rsidR="002462B1">
              <w:rPr>
                <w:noProof/>
                <w:webHidden/>
              </w:rPr>
              <w:instrText xml:space="preserve"> PAGEREF _Toc514146692 \h </w:instrText>
            </w:r>
            <w:r w:rsidR="002462B1">
              <w:rPr>
                <w:noProof/>
                <w:webHidden/>
              </w:rPr>
            </w:r>
            <w:r w:rsidR="002462B1">
              <w:rPr>
                <w:noProof/>
                <w:webHidden/>
              </w:rPr>
              <w:fldChar w:fldCharType="separate"/>
            </w:r>
            <w:r w:rsidR="002462B1">
              <w:rPr>
                <w:noProof/>
                <w:webHidden/>
              </w:rPr>
              <w:t>143</w:t>
            </w:r>
            <w:r w:rsidR="002462B1">
              <w:rPr>
                <w:noProof/>
                <w:webHidden/>
              </w:rPr>
              <w:fldChar w:fldCharType="end"/>
            </w:r>
          </w:hyperlink>
        </w:p>
        <w:p w14:paraId="608D399E" w14:textId="77777777" w:rsidR="002462B1" w:rsidRDefault="008529CD">
          <w:pPr>
            <w:pStyle w:val="TOC2"/>
            <w:rPr>
              <w:noProof/>
            </w:rPr>
          </w:pPr>
          <w:hyperlink w:anchor="_Toc514146693" w:history="1">
            <w:r w:rsidR="002462B1" w:rsidRPr="009E37DA">
              <w:rPr>
                <w:rStyle w:val="Hyperlink"/>
                <w:noProof/>
              </w:rPr>
              <w:t>AP-50 Geographic Distribution – 91.220(f)</w:t>
            </w:r>
            <w:r w:rsidR="002462B1">
              <w:rPr>
                <w:noProof/>
                <w:webHidden/>
              </w:rPr>
              <w:tab/>
            </w:r>
            <w:r w:rsidR="002462B1">
              <w:rPr>
                <w:noProof/>
                <w:webHidden/>
              </w:rPr>
              <w:fldChar w:fldCharType="begin"/>
            </w:r>
            <w:r w:rsidR="002462B1">
              <w:rPr>
                <w:noProof/>
                <w:webHidden/>
              </w:rPr>
              <w:instrText xml:space="preserve"> PAGEREF _Toc514146693 \h </w:instrText>
            </w:r>
            <w:r w:rsidR="002462B1">
              <w:rPr>
                <w:noProof/>
                <w:webHidden/>
              </w:rPr>
            </w:r>
            <w:r w:rsidR="002462B1">
              <w:rPr>
                <w:noProof/>
                <w:webHidden/>
              </w:rPr>
              <w:fldChar w:fldCharType="separate"/>
            </w:r>
            <w:r w:rsidR="002462B1">
              <w:rPr>
                <w:noProof/>
                <w:webHidden/>
              </w:rPr>
              <w:t>143</w:t>
            </w:r>
            <w:r w:rsidR="002462B1">
              <w:rPr>
                <w:noProof/>
                <w:webHidden/>
              </w:rPr>
              <w:fldChar w:fldCharType="end"/>
            </w:r>
          </w:hyperlink>
        </w:p>
        <w:p w14:paraId="24E84B86" w14:textId="77777777" w:rsidR="002462B1" w:rsidRDefault="008529CD">
          <w:pPr>
            <w:pStyle w:val="TOC2"/>
            <w:rPr>
              <w:noProof/>
            </w:rPr>
          </w:pPr>
          <w:hyperlink w:anchor="_Toc514146694" w:history="1">
            <w:r w:rsidR="002462B1" w:rsidRPr="009E37DA">
              <w:rPr>
                <w:rStyle w:val="Hyperlink"/>
                <w:noProof/>
              </w:rPr>
              <w:t>AP-55 Affordable Housing – 91.220(g)</w:t>
            </w:r>
            <w:r w:rsidR="002462B1">
              <w:rPr>
                <w:noProof/>
                <w:webHidden/>
              </w:rPr>
              <w:tab/>
            </w:r>
            <w:r w:rsidR="002462B1">
              <w:rPr>
                <w:noProof/>
                <w:webHidden/>
              </w:rPr>
              <w:fldChar w:fldCharType="begin"/>
            </w:r>
            <w:r w:rsidR="002462B1">
              <w:rPr>
                <w:noProof/>
                <w:webHidden/>
              </w:rPr>
              <w:instrText xml:space="preserve"> PAGEREF _Toc514146694 \h </w:instrText>
            </w:r>
            <w:r w:rsidR="002462B1">
              <w:rPr>
                <w:noProof/>
                <w:webHidden/>
              </w:rPr>
            </w:r>
            <w:r w:rsidR="002462B1">
              <w:rPr>
                <w:noProof/>
                <w:webHidden/>
              </w:rPr>
              <w:fldChar w:fldCharType="separate"/>
            </w:r>
            <w:r w:rsidR="002462B1">
              <w:rPr>
                <w:noProof/>
                <w:webHidden/>
              </w:rPr>
              <w:t>145</w:t>
            </w:r>
            <w:r w:rsidR="002462B1">
              <w:rPr>
                <w:noProof/>
                <w:webHidden/>
              </w:rPr>
              <w:fldChar w:fldCharType="end"/>
            </w:r>
          </w:hyperlink>
        </w:p>
        <w:p w14:paraId="7EA62772" w14:textId="77777777" w:rsidR="002462B1" w:rsidRDefault="008529CD">
          <w:pPr>
            <w:pStyle w:val="TOC2"/>
            <w:rPr>
              <w:noProof/>
            </w:rPr>
          </w:pPr>
          <w:hyperlink w:anchor="_Toc514146695" w:history="1">
            <w:r w:rsidR="002462B1" w:rsidRPr="009E37DA">
              <w:rPr>
                <w:rStyle w:val="Hyperlink"/>
                <w:noProof/>
              </w:rPr>
              <w:t>AP-60 Public Housing – 91.220(h)</w:t>
            </w:r>
            <w:r w:rsidR="002462B1">
              <w:rPr>
                <w:noProof/>
                <w:webHidden/>
              </w:rPr>
              <w:tab/>
            </w:r>
            <w:r w:rsidR="002462B1">
              <w:rPr>
                <w:noProof/>
                <w:webHidden/>
              </w:rPr>
              <w:fldChar w:fldCharType="begin"/>
            </w:r>
            <w:r w:rsidR="002462B1">
              <w:rPr>
                <w:noProof/>
                <w:webHidden/>
              </w:rPr>
              <w:instrText xml:space="preserve"> PAGEREF _Toc514146695 \h </w:instrText>
            </w:r>
            <w:r w:rsidR="002462B1">
              <w:rPr>
                <w:noProof/>
                <w:webHidden/>
              </w:rPr>
            </w:r>
            <w:r w:rsidR="002462B1">
              <w:rPr>
                <w:noProof/>
                <w:webHidden/>
              </w:rPr>
              <w:fldChar w:fldCharType="separate"/>
            </w:r>
            <w:r w:rsidR="002462B1">
              <w:rPr>
                <w:noProof/>
                <w:webHidden/>
              </w:rPr>
              <w:t>146</w:t>
            </w:r>
            <w:r w:rsidR="002462B1">
              <w:rPr>
                <w:noProof/>
                <w:webHidden/>
              </w:rPr>
              <w:fldChar w:fldCharType="end"/>
            </w:r>
          </w:hyperlink>
        </w:p>
        <w:p w14:paraId="47444377" w14:textId="77777777" w:rsidR="002462B1" w:rsidRDefault="008529CD">
          <w:pPr>
            <w:pStyle w:val="TOC2"/>
            <w:rPr>
              <w:noProof/>
            </w:rPr>
          </w:pPr>
          <w:hyperlink w:anchor="_Toc514146696" w:history="1">
            <w:r w:rsidR="002462B1" w:rsidRPr="009E37DA">
              <w:rPr>
                <w:rStyle w:val="Hyperlink"/>
                <w:noProof/>
              </w:rPr>
              <w:t>AP-65 Homeless and Other Special Needs Activities – 91.220(i)</w:t>
            </w:r>
            <w:r w:rsidR="002462B1">
              <w:rPr>
                <w:noProof/>
                <w:webHidden/>
              </w:rPr>
              <w:tab/>
            </w:r>
            <w:r w:rsidR="002462B1">
              <w:rPr>
                <w:noProof/>
                <w:webHidden/>
              </w:rPr>
              <w:fldChar w:fldCharType="begin"/>
            </w:r>
            <w:r w:rsidR="002462B1">
              <w:rPr>
                <w:noProof/>
                <w:webHidden/>
              </w:rPr>
              <w:instrText xml:space="preserve"> PAGEREF _Toc514146696 \h </w:instrText>
            </w:r>
            <w:r w:rsidR="002462B1">
              <w:rPr>
                <w:noProof/>
                <w:webHidden/>
              </w:rPr>
            </w:r>
            <w:r w:rsidR="002462B1">
              <w:rPr>
                <w:noProof/>
                <w:webHidden/>
              </w:rPr>
              <w:fldChar w:fldCharType="separate"/>
            </w:r>
            <w:r w:rsidR="002462B1">
              <w:rPr>
                <w:noProof/>
                <w:webHidden/>
              </w:rPr>
              <w:t>149</w:t>
            </w:r>
            <w:r w:rsidR="002462B1">
              <w:rPr>
                <w:noProof/>
                <w:webHidden/>
              </w:rPr>
              <w:fldChar w:fldCharType="end"/>
            </w:r>
          </w:hyperlink>
        </w:p>
        <w:p w14:paraId="20DCFA3C" w14:textId="77777777" w:rsidR="002462B1" w:rsidRDefault="008529CD">
          <w:pPr>
            <w:pStyle w:val="TOC2"/>
            <w:rPr>
              <w:noProof/>
            </w:rPr>
          </w:pPr>
          <w:hyperlink w:anchor="_Toc514146697" w:history="1">
            <w:r w:rsidR="002462B1" w:rsidRPr="009E37DA">
              <w:rPr>
                <w:rStyle w:val="Hyperlink"/>
                <w:noProof/>
              </w:rPr>
              <w:t>AP-75 Barriers to affordable housing – 91.220(j)</w:t>
            </w:r>
            <w:r w:rsidR="002462B1">
              <w:rPr>
                <w:noProof/>
                <w:webHidden/>
              </w:rPr>
              <w:tab/>
            </w:r>
            <w:r w:rsidR="002462B1">
              <w:rPr>
                <w:noProof/>
                <w:webHidden/>
              </w:rPr>
              <w:fldChar w:fldCharType="begin"/>
            </w:r>
            <w:r w:rsidR="002462B1">
              <w:rPr>
                <w:noProof/>
                <w:webHidden/>
              </w:rPr>
              <w:instrText xml:space="preserve"> PAGEREF _Toc514146697 \h </w:instrText>
            </w:r>
            <w:r w:rsidR="002462B1">
              <w:rPr>
                <w:noProof/>
                <w:webHidden/>
              </w:rPr>
            </w:r>
            <w:r w:rsidR="002462B1">
              <w:rPr>
                <w:noProof/>
                <w:webHidden/>
              </w:rPr>
              <w:fldChar w:fldCharType="separate"/>
            </w:r>
            <w:r w:rsidR="002462B1">
              <w:rPr>
                <w:noProof/>
                <w:webHidden/>
              </w:rPr>
              <w:t>152</w:t>
            </w:r>
            <w:r w:rsidR="002462B1">
              <w:rPr>
                <w:noProof/>
                <w:webHidden/>
              </w:rPr>
              <w:fldChar w:fldCharType="end"/>
            </w:r>
          </w:hyperlink>
        </w:p>
        <w:p w14:paraId="587886A5" w14:textId="77777777" w:rsidR="002462B1" w:rsidRDefault="008529CD">
          <w:pPr>
            <w:pStyle w:val="TOC2"/>
            <w:rPr>
              <w:noProof/>
            </w:rPr>
          </w:pPr>
          <w:hyperlink w:anchor="_Toc514146698" w:history="1">
            <w:r w:rsidR="002462B1" w:rsidRPr="009E37DA">
              <w:rPr>
                <w:rStyle w:val="Hyperlink"/>
                <w:noProof/>
              </w:rPr>
              <w:t>AP-85 Other Actions – 91.220(k)</w:t>
            </w:r>
            <w:r w:rsidR="002462B1">
              <w:rPr>
                <w:noProof/>
                <w:webHidden/>
              </w:rPr>
              <w:tab/>
            </w:r>
            <w:r w:rsidR="002462B1">
              <w:rPr>
                <w:noProof/>
                <w:webHidden/>
              </w:rPr>
              <w:fldChar w:fldCharType="begin"/>
            </w:r>
            <w:r w:rsidR="002462B1">
              <w:rPr>
                <w:noProof/>
                <w:webHidden/>
              </w:rPr>
              <w:instrText xml:space="preserve"> PAGEREF _Toc514146698 \h </w:instrText>
            </w:r>
            <w:r w:rsidR="002462B1">
              <w:rPr>
                <w:noProof/>
                <w:webHidden/>
              </w:rPr>
            </w:r>
            <w:r w:rsidR="002462B1">
              <w:rPr>
                <w:noProof/>
                <w:webHidden/>
              </w:rPr>
              <w:fldChar w:fldCharType="separate"/>
            </w:r>
            <w:r w:rsidR="002462B1">
              <w:rPr>
                <w:noProof/>
                <w:webHidden/>
              </w:rPr>
              <w:t>153</w:t>
            </w:r>
            <w:r w:rsidR="002462B1">
              <w:rPr>
                <w:noProof/>
                <w:webHidden/>
              </w:rPr>
              <w:fldChar w:fldCharType="end"/>
            </w:r>
          </w:hyperlink>
        </w:p>
        <w:p w14:paraId="22D24049" w14:textId="77777777" w:rsidR="002462B1" w:rsidRDefault="008529CD">
          <w:pPr>
            <w:pStyle w:val="TOC2"/>
            <w:rPr>
              <w:noProof/>
            </w:rPr>
          </w:pPr>
          <w:hyperlink w:anchor="_Toc514146699" w:history="1">
            <w:r w:rsidR="002462B1" w:rsidRPr="009E37DA">
              <w:rPr>
                <w:rStyle w:val="Hyperlink"/>
                <w:noProof/>
              </w:rPr>
              <w:t>AP-90 Program Specific Requirements – 91.220(l)(1,2,4)</w:t>
            </w:r>
            <w:r w:rsidR="002462B1">
              <w:rPr>
                <w:noProof/>
                <w:webHidden/>
              </w:rPr>
              <w:tab/>
            </w:r>
            <w:r w:rsidR="002462B1">
              <w:rPr>
                <w:noProof/>
                <w:webHidden/>
              </w:rPr>
              <w:fldChar w:fldCharType="begin"/>
            </w:r>
            <w:r w:rsidR="002462B1">
              <w:rPr>
                <w:noProof/>
                <w:webHidden/>
              </w:rPr>
              <w:instrText xml:space="preserve"> PAGEREF _Toc514146699 \h </w:instrText>
            </w:r>
            <w:r w:rsidR="002462B1">
              <w:rPr>
                <w:noProof/>
                <w:webHidden/>
              </w:rPr>
            </w:r>
            <w:r w:rsidR="002462B1">
              <w:rPr>
                <w:noProof/>
                <w:webHidden/>
              </w:rPr>
              <w:fldChar w:fldCharType="separate"/>
            </w:r>
            <w:r w:rsidR="002462B1">
              <w:rPr>
                <w:noProof/>
                <w:webHidden/>
              </w:rPr>
              <w:t>157</w:t>
            </w:r>
            <w:r w:rsidR="002462B1">
              <w:rPr>
                <w:noProof/>
                <w:webHidden/>
              </w:rPr>
              <w:fldChar w:fldCharType="end"/>
            </w:r>
          </w:hyperlink>
        </w:p>
        <w:p w14:paraId="144377E8" w14:textId="6CF737CF" w:rsidR="00F71676" w:rsidRPr="00F71676" w:rsidRDefault="00F71676" w:rsidP="00F71676">
          <w:pPr>
            <w:sectPr w:rsidR="00F71676" w:rsidRPr="00F71676" w:rsidSect="000C1E53">
              <w:footerReference w:type="default" r:id="rId10"/>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docGrid w:linePitch="360"/>
            </w:sectPr>
          </w:pPr>
          <w:r>
            <w:fldChar w:fldCharType="end"/>
          </w:r>
        </w:p>
      </w:sdtContent>
    </w:sdt>
    <w:p w14:paraId="2B935546" w14:textId="6D19CD0E" w:rsidR="00721116" w:rsidRPr="005D4C93" w:rsidRDefault="00721116" w:rsidP="003A0B80">
      <w:pPr>
        <w:pStyle w:val="Heading1"/>
        <w:rPr>
          <w:bCs/>
        </w:rPr>
      </w:pPr>
      <w:bookmarkStart w:id="0" w:name="_Toc514146646"/>
      <w:r w:rsidRPr="005D4C93">
        <w:rPr>
          <w:bCs/>
        </w:rPr>
        <w:lastRenderedPageBreak/>
        <w:t>Executive Summary</w:t>
      </w:r>
      <w:bookmarkEnd w:id="0"/>
    </w:p>
    <w:p w14:paraId="088A765D" w14:textId="65B6A98C" w:rsidR="00721116" w:rsidRPr="00721116" w:rsidRDefault="00721116" w:rsidP="00721116">
      <w:pPr>
        <w:pStyle w:val="Heading2"/>
      </w:pPr>
      <w:bookmarkStart w:id="1" w:name="_Toc514146647"/>
      <w:r w:rsidRPr="00721116">
        <w:t>ES-05 Executive Summary - 24 CFR 91.200(c), 91.220(b)</w:t>
      </w:r>
      <w:bookmarkEnd w:id="1"/>
    </w:p>
    <w:p w14:paraId="30347BB0" w14:textId="1579D9D7" w:rsidR="007B689C" w:rsidRDefault="00721116" w:rsidP="002125CB">
      <w:pPr>
        <w:pStyle w:val="Heading3"/>
      </w:pPr>
      <w:r>
        <w:t>Introduction</w:t>
      </w:r>
    </w:p>
    <w:p w14:paraId="732F4F11" w14:textId="77777777" w:rsidR="00C90D69" w:rsidRDefault="00C90D69" w:rsidP="00C90D69">
      <w:r>
        <w:t xml:space="preserve">The City of Harrisburg is an entitlement jurisdiction that receives federal funds from the U.S. Department of Housing and Urban Development (HUD) to invest in local community programs. HUD funds are provided under the Community Development Block Grant Program (CDBG), HOME Investment Partnership Program (HOME), and Emergency Solutions Grants Program (ESG) entitlement programs. All funds must assist low- to moderate-income (LMI) individuals and families. </w:t>
      </w:r>
    </w:p>
    <w:p w14:paraId="6F65ED15" w14:textId="55F646DD" w:rsidR="00721116" w:rsidRDefault="00721116" w:rsidP="002125CB">
      <w:pPr>
        <w:pStyle w:val="Heading3"/>
      </w:pPr>
      <w:r>
        <w:t>Summarize the objectives and outcomes identified in the Plan</w:t>
      </w:r>
    </w:p>
    <w:p w14:paraId="4FE62B08" w14:textId="76F1083C" w:rsidR="00C90D69" w:rsidRDefault="00C90D69" w:rsidP="00C90D69">
      <w:r>
        <w:t>This Consolidated Plan (CP) is for Fiscal Years 2018-2023. It is the strategic plan for allocating and leveraging these entitlement grants. It utilizes qualitative and quantitative data gathered through citizen and stakeholder participation, market analysis, and an assessment of need to identify the highest priority needs in which to direct entitlement dollars. The following goals were approved to meet these high-priority needs (in no particular order or ranking):</w:t>
      </w:r>
    </w:p>
    <w:p w14:paraId="4C0DACB8" w14:textId="77777777" w:rsidR="00C90D69" w:rsidRDefault="00C90D69" w:rsidP="00C90D69">
      <w:pPr>
        <w:pStyle w:val="ListParagraph"/>
        <w:numPr>
          <w:ilvl w:val="0"/>
          <w:numId w:val="5"/>
        </w:numPr>
      </w:pPr>
      <w:r>
        <w:t>Improve blighted areas through the use of rehabilitation programs to restore/renovate dilapidated housing and to implement targeted demolition to increase neighborhood vitality and safety.</w:t>
      </w:r>
    </w:p>
    <w:p w14:paraId="43A7EE61" w14:textId="77777777" w:rsidR="00C90D69" w:rsidRDefault="00C90D69" w:rsidP="00C90D69">
      <w:pPr>
        <w:pStyle w:val="ListParagraph"/>
        <w:numPr>
          <w:ilvl w:val="0"/>
          <w:numId w:val="5"/>
        </w:numPr>
      </w:pPr>
      <w:r>
        <w:t>Revitalize Neighborhood Business Districts in order to support suitable living environments, provide jobs to area residents, and contribute to public safety of the surrounding residential areas.</w:t>
      </w:r>
    </w:p>
    <w:p w14:paraId="1C70C96B" w14:textId="77777777" w:rsidR="00C90D69" w:rsidRDefault="00C90D69" w:rsidP="00C90D69">
      <w:pPr>
        <w:pStyle w:val="ListParagraph"/>
        <w:numPr>
          <w:ilvl w:val="0"/>
          <w:numId w:val="5"/>
        </w:numPr>
      </w:pPr>
      <w:r>
        <w:t>Invest in community services and public/non-profit facilities that maximize impact by providing new or increased access to programs that serve the community and vulnerable populations.</w:t>
      </w:r>
    </w:p>
    <w:p w14:paraId="2DEBE0F8" w14:textId="77777777" w:rsidR="00C90D69" w:rsidRDefault="00C90D69" w:rsidP="00C90D69">
      <w:pPr>
        <w:pStyle w:val="ListParagraph"/>
        <w:numPr>
          <w:ilvl w:val="0"/>
          <w:numId w:val="5"/>
        </w:numPr>
      </w:pPr>
      <w:r>
        <w:t>Improve housing opportunities by creating and preserving affordable and safe rental and homeowner housing units.</w:t>
      </w:r>
    </w:p>
    <w:p w14:paraId="640972B6" w14:textId="08488E43" w:rsidR="00721116" w:rsidRDefault="00C90D69" w:rsidP="00C90D69">
      <w:pPr>
        <w:pStyle w:val="ListParagraph"/>
        <w:numPr>
          <w:ilvl w:val="0"/>
          <w:numId w:val="5"/>
        </w:numPr>
      </w:pPr>
      <w:r>
        <w:t>Assist individuals and families who are experiencing a housing crisis or homelessness by providing client appropriate housing and supportive service solutions.</w:t>
      </w:r>
    </w:p>
    <w:p w14:paraId="01B0D9A2" w14:textId="7B3CEA23" w:rsidR="00721116" w:rsidRDefault="00721116" w:rsidP="002125CB">
      <w:pPr>
        <w:pStyle w:val="Heading3"/>
      </w:pPr>
      <w:r w:rsidRPr="00721116">
        <w:t>Evaluation of past performance</w:t>
      </w:r>
    </w:p>
    <w:p w14:paraId="4AE03519" w14:textId="77777777" w:rsidR="001415F9" w:rsidRDefault="001415F9" w:rsidP="001415F9">
      <w:r>
        <w:t>The City undertook several important projects under its 2016 Annual Action Plan in order to reach its 3-year goals under the CDBG, HOME, and ESG programs. All activities completed under the 2016 Annual Action Plan are in alignment with the City’s 3-Year Strategic Plan. In the City’s 2015-2017 Consolidated Plan, it identified five high priority needs that serve as the basis for the strategic actions taken in 2016 to meet these needs. These goals are listed in no particular order or ranking:</w:t>
      </w:r>
    </w:p>
    <w:p w14:paraId="1661D414" w14:textId="77777777" w:rsidR="001415F9" w:rsidRDefault="001415F9" w:rsidP="001415F9">
      <w:pPr>
        <w:pStyle w:val="ListParagraph"/>
        <w:numPr>
          <w:ilvl w:val="0"/>
          <w:numId w:val="45"/>
        </w:numPr>
      </w:pPr>
      <w:r>
        <w:t>Improve blighted areas through the use of rehabilitation programs to restore/renovate dilapidated housing and to implement targeted demolition to increase neighborhood vitality and safety.</w:t>
      </w:r>
    </w:p>
    <w:p w14:paraId="4211CE7E" w14:textId="77777777" w:rsidR="001415F9" w:rsidRDefault="001415F9" w:rsidP="001415F9">
      <w:pPr>
        <w:pStyle w:val="ListParagraph"/>
        <w:numPr>
          <w:ilvl w:val="0"/>
          <w:numId w:val="45"/>
        </w:numPr>
      </w:pPr>
      <w:r>
        <w:t>Revitalize Neighborhood Business Districts in order to support suitable living environments, provide jobs to area residents, and contribute to public safety of the surrounding residential areas.</w:t>
      </w:r>
    </w:p>
    <w:p w14:paraId="402B9FB3" w14:textId="77777777" w:rsidR="001415F9" w:rsidRDefault="001415F9" w:rsidP="001415F9">
      <w:pPr>
        <w:pStyle w:val="ListParagraph"/>
        <w:numPr>
          <w:ilvl w:val="0"/>
          <w:numId w:val="45"/>
        </w:numPr>
      </w:pPr>
      <w:r>
        <w:lastRenderedPageBreak/>
        <w:t>Invest in community services and public/non-profit facilities that maximize impact by providing new or increased access to programs that serve the community and vulnerable populations.</w:t>
      </w:r>
    </w:p>
    <w:p w14:paraId="649A6D64" w14:textId="77777777" w:rsidR="001415F9" w:rsidRDefault="001415F9" w:rsidP="001415F9">
      <w:pPr>
        <w:pStyle w:val="ListParagraph"/>
        <w:numPr>
          <w:ilvl w:val="0"/>
          <w:numId w:val="45"/>
        </w:numPr>
      </w:pPr>
      <w:r>
        <w:t>Improve housing opportunities by creating and preserving affordable and safe rental and homeowner housing units.</w:t>
      </w:r>
    </w:p>
    <w:p w14:paraId="13638D97" w14:textId="77777777" w:rsidR="001415F9" w:rsidRDefault="001415F9" w:rsidP="001415F9">
      <w:pPr>
        <w:pStyle w:val="ListParagraph"/>
        <w:numPr>
          <w:ilvl w:val="0"/>
          <w:numId w:val="45"/>
        </w:numPr>
      </w:pPr>
      <w:r>
        <w:t>Assist individuals and families who are experiencing a housing crisis or homelessness by providing client appropriate housing and supportive service solutions.</w:t>
      </w:r>
    </w:p>
    <w:p w14:paraId="6D3BA1C9" w14:textId="77777777" w:rsidR="001415F9" w:rsidRDefault="001415F9" w:rsidP="001415F9">
      <w:r>
        <w:t>Notably, Harrisburg provided the Capital Area Coalition on Homeless (CACH) with all ESG funding. The organization was able to meet and many of its goals included to provide overnight sheltering and tenant-based rental assistance/rapid rehousing.</w:t>
      </w:r>
    </w:p>
    <w:p w14:paraId="23BA843F" w14:textId="77777777" w:rsidR="001415F9" w:rsidRDefault="001415F9" w:rsidP="001415F9">
      <w:r>
        <w:t xml:space="preserve">In the 2016 AAP the City committed to completing 32 Homeowner Housing Rehabilitations under its Home Rehabilitation Program (HRP), HOME Housing Improvement Program and with funding provided to sub-recipients.  The City was able to complete 28 home rehabilitations, 87% of the expected number of projects.  </w:t>
      </w:r>
    </w:p>
    <w:p w14:paraId="457031D7" w14:textId="77777777" w:rsidR="001415F9" w:rsidRDefault="001415F9" w:rsidP="001415F9">
      <w:r>
        <w:t xml:space="preserve">The City had expected to complete 4 new homeowner housing units in 2016.  These units have not yet been completed.  The City has provided funding to Tri-County </w:t>
      </w:r>
      <w:r w:rsidRPr="00E05C0E">
        <w:t>HDC to construct 4 affordable housing units in Mulder Square. These units will be sold to HUD income-eligible individuals and families. Tri-County expects to complete construction of these units by 2019.</w:t>
      </w:r>
    </w:p>
    <w:p w14:paraId="7C34CD7C" w14:textId="77777777" w:rsidR="001415F9" w:rsidRDefault="001415F9" w:rsidP="001415F9">
      <w:r>
        <w:t xml:space="preserve">The city had expected to assist 929 persons who are classified as homeless.  In the 2016 Annual Action Plan year the City was able to assist 439 persons.  The City provided all of its Emergency Solutions Grant (ESG) to CACH in 2016.  </w:t>
      </w:r>
      <w:r w:rsidRPr="008F4B58">
        <w:t>CACH is the primary vehicle for reaching out to homeless individuals and assessing their needs. CACH is a voluntary collaborative effort of more than 40 organizations working to address homelessness in the City of Harrisburg and Dauphin County. The coalition includes faith based organizations, local and state governments, foundations, non-profit organizations, and businesses.</w:t>
      </w:r>
    </w:p>
    <w:p w14:paraId="10BBF9B9" w14:textId="77777777" w:rsidR="001415F9" w:rsidRDefault="001415F9" w:rsidP="001415F9">
      <w:r>
        <w:t>Through the Capital Area Coalition on Homelessness (CACH), the City of Harrisburg was able to assist 439 persons with emergency shelter and transitional housing needs of homeless persons. The following lists by category the number of persons assisted with emergency shelter:  286 adults, 152 children and 1 missing information = 439.  The City did not fund CACH to provide transitional housing needs.</w:t>
      </w:r>
    </w:p>
    <w:p w14:paraId="1667E26F" w14:textId="77777777" w:rsidR="001415F9" w:rsidRDefault="001415F9" w:rsidP="001415F9">
      <w:r>
        <w:t>The City set a goal in 2016 of demolishing 25 buildings that were determined to be in a condition posing a severe risk to public safety.  The City was able to accomplish 24 building demolitions during this past year or 96% of the annual goal.</w:t>
      </w:r>
    </w:p>
    <w:p w14:paraId="2A6686F4" w14:textId="77777777" w:rsidR="001415F9" w:rsidRDefault="001415F9" w:rsidP="001415F9">
      <w:r>
        <w:t xml:space="preserve">The City had a one-year goal of undertaking 75 </w:t>
      </w:r>
      <w:r w:rsidRPr="00D869AA">
        <w:t>Housing Code Enforcement/Foreclosed Property Care</w:t>
      </w:r>
      <w:r>
        <w:t xml:space="preserve"> cases using CDBG funding.  The City was able to complete 20 of these cases or 26.67%.</w:t>
      </w:r>
    </w:p>
    <w:p w14:paraId="3A54152F" w14:textId="77777777" w:rsidR="001415F9" w:rsidRDefault="001415F9" w:rsidP="001415F9">
      <w:r>
        <w:t>In the 2016 Annual Action Plan the City was projected to create or retain 17 jobs.  Funding was not appropriated for this goal. As a consequence, this goal was not met – o jobs were retained or created.</w:t>
      </w:r>
    </w:p>
    <w:p w14:paraId="46BD7E0C" w14:textId="77777777" w:rsidR="001415F9" w:rsidRDefault="001415F9" w:rsidP="001415F9">
      <w:r>
        <w:t xml:space="preserve">The City through use of CDBG funds provided funding to non-profit sub-recipients to offer a variety of public facility and public services to low/moderate income individuals.  The City achieved 100% of its goal with respect to offering </w:t>
      </w:r>
      <w:r w:rsidRPr="008F4B58">
        <w:t>Public Facility or Infrastructure Activities other than Low/Moderate Income Housing Benefit</w:t>
      </w:r>
      <w:r>
        <w:t xml:space="preserve">.  The City fell short of its goal to provide 326 individuals with </w:t>
      </w:r>
      <w:r w:rsidRPr="00D869AA">
        <w:t>Public service activities other than Low/Moderate Income Housing Benefit</w:t>
      </w:r>
      <w:r>
        <w:t xml:space="preserve">.  In the 2016 Annual Plan the City assisted 74 persons </w:t>
      </w:r>
      <w:r>
        <w:lastRenderedPageBreak/>
        <w:t xml:space="preserve">or 22.7%.  The City had a one-year goal of assisting 1160 persons with </w:t>
      </w:r>
      <w:r w:rsidRPr="00D869AA">
        <w:t>Public service activities for Low/Moderate Income Housing Benefit</w:t>
      </w:r>
      <w:r>
        <w:t>.  The City assisted 185 person of 15.95%.</w:t>
      </w:r>
    </w:p>
    <w:p w14:paraId="384AAEDB" w14:textId="76BA9762" w:rsidR="00721116" w:rsidRDefault="00721116" w:rsidP="002125CB">
      <w:pPr>
        <w:pStyle w:val="Heading3"/>
      </w:pPr>
      <w:r w:rsidRPr="00721116">
        <w:t xml:space="preserve">Summary of Citizen Participation Process and consultation </w:t>
      </w:r>
      <w:r>
        <w:t>process</w:t>
      </w:r>
    </w:p>
    <w:p w14:paraId="6F4E7D17" w14:textId="69B6F27B" w:rsidR="00721116" w:rsidRDefault="00D0581C" w:rsidP="002D29FA">
      <w:r>
        <w:t xml:space="preserve">The City of Harrisburg adopted and followed a Citizen Participation Plan in support of the Consolidated Plan. Public Notice of the Citizen Participation Plan </w:t>
      </w:r>
      <w:r w:rsidR="002A7AF7">
        <w:t>will be</w:t>
      </w:r>
      <w:r w:rsidR="00616CF9">
        <w:t>/was</w:t>
      </w:r>
      <w:r w:rsidR="002A7AF7">
        <w:t xml:space="preserve"> advertised in the</w:t>
      </w:r>
      <w:r>
        <w:t xml:space="preserve"> Patriot News</w:t>
      </w:r>
      <w:r w:rsidR="004B5376">
        <w:t xml:space="preserve"> on May 22, 24 and 27</w:t>
      </w:r>
      <w:r>
        <w:t>,</w:t>
      </w:r>
      <w:r w:rsidR="004B5376">
        <w:t xml:space="preserve"> 2018</w:t>
      </w:r>
      <w:r w:rsidR="008529CD">
        <w:t xml:space="preserve">. The Patriot News is a </w:t>
      </w:r>
      <w:r>
        <w:t>local Harrisburg newspaper. It was also featured prominently on the City’s website. The Citizen’s Participation Plan sets forth the City’s policies and procedures by which the Five Year Consolidated Plan and Annual Action Plans are to be designed, developed and implemented in consultation with stakeholders and the general public. The City encouraged a high level of public communication</w:t>
      </w:r>
      <w:bookmarkStart w:id="2" w:name="_GoBack"/>
      <w:bookmarkEnd w:id="2"/>
      <w:r>
        <w:t xml:space="preserve"> and agency consultation in an effort to engage citizens, public agencies, and non-profit organizations in a positive and collaborative manner, and to identify priority needs. </w:t>
      </w:r>
    </w:p>
    <w:p w14:paraId="563F4AAC" w14:textId="77777777" w:rsidR="004D4561" w:rsidRDefault="00D0581C" w:rsidP="002D29FA">
      <w:r>
        <w:t>A general community needs survey was widely distributed by mail, and email to stakeholders. It was also advertised and available on the City website. Hard copies were available at the City Hall in Harrisburg Department of Building and Housing Development. The surveys were also distributed during all community meetings.</w:t>
      </w:r>
      <w:r w:rsidR="00B44F23">
        <w:t xml:space="preserve"> The survey polled respondents about the level of need in their neighborhood for various types of improvements that can potentially be addressed by Consolidated Plan funds. </w:t>
      </w:r>
    </w:p>
    <w:p w14:paraId="6F0B63E3" w14:textId="58D5494E" w:rsidR="00D0581C" w:rsidRDefault="004D4561" w:rsidP="002D29FA">
      <w:r>
        <w:t>The City held t</w:t>
      </w:r>
      <w:r w:rsidR="00960816">
        <w:t>wo</w:t>
      </w:r>
      <w:r>
        <w:t xml:space="preserve"> neighborhood </w:t>
      </w:r>
      <w:r w:rsidR="004A2DE4">
        <w:t>public meetings.</w:t>
      </w:r>
      <w:r>
        <w:t xml:space="preserve"> The meetings were intended to solicit citizen views and opinions and respond to questions and proposals. The City reviewed prior year program performance and obtained citizens views on housing and community development needs, including priority non-housing community development needs. The City had a Spanish translator on hand at each of the three meetings to accommodate ESL citizens. Accommodations were available for sight/hearing impaired persons. All public meeting facilities were ADA accessible. </w:t>
      </w:r>
    </w:p>
    <w:p w14:paraId="3C9E45CA" w14:textId="38D2A757" w:rsidR="00960816" w:rsidRDefault="004A2DE4" w:rsidP="002D29FA">
      <w:r>
        <w:t>The public meetings were held on</w:t>
      </w:r>
      <w:r w:rsidR="00960816">
        <w:t xml:space="preserve"> February 20</w:t>
      </w:r>
      <w:r w:rsidR="00960816" w:rsidRPr="004D4561">
        <w:rPr>
          <w:vertAlign w:val="superscript"/>
        </w:rPr>
        <w:t>th</w:t>
      </w:r>
      <w:r w:rsidR="00960816">
        <w:t xml:space="preserve"> and on March 5</w:t>
      </w:r>
      <w:r w:rsidR="00960816" w:rsidRPr="004D4561">
        <w:rPr>
          <w:vertAlign w:val="superscript"/>
        </w:rPr>
        <w:t>th</w:t>
      </w:r>
      <w:r w:rsidR="00960816">
        <w:t xml:space="preserve"> 2018. </w:t>
      </w:r>
      <w:r>
        <w:t>An additional sub-recipient meeting was also held on February 20</w:t>
      </w:r>
      <w:r w:rsidRPr="004A2DE4">
        <w:rPr>
          <w:vertAlign w:val="superscript"/>
        </w:rPr>
        <w:t>th</w:t>
      </w:r>
      <w:r>
        <w:t xml:space="preserve">. The meeting was intended for </w:t>
      </w:r>
      <w:r w:rsidR="00960816">
        <w:t>potential sub-recipients of CDBG, HOME and ESG funds.</w:t>
      </w:r>
      <w:r>
        <w:t xml:space="preserve"> The meeting was held at the City Hall building and distributed applications for the CDBG, HOME and ESG programs. A draft of the FY 2018-2022 Consolidated Plan was placed on public display on the City’s website and a hard copy was available at City Hall beginning on </w:t>
      </w:r>
      <w:r w:rsidR="0094239E">
        <w:t>Tuesday May 22, 2018.</w:t>
      </w:r>
      <w:r>
        <w:t xml:space="preserve"> The public comment period </w:t>
      </w:r>
      <w:r w:rsidR="0094239E">
        <w:t>will end</w:t>
      </w:r>
      <w:r>
        <w:t xml:space="preserve"> </w:t>
      </w:r>
      <w:r w:rsidR="0094239E">
        <w:t>Thursday, June 21, 2018.</w:t>
      </w:r>
      <w:r>
        <w:t xml:space="preserve"> After the mandatory 30-day public comment period, the City Council </w:t>
      </w:r>
      <w:r w:rsidR="0094239E">
        <w:t>will hold</w:t>
      </w:r>
      <w:r>
        <w:t xml:space="preserve"> </w:t>
      </w:r>
      <w:r w:rsidR="0094239E">
        <w:t>a hearing</w:t>
      </w:r>
      <w:r>
        <w:t xml:space="preserve"> to receive public comments and approve the annual action plan budget. </w:t>
      </w:r>
    </w:p>
    <w:p w14:paraId="7855ECB2" w14:textId="709041BE" w:rsidR="00721116" w:rsidRDefault="00721116" w:rsidP="002125CB">
      <w:pPr>
        <w:pStyle w:val="Heading3"/>
      </w:pPr>
      <w:r>
        <w:t>Summary of public comments</w:t>
      </w:r>
    </w:p>
    <w:p w14:paraId="3B86439A" w14:textId="77777777" w:rsidR="003C7953" w:rsidRDefault="003C7953" w:rsidP="003C7953">
      <w:pPr>
        <w:spacing w:before="100" w:beforeAutospacing="1" w:after="100" w:afterAutospacing="1" w:line="240" w:lineRule="auto"/>
        <w:rPr>
          <w:rFonts w:cs="Arial"/>
        </w:rPr>
      </w:pPr>
      <w:r>
        <w:rPr>
          <w:rFonts w:cs="Arial"/>
        </w:rPr>
        <w:t>Qualitative feedback collected through the community survey, community forums, sub-recipient meeting, and public hearings provided insight into priority need from the entitlement grant beneficiary perspective. Top priority needs were identified as:</w:t>
      </w:r>
    </w:p>
    <w:p w14:paraId="196D70B1" w14:textId="13E427DF" w:rsidR="00721116" w:rsidRDefault="003C7953" w:rsidP="003C7953">
      <w:pPr>
        <w:pStyle w:val="ListParagraph"/>
        <w:numPr>
          <w:ilvl w:val="0"/>
          <w:numId w:val="37"/>
        </w:numPr>
      </w:pPr>
      <w:r>
        <w:t xml:space="preserve">Programs to help homeowners repair their homes </w:t>
      </w:r>
    </w:p>
    <w:p w14:paraId="05F7F0F9" w14:textId="7CB5BB7A" w:rsidR="003C7953" w:rsidRDefault="003C7953" w:rsidP="003C7953">
      <w:pPr>
        <w:pStyle w:val="ListParagraph"/>
        <w:numPr>
          <w:ilvl w:val="0"/>
          <w:numId w:val="37"/>
        </w:numPr>
      </w:pPr>
      <w:r>
        <w:t xml:space="preserve">Programs to stimulate repairs to rental units </w:t>
      </w:r>
    </w:p>
    <w:p w14:paraId="50E85946" w14:textId="44587B18" w:rsidR="003C7953" w:rsidRDefault="003C7953" w:rsidP="003C7953">
      <w:pPr>
        <w:pStyle w:val="ListParagraph"/>
        <w:numPr>
          <w:ilvl w:val="0"/>
          <w:numId w:val="37"/>
        </w:numPr>
      </w:pPr>
      <w:r>
        <w:t xml:space="preserve">Programs that assist individuals from becoming homeless </w:t>
      </w:r>
    </w:p>
    <w:p w14:paraId="5BE6E7D3" w14:textId="34499035" w:rsidR="003C7953" w:rsidRDefault="003C7953" w:rsidP="003C7953">
      <w:pPr>
        <w:pStyle w:val="ListParagraph"/>
        <w:numPr>
          <w:ilvl w:val="0"/>
          <w:numId w:val="37"/>
        </w:numPr>
      </w:pPr>
      <w:r>
        <w:t xml:space="preserve">Additional homeless shelters and transitional housing facilities </w:t>
      </w:r>
    </w:p>
    <w:p w14:paraId="052DFF86" w14:textId="0FA97D81" w:rsidR="003C7953" w:rsidRDefault="003C7953" w:rsidP="003C7953">
      <w:pPr>
        <w:pStyle w:val="ListParagraph"/>
        <w:numPr>
          <w:ilvl w:val="0"/>
          <w:numId w:val="37"/>
        </w:numPr>
      </w:pPr>
      <w:r>
        <w:t xml:space="preserve">An overall increase in public service programs </w:t>
      </w:r>
    </w:p>
    <w:p w14:paraId="68FAF4BF" w14:textId="70C7CE1F" w:rsidR="003C7953" w:rsidRPr="003C7953" w:rsidRDefault="003C7953" w:rsidP="003C7953">
      <w:pPr>
        <w:spacing w:before="100" w:beforeAutospacing="1" w:after="100" w:afterAutospacing="1" w:line="240" w:lineRule="auto"/>
        <w:rPr>
          <w:rFonts w:cs="Arial"/>
        </w:rPr>
      </w:pPr>
      <w:r w:rsidRPr="003C7953">
        <w:rPr>
          <w:rFonts w:cs="Arial"/>
        </w:rPr>
        <w:lastRenderedPageBreak/>
        <w:t>In sum, the City will continue its reforms to its entitlement process and will move forward in 2015-2017 in concentrating limited resources for maximum impact.</w:t>
      </w:r>
    </w:p>
    <w:p w14:paraId="1E54DF45" w14:textId="6A4E02C5" w:rsidR="00721116" w:rsidRDefault="00721116" w:rsidP="002125CB">
      <w:pPr>
        <w:pStyle w:val="Heading3"/>
      </w:pPr>
      <w:r>
        <w:t>Summary of comments or views not accepted and the reasons for not accepting them</w:t>
      </w:r>
    </w:p>
    <w:p w14:paraId="4DCD2F36" w14:textId="04D9324B" w:rsidR="00721116" w:rsidRPr="003A4DC2" w:rsidRDefault="003A4DC2" w:rsidP="003A4DC2">
      <w:pPr>
        <w:spacing w:before="100" w:beforeAutospacing="1" w:after="100" w:afterAutospacing="1" w:line="240" w:lineRule="auto"/>
        <w:rPr>
          <w:rFonts w:cs="Arial"/>
        </w:rPr>
      </w:pPr>
      <w:r>
        <w:rPr>
          <w:rFonts w:cs="Arial"/>
        </w:rPr>
        <w:t>The City’s Priority Needs as described in Section SP-25 align very well with the comments submitted by stakeholders and the general public to the general survey that was issued by the City for the Consolidated Plan.</w:t>
      </w:r>
    </w:p>
    <w:p w14:paraId="2E41A5B7" w14:textId="6BFC01B6" w:rsidR="00721116" w:rsidRDefault="00721116" w:rsidP="002125CB">
      <w:pPr>
        <w:pStyle w:val="Heading3"/>
      </w:pPr>
      <w:r>
        <w:t>Summary</w:t>
      </w:r>
    </w:p>
    <w:p w14:paraId="311DCCE1" w14:textId="41779A3F" w:rsidR="00721116" w:rsidRDefault="003A4DC2" w:rsidP="003A4DC2">
      <w:pPr>
        <w:jc w:val="left"/>
        <w:sectPr w:rsidR="00721116">
          <w:pgSz w:w="12240" w:h="15840"/>
          <w:pgMar w:top="1440" w:right="1440" w:bottom="1440" w:left="1440" w:header="720" w:footer="720" w:gutter="0"/>
          <w:cols w:space="720"/>
          <w:docGrid w:linePitch="360"/>
        </w:sectPr>
      </w:pPr>
      <w:r>
        <w:t>See above.</w:t>
      </w:r>
    </w:p>
    <w:p w14:paraId="323E497D" w14:textId="0427D7F3" w:rsidR="00721116" w:rsidRDefault="00721116" w:rsidP="005D4C93">
      <w:pPr>
        <w:pStyle w:val="Heading1"/>
      </w:pPr>
      <w:bookmarkStart w:id="3" w:name="_Toc514146648"/>
      <w:r>
        <w:lastRenderedPageBreak/>
        <w:t>The Process</w:t>
      </w:r>
      <w:bookmarkEnd w:id="3"/>
    </w:p>
    <w:p w14:paraId="45E1647C" w14:textId="77777777" w:rsidR="00721116" w:rsidRPr="005D4C93" w:rsidRDefault="00721116" w:rsidP="00721116">
      <w:pPr>
        <w:pStyle w:val="Heading2"/>
        <w:rPr>
          <w:bCs/>
        </w:rPr>
      </w:pPr>
      <w:bookmarkStart w:id="4" w:name="_Toc514146649"/>
      <w:r w:rsidRPr="005D4C93">
        <w:rPr>
          <w:bCs/>
        </w:rPr>
        <w:t>PR-05 Lead &amp; Responsible Agencies - 24 CFR 91.200(b)</w:t>
      </w:r>
      <w:bookmarkEnd w:id="4"/>
    </w:p>
    <w:p w14:paraId="00FE5C5A" w14:textId="62C4240A" w:rsidR="00136571" w:rsidRDefault="00721116" w:rsidP="00945115">
      <w:pPr>
        <w:pStyle w:val="Heading3"/>
      </w:pPr>
      <w:r w:rsidRPr="00721116">
        <w:t>Describe agency/entity responsible for preparing the Consolidated Plan and those responsible</w:t>
      </w:r>
      <w:r w:rsidR="00FF4C32">
        <w:t xml:space="preserve"> </w:t>
      </w:r>
      <w:r w:rsidRPr="00721116">
        <w:t>for administration of each grant program and funding source </w:t>
      </w:r>
    </w:p>
    <w:p w14:paraId="19A777F7" w14:textId="77777777" w:rsidR="00945115" w:rsidRPr="00945115" w:rsidRDefault="00945115" w:rsidP="00945115"/>
    <w:p w14:paraId="0CD739FF" w14:textId="63E5C689" w:rsidR="00136571" w:rsidRPr="00FF4C32" w:rsidRDefault="00136571" w:rsidP="00FF4C32">
      <w:r>
        <w:t xml:space="preserve">The following are the agencies/entities responsible for preparing the Consolidated Plan and those responsible for the administration of each grant program and funding source. </w:t>
      </w:r>
    </w:p>
    <w:p w14:paraId="4A9443F4" w14:textId="0CF17164" w:rsidR="00E67C56" w:rsidRDefault="00E67C56" w:rsidP="00E67C56">
      <w:pPr>
        <w:pStyle w:val="Caption"/>
        <w:keepNext/>
        <w:spacing w:after="0"/>
      </w:pPr>
      <w:r>
        <w:t xml:space="preserve">Table </w:t>
      </w:r>
      <w:r w:rsidR="008529CD">
        <w:fldChar w:fldCharType="begin"/>
      </w:r>
      <w:r w:rsidR="008529CD">
        <w:instrText xml:space="preserve"> SEQ Table \* ARABIC </w:instrText>
      </w:r>
      <w:r w:rsidR="008529CD">
        <w:fldChar w:fldCharType="separate"/>
      </w:r>
      <w:r w:rsidR="00426E41">
        <w:rPr>
          <w:noProof/>
        </w:rPr>
        <w:t>1</w:t>
      </w:r>
      <w:r w:rsidR="008529CD">
        <w:rPr>
          <w:noProof/>
        </w:rPr>
        <w:fldChar w:fldCharType="end"/>
      </w:r>
      <w:r>
        <w:t xml:space="preserve"> - Responsible Agencies</w:t>
      </w:r>
    </w:p>
    <w:tbl>
      <w:tblPr>
        <w:tblStyle w:val="TableGrid"/>
        <w:tblW w:w="0" w:type="auto"/>
        <w:tblLook w:val="04A0" w:firstRow="1" w:lastRow="0" w:firstColumn="1" w:lastColumn="0" w:noHBand="0" w:noVBand="1"/>
      </w:tblPr>
      <w:tblGrid>
        <w:gridCol w:w="3116"/>
        <w:gridCol w:w="3117"/>
        <w:gridCol w:w="3117"/>
      </w:tblGrid>
      <w:tr w:rsidR="00FF4C32" w14:paraId="67F52583" w14:textId="77777777" w:rsidTr="00FF4C32">
        <w:tc>
          <w:tcPr>
            <w:tcW w:w="3116" w:type="dxa"/>
          </w:tcPr>
          <w:p w14:paraId="7F6FFCF4" w14:textId="3680BC1D" w:rsidR="00FF4C32" w:rsidRPr="00E67C56" w:rsidRDefault="00E67C56" w:rsidP="00FF4C32">
            <w:pPr>
              <w:rPr>
                <w:b/>
              </w:rPr>
            </w:pPr>
            <w:r w:rsidRPr="00E67C56">
              <w:rPr>
                <w:b/>
              </w:rPr>
              <w:t>Agency Role</w:t>
            </w:r>
          </w:p>
        </w:tc>
        <w:tc>
          <w:tcPr>
            <w:tcW w:w="3117" w:type="dxa"/>
          </w:tcPr>
          <w:p w14:paraId="064829A9" w14:textId="3608FDF2" w:rsidR="00FF4C32" w:rsidRPr="00E67C56" w:rsidRDefault="00E67C56" w:rsidP="00FF4C32">
            <w:pPr>
              <w:rPr>
                <w:b/>
              </w:rPr>
            </w:pPr>
            <w:r w:rsidRPr="00E67C56">
              <w:rPr>
                <w:b/>
              </w:rPr>
              <w:t>Name</w:t>
            </w:r>
          </w:p>
        </w:tc>
        <w:tc>
          <w:tcPr>
            <w:tcW w:w="3117" w:type="dxa"/>
          </w:tcPr>
          <w:p w14:paraId="1972E62E" w14:textId="5C9C1718" w:rsidR="00FF4C32" w:rsidRPr="00E67C56" w:rsidRDefault="00E67C56" w:rsidP="00FF4C32">
            <w:pPr>
              <w:rPr>
                <w:b/>
              </w:rPr>
            </w:pPr>
            <w:r w:rsidRPr="00E67C56">
              <w:rPr>
                <w:b/>
              </w:rPr>
              <w:t>Department / Agency</w:t>
            </w:r>
          </w:p>
        </w:tc>
      </w:tr>
      <w:tr w:rsidR="00E67C56" w14:paraId="442E39A4" w14:textId="77777777" w:rsidTr="00FF4C32">
        <w:tc>
          <w:tcPr>
            <w:tcW w:w="3116" w:type="dxa"/>
          </w:tcPr>
          <w:p w14:paraId="42ACF246" w14:textId="78BF2AE2" w:rsidR="00E67C56" w:rsidRDefault="00E67C56" w:rsidP="00E67C56">
            <w:r w:rsidRPr="004854A7">
              <w:t>CDBG Administrator</w:t>
            </w:r>
          </w:p>
        </w:tc>
        <w:tc>
          <w:tcPr>
            <w:tcW w:w="3117" w:type="dxa"/>
          </w:tcPr>
          <w:p w14:paraId="7FD73F8B" w14:textId="03BDDF42" w:rsidR="00E67C56" w:rsidRDefault="00E67C56" w:rsidP="00E67C56">
            <w:r>
              <w:t>City of Harrisburg</w:t>
            </w:r>
          </w:p>
        </w:tc>
        <w:tc>
          <w:tcPr>
            <w:tcW w:w="3117" w:type="dxa"/>
          </w:tcPr>
          <w:p w14:paraId="7FADA8B6" w14:textId="18EF8458" w:rsidR="00E67C56" w:rsidRDefault="00E67C56" w:rsidP="00E67C56">
            <w:r>
              <w:t>Department of Building and Housing Development</w:t>
            </w:r>
          </w:p>
        </w:tc>
      </w:tr>
      <w:tr w:rsidR="00E67C56" w14:paraId="6CC95C00" w14:textId="77777777" w:rsidTr="00FF4C32">
        <w:tc>
          <w:tcPr>
            <w:tcW w:w="3116" w:type="dxa"/>
          </w:tcPr>
          <w:p w14:paraId="3C66153B" w14:textId="58DD0C72" w:rsidR="00E67C56" w:rsidRDefault="00E67C56" w:rsidP="00E67C56">
            <w:r w:rsidRPr="004854A7">
              <w:t>HOME Administrator</w:t>
            </w:r>
          </w:p>
        </w:tc>
        <w:tc>
          <w:tcPr>
            <w:tcW w:w="3117" w:type="dxa"/>
          </w:tcPr>
          <w:p w14:paraId="33494B4E" w14:textId="0FAF3508" w:rsidR="00E67C56" w:rsidRDefault="00E67C56" w:rsidP="00E67C56">
            <w:r>
              <w:t>City of Harrisburg</w:t>
            </w:r>
          </w:p>
        </w:tc>
        <w:tc>
          <w:tcPr>
            <w:tcW w:w="3117" w:type="dxa"/>
          </w:tcPr>
          <w:p w14:paraId="1DDAC522" w14:textId="31D669C6" w:rsidR="00E67C56" w:rsidRDefault="00E67C56" w:rsidP="00E67C56">
            <w:r>
              <w:t>Department of Building and Housing Development</w:t>
            </w:r>
          </w:p>
        </w:tc>
      </w:tr>
      <w:tr w:rsidR="00E67C56" w14:paraId="7EEF8C9B" w14:textId="77777777" w:rsidTr="00FF4C32">
        <w:tc>
          <w:tcPr>
            <w:tcW w:w="3116" w:type="dxa"/>
          </w:tcPr>
          <w:p w14:paraId="03DB641D" w14:textId="3333646E" w:rsidR="00E67C56" w:rsidRDefault="00E67C56" w:rsidP="00E67C56">
            <w:r w:rsidRPr="004854A7">
              <w:t>ESG Administrator</w:t>
            </w:r>
          </w:p>
        </w:tc>
        <w:tc>
          <w:tcPr>
            <w:tcW w:w="3117" w:type="dxa"/>
          </w:tcPr>
          <w:p w14:paraId="129C669C" w14:textId="41E7D7C9" w:rsidR="00E67C56" w:rsidRDefault="00E67C56" w:rsidP="00E67C56">
            <w:r>
              <w:t>City of Harrisburg</w:t>
            </w:r>
          </w:p>
        </w:tc>
        <w:tc>
          <w:tcPr>
            <w:tcW w:w="3117" w:type="dxa"/>
          </w:tcPr>
          <w:p w14:paraId="15191962" w14:textId="09A4A2D4" w:rsidR="00E67C56" w:rsidRDefault="00E67C56" w:rsidP="00E67C56">
            <w:r>
              <w:t>Department of Building and Housing Development</w:t>
            </w:r>
          </w:p>
        </w:tc>
      </w:tr>
    </w:tbl>
    <w:p w14:paraId="3158BE16" w14:textId="77777777" w:rsidR="00FF4C32" w:rsidRDefault="00FF4C32" w:rsidP="00FF4C32"/>
    <w:p w14:paraId="45C717C3" w14:textId="52717E88" w:rsidR="00970C01" w:rsidRDefault="00970C01" w:rsidP="00FF4C32">
      <w:pPr>
        <w:pStyle w:val="Heading3"/>
      </w:pPr>
      <w:r>
        <w:t xml:space="preserve">Narrative </w:t>
      </w:r>
    </w:p>
    <w:p w14:paraId="3BCA664B" w14:textId="0542E42C" w:rsidR="00852388" w:rsidRDefault="00970C01" w:rsidP="00970C01">
      <w:r>
        <w:t>The City of Harrisburg’s Department of Building and Housing Development (DBHD) is the agency responsible for the development and submittal of the Five Year Consolidated Plan and the annual Action Plans</w:t>
      </w:r>
      <w:r w:rsidR="00852388">
        <w:t xml:space="preserve">. This department will be responsible for the </w:t>
      </w:r>
      <w:r>
        <w:t xml:space="preserve">administration of funding and compliance to federal regulations related to the CDBG, HOME and ESG programs. Within the DBHD are the Bureaus of Housing and Planning, which </w:t>
      </w:r>
      <w:r w:rsidR="00852388">
        <w:t xml:space="preserve">will oversee these programs. </w:t>
      </w:r>
    </w:p>
    <w:p w14:paraId="1D1F3CF0" w14:textId="1FDA56B9" w:rsidR="00970C01" w:rsidRDefault="00852388" w:rsidP="00970C01">
      <w:r>
        <w:t>While not responsible for the programs’ administration, the</w:t>
      </w:r>
      <w:r w:rsidR="00970C01">
        <w:t xml:space="preserve"> Harrisburg Housing Authority (HHA) will play a large role in providing and managing housing programs covered by this plan. </w:t>
      </w:r>
      <w:r>
        <w:t>Various</w:t>
      </w:r>
      <w:r w:rsidR="00970C01">
        <w:t xml:space="preserve"> non-profit organizations, such as the Capital Area Coalition on Homelessness (CACH), the YWCA Domestic Violence Center and the Habitat for Humanity of the Greater Harrisburg Area will </w:t>
      </w:r>
      <w:r>
        <w:t xml:space="preserve">also be involved in these programs. </w:t>
      </w:r>
      <w:r w:rsidR="00970C01">
        <w:t xml:space="preserve"> </w:t>
      </w:r>
    </w:p>
    <w:p w14:paraId="47744A04" w14:textId="6D2BB912" w:rsidR="00970C01" w:rsidRDefault="00970C01" w:rsidP="00970C01">
      <w:r>
        <w:t xml:space="preserve">This CP was developed using reliable data from sources such as the U.S. Census Bureau, HUD’s State of the Cities Data System (CHAS data tables), the National Low Income Housing Coalition, municipal departments, and several planning departments produced by or on behalf of Harrisburg. These include the City’s 2015-2017 CP and 2017 Action Plan. </w:t>
      </w:r>
    </w:p>
    <w:p w14:paraId="04BCD5DA" w14:textId="6F1226AF" w:rsidR="003D58FC" w:rsidRDefault="003D58FC" w:rsidP="00970C01">
      <w:pPr>
        <w:rPr>
          <w:color w:val="FF0000"/>
        </w:rPr>
      </w:pPr>
      <w:r>
        <w:t xml:space="preserve">Public and private agencies that were identified as stakeholders in the process were asked to complete written questionnaires to provide data on special needs populations such as the elderly, youth, persons with HIV/AIDS, public housing residents, persons with disabilities, and the homeless. Copies of the Citizen Participation Plan, written questionnaires sent to the various entities and Citizen Surveys are included in </w:t>
      </w:r>
      <w:r w:rsidR="00E22F4C">
        <w:t xml:space="preserve">the Appendix. </w:t>
      </w:r>
      <w:r w:rsidRPr="003D58FC">
        <w:rPr>
          <w:color w:val="FF0000"/>
        </w:rPr>
        <w:t xml:space="preserve"> </w:t>
      </w:r>
    </w:p>
    <w:p w14:paraId="580B14FC" w14:textId="0D5D7100" w:rsidR="003D58FC" w:rsidRDefault="00824F0C" w:rsidP="00970C01">
      <w:r>
        <w:t xml:space="preserve">The Public Meetings were held as follows: </w:t>
      </w:r>
    </w:p>
    <w:p w14:paraId="5CADA9F1" w14:textId="2BC9C80E" w:rsidR="00824F0C" w:rsidRDefault="00824F0C" w:rsidP="00824F0C">
      <w:pPr>
        <w:pStyle w:val="ListParagraph"/>
        <w:numPr>
          <w:ilvl w:val="0"/>
          <w:numId w:val="35"/>
        </w:numPr>
      </w:pPr>
      <w:r>
        <w:lastRenderedPageBreak/>
        <w:t>February 20, 2018 at the Public Safety Auditorium, 10 North Second Street, Room 213, Harrisburg PA @ 2:00 PM EST (Sub-recipient workshop)</w:t>
      </w:r>
    </w:p>
    <w:p w14:paraId="370A9383" w14:textId="0C6D9ED3" w:rsidR="00824F0C" w:rsidRDefault="00824F0C" w:rsidP="00824F0C">
      <w:pPr>
        <w:pStyle w:val="ListParagraph"/>
        <w:numPr>
          <w:ilvl w:val="0"/>
          <w:numId w:val="35"/>
        </w:numPr>
      </w:pPr>
      <w:r>
        <w:t>February 20, 2018 at the Latino Hispanic American Community Center, 1301 Derry Street</w:t>
      </w:r>
      <w:r w:rsidR="00BF51DA">
        <w:t>, Harrisburg PA @ 5:30 PM EST (Public meeting)</w:t>
      </w:r>
    </w:p>
    <w:p w14:paraId="681E96DA" w14:textId="77777777" w:rsidR="0080361E" w:rsidRDefault="00BF51DA" w:rsidP="00970C01">
      <w:pPr>
        <w:pStyle w:val="ListParagraph"/>
        <w:numPr>
          <w:ilvl w:val="0"/>
          <w:numId w:val="35"/>
        </w:numPr>
      </w:pPr>
      <w:r>
        <w:t>March 5, 2018 at the Jackson Lick Tower, 1301 N 6</w:t>
      </w:r>
      <w:r w:rsidRPr="00BF51DA">
        <w:rPr>
          <w:vertAlign w:val="superscript"/>
        </w:rPr>
        <w:t>th</w:t>
      </w:r>
      <w:r>
        <w:t xml:space="preserve"> Street, Harrisburg PA @ 5:30 PM EST (Public meeting) </w:t>
      </w:r>
    </w:p>
    <w:p w14:paraId="093FBC69" w14:textId="4C7E8DD0" w:rsidR="00970C01" w:rsidRDefault="0080361E" w:rsidP="0080361E">
      <w:pPr>
        <w:jc w:val="left"/>
      </w:pPr>
      <w:r w:rsidRPr="0080361E">
        <w:rPr>
          <w:rFonts w:cs="Arial"/>
        </w:rPr>
        <w:t xml:space="preserve">A number of concerns and issues were voiced by the community; a summary of these comments is included in the Citizen Participation section and in Appendix A. Minutes from each meeting are kept on file in the Department of Building and Housing Development. </w:t>
      </w:r>
      <w:r w:rsidRPr="0080361E">
        <w:rPr>
          <w:rFonts w:cs="Arial"/>
        </w:rPr>
        <w:br/>
      </w:r>
      <w:r w:rsidRPr="0080361E">
        <w:rPr>
          <w:rFonts w:cs="Arial"/>
        </w:rPr>
        <w:br/>
        <w:t xml:space="preserve">Based on the public hearings, citizen and stakeholder surveys, a set of priorities were established by the City for the next </w:t>
      </w:r>
      <w:r>
        <w:rPr>
          <w:rFonts w:cs="Arial"/>
        </w:rPr>
        <w:t>five</w:t>
      </w:r>
      <w:r w:rsidRPr="0080361E">
        <w:rPr>
          <w:rFonts w:cs="Arial"/>
        </w:rPr>
        <w:t xml:space="preserve"> years.</w:t>
      </w:r>
    </w:p>
    <w:p w14:paraId="670FFBD9" w14:textId="2FD5D2B9" w:rsidR="00970C01" w:rsidRDefault="0080361E" w:rsidP="00970C01">
      <w:pPr>
        <w:rPr>
          <w:rFonts w:cs="Arial"/>
        </w:rPr>
      </w:pPr>
      <w:r>
        <w:rPr>
          <w:rFonts w:cs="Arial"/>
        </w:rPr>
        <w:t xml:space="preserve">A draft of the Consolidated Plan for FY2018-2022 was placed on public display for 30 days beginning </w:t>
      </w:r>
      <w:r w:rsidR="00BB0402" w:rsidRPr="00BB0402">
        <w:rPr>
          <w:rFonts w:cs="Arial"/>
        </w:rPr>
        <w:t>05/22/2018 and ending 06</w:t>
      </w:r>
      <w:r w:rsidRPr="00BB0402">
        <w:rPr>
          <w:rFonts w:cs="Arial"/>
        </w:rPr>
        <w:t>/</w:t>
      </w:r>
      <w:r w:rsidR="00BB0402" w:rsidRPr="00BB0402">
        <w:rPr>
          <w:rFonts w:cs="Arial"/>
        </w:rPr>
        <w:t>21</w:t>
      </w:r>
      <w:r w:rsidRPr="00BB0402">
        <w:rPr>
          <w:rFonts w:cs="Arial"/>
        </w:rPr>
        <w:t>/2018.</w:t>
      </w:r>
    </w:p>
    <w:p w14:paraId="252BAB45" w14:textId="17E5E2E5" w:rsidR="0081390F" w:rsidRDefault="0081390F" w:rsidP="00970C01">
      <w:pPr>
        <w:rPr>
          <w:rFonts w:cs="Arial"/>
        </w:rPr>
      </w:pPr>
      <w:r>
        <w:rPr>
          <w:rFonts w:cs="Arial"/>
        </w:rPr>
        <w:t xml:space="preserve">After the mandatory 30 day public comment period, City Council </w:t>
      </w:r>
      <w:r w:rsidR="00BB0402">
        <w:rPr>
          <w:rFonts w:cs="Arial"/>
        </w:rPr>
        <w:t>will hold a hearing to</w:t>
      </w:r>
      <w:r>
        <w:rPr>
          <w:rFonts w:cs="Arial"/>
        </w:rPr>
        <w:t xml:space="preserve"> receive public comments and approve the annual action plan budgets. City Council hearings were held:</w:t>
      </w:r>
    </w:p>
    <w:p w14:paraId="2AFF69F8" w14:textId="376A2DE8" w:rsidR="00D058ED" w:rsidRPr="00944E5E" w:rsidRDefault="00BB0402" w:rsidP="00D058ED">
      <w:pPr>
        <w:spacing w:beforeAutospacing="1" w:afterAutospacing="1"/>
        <w:rPr>
          <w:rFonts w:cs="Arial"/>
        </w:rPr>
      </w:pPr>
      <w:r>
        <w:rPr>
          <w:rFonts w:cs="Arial"/>
        </w:rPr>
        <w:t>The City Council will approve the Annual Action Plan Budget in June 2018.</w:t>
      </w:r>
      <w:r w:rsidR="00D058ED">
        <w:rPr>
          <w:rFonts w:cs="Arial"/>
        </w:rPr>
        <w:t xml:space="preserve"> </w:t>
      </w:r>
    </w:p>
    <w:p w14:paraId="35AF0DFE" w14:textId="2CCA31F0" w:rsidR="00FF4C32" w:rsidRDefault="00FF4C32" w:rsidP="0060759C">
      <w:pPr>
        <w:pStyle w:val="Heading3"/>
      </w:pPr>
      <w:r>
        <w:t xml:space="preserve">Consolidated Plan Public Contact Information </w:t>
      </w:r>
    </w:p>
    <w:p w14:paraId="3611A1A9" w14:textId="2060604F" w:rsidR="002125CB" w:rsidRPr="00945115" w:rsidRDefault="0060759C" w:rsidP="00945115">
      <w:pPr>
        <w:spacing w:beforeAutospacing="1" w:afterAutospacing="1"/>
        <w:jc w:val="left"/>
        <w:rPr>
          <w:rFonts w:cs="Arial"/>
        </w:rPr>
      </w:pPr>
      <w:r>
        <w:rPr>
          <w:rFonts w:cs="Arial"/>
        </w:rPr>
        <w:t>Roy Christ, Director</w:t>
      </w:r>
      <w:r>
        <w:rPr>
          <w:rFonts w:cs="Arial"/>
        </w:rPr>
        <w:br/>
        <w:t>City of Harrisburg</w:t>
      </w:r>
      <w:r>
        <w:rPr>
          <w:rFonts w:cs="Arial"/>
        </w:rPr>
        <w:br/>
        <w:t>Department of Building &amp; Housing Development, Bureau of Housing</w:t>
      </w:r>
      <w:r>
        <w:rPr>
          <w:rFonts w:cs="Arial"/>
        </w:rPr>
        <w:br/>
        <w:t xml:space="preserve">Dr. Martin Luther King, Jr. City Government Center, </w:t>
      </w:r>
      <w:r>
        <w:rPr>
          <w:rFonts w:cs="Arial"/>
        </w:rPr>
        <w:br/>
        <w:t>10 North 2nd Street,</w:t>
      </w:r>
      <w:r>
        <w:rPr>
          <w:rFonts w:cs="Arial"/>
        </w:rPr>
        <w:br/>
        <w:t xml:space="preserve">Harrisburg, PA 17101 </w:t>
      </w:r>
      <w:r>
        <w:rPr>
          <w:rFonts w:cs="Arial"/>
        </w:rPr>
        <w:br/>
        <w:t>Telephone: 255-6419</w:t>
      </w:r>
      <w:r>
        <w:rPr>
          <w:rFonts w:cs="Arial"/>
        </w:rPr>
        <w:br/>
        <w:t>TDD: 255-3131</w:t>
      </w:r>
      <w:r>
        <w:rPr>
          <w:rFonts w:cs="Arial"/>
        </w:rPr>
        <w:br/>
        <w:t>Email: RChrist@cityofHBG.com</w:t>
      </w:r>
      <w:r w:rsidR="002125CB">
        <w:br w:type="page"/>
      </w:r>
    </w:p>
    <w:p w14:paraId="37FB645F" w14:textId="7279AA26" w:rsidR="00FF4C32" w:rsidRPr="00FF4C32" w:rsidRDefault="00FF4C32" w:rsidP="00A238D0">
      <w:pPr>
        <w:pStyle w:val="Heading2"/>
      </w:pPr>
      <w:bookmarkStart w:id="5" w:name="_Toc514146650"/>
      <w:r w:rsidRPr="00FF4C32">
        <w:lastRenderedPageBreak/>
        <w:t>PR-10 Consultation - 91.100, 91.200(b), 91.215(l)</w:t>
      </w:r>
      <w:bookmarkEnd w:id="5"/>
    </w:p>
    <w:p w14:paraId="046595AB" w14:textId="5322C18A" w:rsidR="00FF4C32" w:rsidRPr="00FF4C32" w:rsidRDefault="00FF4C32" w:rsidP="00FF4C32">
      <w:pPr>
        <w:pStyle w:val="Heading3"/>
        <w:rPr>
          <w:bCs/>
        </w:rPr>
      </w:pPr>
      <w:r w:rsidRPr="00FF4C32">
        <w:rPr>
          <w:bCs/>
        </w:rPr>
        <w:t>Introduction</w:t>
      </w:r>
    </w:p>
    <w:p w14:paraId="7767ADA9" w14:textId="5F7E2720" w:rsidR="00FF4C32" w:rsidRDefault="00FF4C32" w:rsidP="00FF4C32"/>
    <w:p w14:paraId="05AFE4D9" w14:textId="2C73D4C9" w:rsidR="00FF4C32" w:rsidRDefault="00FF4C32" w:rsidP="00FF4C32">
      <w:pPr>
        <w:pStyle w:val="Heading3"/>
      </w:pPr>
      <w:r w:rsidRPr="00FF4C32">
        <w:t>Provide a concise summary of the jurisdiction's activities to enhance coordination between public and assisted housing providers and</w:t>
      </w:r>
      <w:r>
        <w:t xml:space="preserve"> </w:t>
      </w:r>
      <w:r w:rsidRPr="00FF4C32">
        <w:t>private and governmental health, mental health and service agencies (91.215(l)).</w:t>
      </w:r>
    </w:p>
    <w:p w14:paraId="72B6DF09" w14:textId="233D5A17" w:rsidR="00FF4C32" w:rsidRPr="00DE46C9" w:rsidRDefault="00E47078" w:rsidP="007C38DE">
      <w:r>
        <w:t xml:space="preserve">The City, in partnership with its project consultant The Ferguson Group (TFG), launched an in-depth and collaborative effort to consult with City departments, community stakeholders, and beneficiaries of entitlement programs to inform and develop the priorities and strategies contained within this five year plan. </w:t>
      </w:r>
      <w:r>
        <w:br/>
        <w:t> </w:t>
      </w:r>
      <w:r>
        <w:br/>
        <w:t xml:space="preserve">Through the CP process, the City of Harrisburg encouraged a high level of public communication and agency consultation in an effort to identify priorities, needs and other issues with supporting data. Participation of the citizens, public agencies, and non-profit organizations in a proactive and collective mode was at the heart of Harrisburg’s strategy. A list of stakeholders and affordable housing providers was developed and they were asked for data and for input on their collective needs, priorities and other issues. Those groups and organizations included representatives of public and private agencies who serve elderly, people with disabilities, people living with HIV/AIDS, and those whose mission includes the provision of affordable and decent housing for the homeless and low income residents. Additional multiple housing agencies, mental health service agencies and regional and state government agencies were consulted. Copies of the written Service Providers and Partner Questionnaires along with a mailing list of the entities to which questionnaires were sent are included in the appendix. </w:t>
      </w:r>
      <w:r>
        <w:br/>
      </w:r>
      <w:r>
        <w:br/>
        <w:t xml:space="preserve">Based on the public meetings and stakeholder questionnaires, a set of priorities was established by the City for the next </w:t>
      </w:r>
      <w:r w:rsidR="00DE46C9">
        <w:t>five</w:t>
      </w:r>
      <w:r>
        <w:t xml:space="preserve"> years. A summary of the comments is included in the Citizen Participation section. Minutes of the public meetings are kept on file and available for inspection and review in the Department of Building and Housing Development.</w:t>
      </w:r>
    </w:p>
    <w:p w14:paraId="02DAE121" w14:textId="1E381CF3" w:rsidR="00FF4C32" w:rsidRDefault="00FF4C32" w:rsidP="00FF4C32">
      <w:pPr>
        <w:pStyle w:val="Heading3"/>
      </w:pPr>
      <w:r w:rsidRPr="00FF4C32">
        <w:t>Describe coordination with the Continuum of Care and efforts to address the needs of homeless persons (particularly</w:t>
      </w:r>
      <w:r>
        <w:t xml:space="preserve"> </w:t>
      </w:r>
      <w:r w:rsidRPr="00FF4C32">
        <w:t>chronically homeless individuals and families, families with children, veterans, and unaccompanied youth) and persons at risk of homelessness.</w:t>
      </w:r>
    </w:p>
    <w:p w14:paraId="387D5EEF" w14:textId="742FF938" w:rsidR="009C0171" w:rsidRDefault="009C0171" w:rsidP="009C0171">
      <w:pPr>
        <w:jc w:val="left"/>
        <w:rPr>
          <w:rFonts w:cs="Arial"/>
        </w:rPr>
      </w:pPr>
      <w:r>
        <w:rPr>
          <w:rFonts w:cs="Arial"/>
        </w:rPr>
        <w:t>Since 2000, the Capital Area Coalition on Homelessness (CACH), whose mission is to educate and mobilize the community and coordinate services to prevent and reduce homelessness in the Capital Region, has been the planning body for both the County of Dauphin and the City of Harrisburg. The City’s partnership with CACH qualifies their submission to the U.S. Department of Housing and Urban Development (HUD) as a Consolidated Application called the Continuum of Care (</w:t>
      </w:r>
      <w:proofErr w:type="spellStart"/>
      <w:r>
        <w:rPr>
          <w:rFonts w:cs="Arial"/>
        </w:rPr>
        <w:t>CoC</w:t>
      </w:r>
      <w:proofErr w:type="spellEnd"/>
      <w:r>
        <w:rPr>
          <w:rFonts w:cs="Arial"/>
        </w:rPr>
        <w:t xml:space="preserve">) Application. The </w:t>
      </w:r>
      <w:proofErr w:type="spellStart"/>
      <w:r>
        <w:rPr>
          <w:rFonts w:cs="Arial"/>
        </w:rPr>
        <w:t>CoC</w:t>
      </w:r>
      <w:proofErr w:type="spellEnd"/>
      <w:r>
        <w:rPr>
          <w:rFonts w:cs="Arial"/>
        </w:rPr>
        <w:t xml:space="preserve"> was awarded funding to provide for emergency shelter, transitional housing, supportive permanent housing, and employment training to serve homeless people in Dauphin County. </w:t>
      </w:r>
      <w:r>
        <w:rPr>
          <w:rFonts w:cs="Arial"/>
        </w:rPr>
        <w:br/>
      </w:r>
      <w:r>
        <w:rPr>
          <w:rFonts w:cs="Arial"/>
        </w:rPr>
        <w:br/>
        <w:t xml:space="preserve">Because of the role that disabilities, substance abuse, mental illness, HIV/AIDS, the age, veterans’ status plays in homelessness, CACH and its more than 70 partner agencies serve all of the persons in these </w:t>
      </w:r>
      <w:r w:rsidR="00B87F4E">
        <w:rPr>
          <w:rFonts w:cs="Arial"/>
        </w:rPr>
        <w:lastRenderedPageBreak/>
        <w:t>categories of need.</w:t>
      </w:r>
      <w:r w:rsidR="003024C9">
        <w:rPr>
          <w:rFonts w:cs="Arial"/>
        </w:rPr>
        <w:t xml:space="preserve"> It also caters to families, families with children, and unaccompanied youth who are homeless or at risk of being homeless. </w:t>
      </w:r>
      <w:r w:rsidR="00B87F4E">
        <w:rPr>
          <w:rFonts w:cs="Arial"/>
        </w:rPr>
        <w:t xml:space="preserve"> </w:t>
      </w:r>
    </w:p>
    <w:p w14:paraId="02756705" w14:textId="5D66331A" w:rsidR="009C0171" w:rsidRDefault="009C0171" w:rsidP="009C0171">
      <w:pPr>
        <w:jc w:val="left"/>
        <w:rPr>
          <w:rFonts w:cs="Arial"/>
        </w:rPr>
      </w:pPr>
      <w:r>
        <w:rPr>
          <w:rFonts w:cs="Arial"/>
        </w:rPr>
        <w:t>In addition, CACH conducts an annual Point in Time (PIT) survey counting homeless people in the county. The results indicate the need for affordable housing as well as information on the demographics and circumstances of homeless individuals and families in our communities. Instead of simply providing temporary food and shelter, Harrisburg is focused on tackling the underlying reasons for homelessness, including substance abuse, mental illness, lack of job skills, domestic violence and child-care issues.</w:t>
      </w:r>
    </w:p>
    <w:p w14:paraId="4260E62F" w14:textId="64F2B94A" w:rsidR="009C0171" w:rsidRPr="009C0171" w:rsidRDefault="009C0171" w:rsidP="009C0171">
      <w:pPr>
        <w:jc w:val="left"/>
      </w:pPr>
      <w:r>
        <w:rPr>
          <w:rFonts w:cs="Arial"/>
        </w:rPr>
        <w:t>CACH has received guidance from HUD Technical Assistance and has established a working committee to ensure compliance with the Homeless Emergency Assistance and Rapid Transition to Housing (HEARTH) Act of 2009.</w:t>
      </w:r>
    </w:p>
    <w:p w14:paraId="47A28BFA" w14:textId="6E637787" w:rsidR="00FF4C32" w:rsidRDefault="00FF4C32" w:rsidP="00FF4C32">
      <w:pPr>
        <w:pStyle w:val="Heading3"/>
      </w:pPr>
      <w:r w:rsidRPr="00FF4C32">
        <w:t>Describe consultation with the Continuum(s) of Care that serves the jurisdiction's area in determining how to allocate ESG funds, develop</w:t>
      </w:r>
      <w:r>
        <w:t xml:space="preserve"> </w:t>
      </w:r>
      <w:r w:rsidRPr="00FF4C32">
        <w:t>performance standards and evaluate outcomes, and develop funding, policies and procedures for the administration of HMIS.</w:t>
      </w:r>
    </w:p>
    <w:p w14:paraId="0B4F24EC" w14:textId="6063FFAB" w:rsidR="009C0171" w:rsidRDefault="009C0171" w:rsidP="009C0171">
      <w:pPr>
        <w:jc w:val="left"/>
      </w:pPr>
      <w:r>
        <w:rPr>
          <w:rFonts w:cs="Arial"/>
        </w:rPr>
        <w:t>The Capital Area Coalition on Homelessness (CACH) is a voluntary collaborative effort to address homelessness in the City of Harrisburg and Dauphin County. The Coalition is designed to involve faith based organizations, local and state governments, foundations, non-profit organizations, and businesses. The goal is to comprehensively and cooperatively combat this conquerable pro</w:t>
      </w:r>
      <w:r w:rsidR="00944E5E">
        <w:rPr>
          <w:rFonts w:cs="Arial"/>
        </w:rPr>
        <w:t>blem in Harrisburg communities.</w:t>
      </w:r>
    </w:p>
    <w:p w14:paraId="764820A3" w14:textId="77777777" w:rsidR="009C0171" w:rsidRDefault="009C0171" w:rsidP="009C0171">
      <w:pPr>
        <w:jc w:val="left"/>
        <w:rPr>
          <w:rFonts w:cs="Arial"/>
        </w:rPr>
      </w:pPr>
      <w:r>
        <w:rPr>
          <w:rFonts w:cs="Arial"/>
        </w:rPr>
        <w:t>The Coalition has fostered enhanced communication between service providers from all sectors of the community including the business community and general public. This outreach and inclusiveness has improved the effectiveness and efficiency of the programs offered to aid the homeless. CACH’s efforts have reduced duplication of services and helped achieve a more coordinated approach to the homelessness problem.</w:t>
      </w:r>
    </w:p>
    <w:p w14:paraId="78ED6C94" w14:textId="7754366F" w:rsidR="00FF4C32" w:rsidRDefault="009C0171" w:rsidP="00944E5E">
      <w:pPr>
        <w:jc w:val="left"/>
      </w:pPr>
      <w:r>
        <w:rPr>
          <w:rFonts w:cs="Arial"/>
        </w:rPr>
        <w:t>CACH conducts regular studies of the homeless population and has developed an information management system called the Homeless Management Information System (HMIS) that supports a number of homeless service provider organizations.</w:t>
      </w:r>
    </w:p>
    <w:p w14:paraId="4E65646A" w14:textId="73A89439" w:rsidR="00AD0249" w:rsidRDefault="00AD0249" w:rsidP="00AD0249">
      <w:pPr>
        <w:pStyle w:val="Heading3"/>
      </w:pPr>
      <w:r w:rsidRPr="00454A64">
        <w:t>Describe Agencies, groups, organizations and others who participated in the process and describe the jurisdiction</w:t>
      </w:r>
      <w:r w:rsidRPr="00454A64">
        <w:rPr>
          <w:rFonts w:ascii="Calibri" w:hAnsi="Calibri" w:cs="Calibri"/>
        </w:rPr>
        <w:t>’</w:t>
      </w:r>
      <w:r w:rsidRPr="00454A64">
        <w:t>s consultations with housing, social service agencies and other entities</w:t>
      </w:r>
    </w:p>
    <w:p w14:paraId="254B464B" w14:textId="53D48130" w:rsidR="00AD0249" w:rsidRDefault="00AD0249" w:rsidP="00AD0249"/>
    <w:p w14:paraId="1B5C9ECF" w14:textId="25DA1EED" w:rsidR="00BE6B06" w:rsidRDefault="00BE6B06" w:rsidP="00BE6B06">
      <w:pPr>
        <w:pStyle w:val="Caption"/>
        <w:keepNext/>
        <w:spacing w:after="0"/>
      </w:pPr>
      <w:r>
        <w:t xml:space="preserve">Table </w:t>
      </w:r>
      <w:r w:rsidR="008529CD">
        <w:fldChar w:fldCharType="begin"/>
      </w:r>
      <w:r w:rsidR="008529CD">
        <w:instrText xml:space="preserve"> SEQ Table \* ARABIC </w:instrText>
      </w:r>
      <w:r w:rsidR="008529CD">
        <w:fldChar w:fldCharType="separate"/>
      </w:r>
      <w:r w:rsidR="00426E41">
        <w:rPr>
          <w:noProof/>
        </w:rPr>
        <w:t>2</w:t>
      </w:r>
      <w:r w:rsidR="008529CD">
        <w:rPr>
          <w:noProof/>
        </w:rPr>
        <w:fldChar w:fldCharType="end"/>
      </w:r>
      <w:r>
        <w:t xml:space="preserve"> - Organization Participation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4008"/>
        <w:gridCol w:w="5015"/>
      </w:tblGrid>
      <w:tr w:rsidR="005E1C1C" w14:paraId="64AE84E7" w14:textId="77777777" w:rsidTr="007719FA">
        <w:trPr>
          <w:cantSplit/>
        </w:trPr>
        <w:tc>
          <w:tcPr>
            <w:tcW w:w="0" w:type="auto"/>
            <w:vMerge w:val="restart"/>
          </w:tcPr>
          <w:p w14:paraId="1A9D8829" w14:textId="77777777" w:rsidR="007719FA" w:rsidRPr="00945A8B" w:rsidRDefault="007719FA" w:rsidP="00454A64">
            <w:pPr>
              <w:keepNext/>
              <w:spacing w:before="100" w:after="0"/>
            </w:pPr>
            <w:r w:rsidRPr="00945A8B">
              <w:rPr>
                <w:color w:val="000000"/>
              </w:rPr>
              <w:t>1</w:t>
            </w:r>
          </w:p>
        </w:tc>
        <w:tc>
          <w:tcPr>
            <w:tcW w:w="0" w:type="auto"/>
          </w:tcPr>
          <w:p w14:paraId="287D49AA" w14:textId="77777777" w:rsidR="007719FA" w:rsidRPr="00945A8B" w:rsidRDefault="007719FA" w:rsidP="00454A64">
            <w:pPr>
              <w:keepNext/>
              <w:spacing w:before="100" w:after="0"/>
              <w:rPr>
                <w:b/>
              </w:rPr>
            </w:pPr>
            <w:r w:rsidRPr="00945A8B">
              <w:rPr>
                <w:b/>
              </w:rPr>
              <w:t>Agency/Group/Organization</w:t>
            </w:r>
          </w:p>
        </w:tc>
        <w:tc>
          <w:tcPr>
            <w:tcW w:w="0" w:type="auto"/>
          </w:tcPr>
          <w:p w14:paraId="697FBE25" w14:textId="77777777" w:rsidR="007719FA" w:rsidRDefault="007719FA" w:rsidP="00454A64">
            <w:pPr>
              <w:spacing w:before="100" w:after="0"/>
            </w:pPr>
            <w:r>
              <w:rPr>
                <w:color w:val="000000"/>
              </w:rPr>
              <w:t>African American Chamber of Commerce</w:t>
            </w:r>
          </w:p>
        </w:tc>
      </w:tr>
      <w:tr w:rsidR="005E1C1C" w14:paraId="27C394D4" w14:textId="77777777" w:rsidTr="007719FA">
        <w:trPr>
          <w:cantSplit/>
        </w:trPr>
        <w:tc>
          <w:tcPr>
            <w:tcW w:w="0" w:type="auto"/>
            <w:vMerge/>
          </w:tcPr>
          <w:p w14:paraId="162D8E9A" w14:textId="77777777" w:rsidR="007719FA" w:rsidRDefault="007719FA" w:rsidP="00454A64"/>
        </w:tc>
        <w:tc>
          <w:tcPr>
            <w:tcW w:w="0" w:type="auto"/>
          </w:tcPr>
          <w:p w14:paraId="6CC46702" w14:textId="77777777" w:rsidR="007719FA" w:rsidRDefault="007719FA" w:rsidP="00454A64">
            <w:pPr>
              <w:keepNext/>
              <w:spacing w:before="100" w:after="0"/>
              <w:rPr>
                <w:b/>
              </w:rPr>
            </w:pPr>
            <w:r>
              <w:rPr>
                <w:b/>
              </w:rPr>
              <w:t>Agency/Group/Organization Type</w:t>
            </w:r>
          </w:p>
        </w:tc>
        <w:tc>
          <w:tcPr>
            <w:tcW w:w="0" w:type="auto"/>
          </w:tcPr>
          <w:p w14:paraId="45B0B95A" w14:textId="77777777" w:rsidR="007719FA" w:rsidRDefault="007719FA" w:rsidP="00454A64">
            <w:pPr>
              <w:spacing w:before="100" w:after="0"/>
            </w:pPr>
            <w:r>
              <w:rPr>
                <w:color w:val="000000"/>
              </w:rPr>
              <w:t>Services-Education</w:t>
            </w:r>
            <w:r>
              <w:rPr>
                <w:color w:val="000000"/>
              </w:rPr>
              <w:br/>
              <w:t>Services-Employment</w:t>
            </w:r>
            <w:r>
              <w:rPr>
                <w:color w:val="000000"/>
              </w:rPr>
              <w:br/>
              <w:t>Business and Civic Leaders</w:t>
            </w:r>
          </w:p>
        </w:tc>
      </w:tr>
      <w:tr w:rsidR="005E1C1C" w14:paraId="07A5AA4E" w14:textId="77777777" w:rsidTr="007719FA">
        <w:trPr>
          <w:cantSplit/>
        </w:trPr>
        <w:tc>
          <w:tcPr>
            <w:tcW w:w="0" w:type="auto"/>
            <w:vMerge/>
          </w:tcPr>
          <w:p w14:paraId="15314868" w14:textId="77777777" w:rsidR="007719FA" w:rsidRDefault="007719FA" w:rsidP="00454A64"/>
        </w:tc>
        <w:tc>
          <w:tcPr>
            <w:tcW w:w="0" w:type="auto"/>
          </w:tcPr>
          <w:p w14:paraId="1EB38AE3" w14:textId="77777777" w:rsidR="007719FA" w:rsidRDefault="007719FA" w:rsidP="007719FA">
            <w:pPr>
              <w:keepNext/>
              <w:spacing w:before="100" w:after="0"/>
              <w:jc w:val="left"/>
              <w:rPr>
                <w:b/>
              </w:rPr>
            </w:pPr>
            <w:r>
              <w:rPr>
                <w:b/>
              </w:rPr>
              <w:t>What section of the Plan was addressed by Consultation?</w:t>
            </w:r>
          </w:p>
        </w:tc>
        <w:tc>
          <w:tcPr>
            <w:tcW w:w="0" w:type="auto"/>
          </w:tcPr>
          <w:p w14:paraId="68E3D66B" w14:textId="77777777" w:rsidR="007719FA" w:rsidRDefault="007719FA" w:rsidP="007719FA">
            <w:pPr>
              <w:spacing w:before="100" w:after="0"/>
              <w:jc w:val="left"/>
            </w:pPr>
            <w:r>
              <w:rPr>
                <w:color w:val="000000"/>
              </w:rPr>
              <w:t>Non-Homeless Special Needs</w:t>
            </w:r>
            <w:r>
              <w:rPr>
                <w:color w:val="000000"/>
              </w:rPr>
              <w:br/>
              <w:t>Economic Development</w:t>
            </w:r>
            <w:r>
              <w:rPr>
                <w:color w:val="000000"/>
              </w:rPr>
              <w:br/>
              <w:t>Market Analysis</w:t>
            </w:r>
            <w:r>
              <w:rPr>
                <w:color w:val="000000"/>
              </w:rPr>
              <w:br/>
              <w:t>Strategic Plan</w:t>
            </w:r>
          </w:p>
        </w:tc>
      </w:tr>
      <w:tr w:rsidR="005E1C1C" w14:paraId="54644C63" w14:textId="77777777" w:rsidTr="007719FA">
        <w:trPr>
          <w:cantSplit/>
        </w:trPr>
        <w:tc>
          <w:tcPr>
            <w:tcW w:w="0" w:type="auto"/>
            <w:vMerge/>
          </w:tcPr>
          <w:p w14:paraId="7983273B" w14:textId="77777777" w:rsidR="007719FA" w:rsidRDefault="007719FA" w:rsidP="00454A64"/>
        </w:tc>
        <w:tc>
          <w:tcPr>
            <w:tcW w:w="0" w:type="auto"/>
          </w:tcPr>
          <w:p w14:paraId="37850BC7" w14:textId="378202D4" w:rsidR="007719FA" w:rsidRDefault="007719FA" w:rsidP="007719FA">
            <w:pPr>
              <w:keepNext/>
              <w:spacing w:before="100" w:after="0"/>
              <w:jc w:val="left"/>
              <w:rPr>
                <w:b/>
              </w:rPr>
            </w:pPr>
            <w:r>
              <w:rPr>
                <w:b/>
              </w:rPr>
              <w:t>Briefly Describe how the Agency/Group/Organization consulted and what are the anticipated outcomes of the consultation or areas for improved coordination?</w:t>
            </w:r>
          </w:p>
        </w:tc>
        <w:tc>
          <w:tcPr>
            <w:tcW w:w="0" w:type="auto"/>
          </w:tcPr>
          <w:p w14:paraId="0621A930" w14:textId="22B88FDC" w:rsidR="007719FA" w:rsidRDefault="007719FA" w:rsidP="00945A8B">
            <w:pPr>
              <w:spacing w:before="100" w:after="0"/>
              <w:jc w:val="left"/>
            </w:pPr>
            <w:r>
              <w:rPr>
                <w:color w:val="000000"/>
              </w:rPr>
              <w:t xml:space="preserve">Organization </w:t>
            </w:r>
            <w:r w:rsidR="00945A8B">
              <w:rPr>
                <w:color w:val="000000"/>
              </w:rPr>
              <w:t xml:space="preserve">was invited to attend </w:t>
            </w:r>
            <w:r>
              <w:rPr>
                <w:color w:val="000000"/>
              </w:rPr>
              <w:t xml:space="preserve">CDBG, HOME, </w:t>
            </w:r>
            <w:proofErr w:type="gramStart"/>
            <w:r>
              <w:rPr>
                <w:color w:val="000000"/>
              </w:rPr>
              <w:t>ESG</w:t>
            </w:r>
            <w:proofErr w:type="gramEnd"/>
            <w:r>
              <w:rPr>
                <w:color w:val="000000"/>
              </w:rPr>
              <w:t xml:space="preserve"> workshop. Organization was sent survey to complete. Organization will compete for CDBG funding in future years and will continue to consult with the City on economic Development Needs.</w:t>
            </w:r>
          </w:p>
        </w:tc>
      </w:tr>
      <w:tr w:rsidR="005E1C1C" w14:paraId="09D473EF" w14:textId="77777777" w:rsidTr="007719FA">
        <w:trPr>
          <w:cantSplit/>
        </w:trPr>
        <w:tc>
          <w:tcPr>
            <w:tcW w:w="0" w:type="auto"/>
            <w:vMerge w:val="restart"/>
          </w:tcPr>
          <w:p w14:paraId="463EEC5A" w14:textId="2AEA8602" w:rsidR="007719FA" w:rsidRDefault="00D36EC7" w:rsidP="00454A64">
            <w:pPr>
              <w:keepNext/>
              <w:spacing w:before="100" w:after="0"/>
            </w:pPr>
            <w:r>
              <w:rPr>
                <w:color w:val="000000"/>
              </w:rPr>
              <w:t>2</w:t>
            </w:r>
          </w:p>
        </w:tc>
        <w:tc>
          <w:tcPr>
            <w:tcW w:w="0" w:type="auto"/>
          </w:tcPr>
          <w:p w14:paraId="76FE032C" w14:textId="77777777" w:rsidR="007719FA" w:rsidRDefault="007719FA" w:rsidP="007719FA">
            <w:pPr>
              <w:keepNext/>
              <w:spacing w:before="100" w:after="0"/>
              <w:jc w:val="left"/>
              <w:rPr>
                <w:b/>
              </w:rPr>
            </w:pPr>
            <w:r>
              <w:rPr>
                <w:b/>
              </w:rPr>
              <w:t>Agency/Group/Organization</w:t>
            </w:r>
          </w:p>
        </w:tc>
        <w:tc>
          <w:tcPr>
            <w:tcW w:w="0" w:type="auto"/>
          </w:tcPr>
          <w:p w14:paraId="09CC9DF5" w14:textId="77777777" w:rsidR="007719FA" w:rsidRDefault="007719FA" w:rsidP="007719FA">
            <w:pPr>
              <w:spacing w:before="100" w:after="0"/>
              <w:jc w:val="left"/>
            </w:pPr>
            <w:r>
              <w:rPr>
                <w:color w:val="000000"/>
              </w:rPr>
              <w:t>Bethesda Mission of Harrisburg Inc.</w:t>
            </w:r>
          </w:p>
        </w:tc>
      </w:tr>
      <w:tr w:rsidR="005E1C1C" w14:paraId="7DE21F54" w14:textId="77777777" w:rsidTr="007719FA">
        <w:trPr>
          <w:cantSplit/>
        </w:trPr>
        <w:tc>
          <w:tcPr>
            <w:tcW w:w="0" w:type="auto"/>
            <w:vMerge/>
          </w:tcPr>
          <w:p w14:paraId="36704695" w14:textId="77777777" w:rsidR="007719FA" w:rsidRDefault="007719FA" w:rsidP="00454A64"/>
        </w:tc>
        <w:tc>
          <w:tcPr>
            <w:tcW w:w="0" w:type="auto"/>
          </w:tcPr>
          <w:p w14:paraId="0C5082CC" w14:textId="77777777" w:rsidR="007719FA" w:rsidRDefault="007719FA" w:rsidP="007719FA">
            <w:pPr>
              <w:keepNext/>
              <w:spacing w:before="100" w:after="0"/>
              <w:jc w:val="left"/>
              <w:rPr>
                <w:b/>
              </w:rPr>
            </w:pPr>
            <w:r>
              <w:rPr>
                <w:b/>
              </w:rPr>
              <w:t>Agency/Group/Organization Type</w:t>
            </w:r>
          </w:p>
        </w:tc>
        <w:tc>
          <w:tcPr>
            <w:tcW w:w="0" w:type="auto"/>
          </w:tcPr>
          <w:p w14:paraId="07B67639" w14:textId="77777777" w:rsidR="007719FA" w:rsidRDefault="007719FA" w:rsidP="007719FA">
            <w:pPr>
              <w:spacing w:before="100" w:after="0"/>
              <w:jc w:val="left"/>
            </w:pPr>
            <w:r>
              <w:rPr>
                <w:color w:val="000000"/>
              </w:rPr>
              <w:t>Services-homeless</w:t>
            </w:r>
            <w:r>
              <w:rPr>
                <w:color w:val="000000"/>
              </w:rPr>
              <w:br/>
              <w:t>Services-Health</w:t>
            </w:r>
          </w:p>
        </w:tc>
      </w:tr>
      <w:tr w:rsidR="005E1C1C" w14:paraId="7B078F90" w14:textId="77777777" w:rsidTr="007719FA">
        <w:trPr>
          <w:cantSplit/>
        </w:trPr>
        <w:tc>
          <w:tcPr>
            <w:tcW w:w="0" w:type="auto"/>
            <w:vMerge/>
          </w:tcPr>
          <w:p w14:paraId="66D8C350" w14:textId="77777777" w:rsidR="007719FA" w:rsidRDefault="007719FA" w:rsidP="00454A64"/>
        </w:tc>
        <w:tc>
          <w:tcPr>
            <w:tcW w:w="0" w:type="auto"/>
          </w:tcPr>
          <w:p w14:paraId="24C9C030" w14:textId="77777777" w:rsidR="007719FA" w:rsidRDefault="007719FA" w:rsidP="007719FA">
            <w:pPr>
              <w:keepNext/>
              <w:spacing w:before="100" w:after="0"/>
              <w:jc w:val="left"/>
              <w:rPr>
                <w:b/>
              </w:rPr>
            </w:pPr>
            <w:r>
              <w:rPr>
                <w:b/>
              </w:rPr>
              <w:t>What section of the Plan was addressed by Consultation?</w:t>
            </w:r>
          </w:p>
        </w:tc>
        <w:tc>
          <w:tcPr>
            <w:tcW w:w="0" w:type="auto"/>
          </w:tcPr>
          <w:p w14:paraId="6ADEA908" w14:textId="77777777" w:rsidR="007719FA" w:rsidRDefault="007719FA" w:rsidP="007719FA">
            <w:pPr>
              <w:spacing w:before="100" w:after="0"/>
              <w:jc w:val="left"/>
            </w:pPr>
            <w:r>
              <w:rPr>
                <w:color w:val="000000"/>
              </w:rPr>
              <w:t>Housing Need Assessment</w:t>
            </w:r>
            <w:r>
              <w:rPr>
                <w:color w:val="000000"/>
              </w:rPr>
              <w:br/>
              <w:t>Homelessness Strategy</w:t>
            </w:r>
            <w:r>
              <w:rPr>
                <w:color w:val="000000"/>
              </w:rPr>
              <w:b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t>Homelessness Needs - Unaccompanied youth</w:t>
            </w:r>
            <w:r>
              <w:rPr>
                <w:color w:val="000000"/>
              </w:rPr>
              <w:br/>
              <w:t>Strategic Plan</w:t>
            </w:r>
          </w:p>
        </w:tc>
      </w:tr>
      <w:tr w:rsidR="005E1C1C" w14:paraId="4F307388" w14:textId="77777777" w:rsidTr="007719FA">
        <w:trPr>
          <w:cantSplit/>
        </w:trPr>
        <w:tc>
          <w:tcPr>
            <w:tcW w:w="0" w:type="auto"/>
            <w:vMerge/>
          </w:tcPr>
          <w:p w14:paraId="6C1B8AA9" w14:textId="77777777" w:rsidR="007719FA" w:rsidRDefault="007719FA" w:rsidP="00454A64"/>
        </w:tc>
        <w:tc>
          <w:tcPr>
            <w:tcW w:w="0" w:type="auto"/>
          </w:tcPr>
          <w:p w14:paraId="77A35F44" w14:textId="56F268CD" w:rsidR="007719FA" w:rsidRDefault="007719FA" w:rsidP="007719FA">
            <w:pPr>
              <w:keepNext/>
              <w:spacing w:before="100" w:after="0"/>
              <w:jc w:val="left"/>
              <w:rPr>
                <w:b/>
              </w:rPr>
            </w:pPr>
            <w:r>
              <w:rPr>
                <w:b/>
              </w:rPr>
              <w:t>Briefly Describe how the Agency/Group/Organization consulted and what are the anticipated outcomes of the consultation or areas for improved coordination?</w:t>
            </w:r>
          </w:p>
        </w:tc>
        <w:tc>
          <w:tcPr>
            <w:tcW w:w="0" w:type="auto"/>
          </w:tcPr>
          <w:p w14:paraId="518AA6DE" w14:textId="5818322E" w:rsidR="007719FA" w:rsidRDefault="007719FA" w:rsidP="00945A8B">
            <w:pPr>
              <w:spacing w:before="100" w:after="0"/>
              <w:jc w:val="left"/>
            </w:pPr>
            <w:r>
              <w:rPr>
                <w:color w:val="000000"/>
              </w:rPr>
              <w:t xml:space="preserve">Organization was invited to attend CDBG, HOME, </w:t>
            </w:r>
            <w:proofErr w:type="gramStart"/>
            <w:r>
              <w:rPr>
                <w:color w:val="000000"/>
              </w:rPr>
              <w:t>ESG</w:t>
            </w:r>
            <w:proofErr w:type="gramEnd"/>
            <w:r>
              <w:rPr>
                <w:color w:val="000000"/>
              </w:rPr>
              <w:t xml:space="preserve"> workshop. Organization </w:t>
            </w:r>
            <w:r w:rsidR="00945A8B">
              <w:rPr>
                <w:color w:val="000000"/>
              </w:rPr>
              <w:t xml:space="preserve">was sent survey to complete. </w:t>
            </w:r>
            <w:r>
              <w:rPr>
                <w:color w:val="000000"/>
              </w:rPr>
              <w:t>Organization works with CACH (City Staff are members of CACH) to coordinate services and needs for homeless population and will continue to do so.</w:t>
            </w:r>
          </w:p>
        </w:tc>
      </w:tr>
      <w:tr w:rsidR="005E1C1C" w14:paraId="37B2406F" w14:textId="77777777" w:rsidTr="007719FA">
        <w:trPr>
          <w:cantSplit/>
        </w:trPr>
        <w:tc>
          <w:tcPr>
            <w:tcW w:w="0" w:type="auto"/>
            <w:vMerge w:val="restart"/>
          </w:tcPr>
          <w:p w14:paraId="10CCFCEE" w14:textId="30939365" w:rsidR="007719FA" w:rsidRDefault="00D36EC7" w:rsidP="00454A64">
            <w:pPr>
              <w:keepNext/>
              <w:spacing w:before="100" w:after="0"/>
            </w:pPr>
            <w:r>
              <w:rPr>
                <w:color w:val="000000"/>
              </w:rPr>
              <w:t>3</w:t>
            </w:r>
          </w:p>
        </w:tc>
        <w:tc>
          <w:tcPr>
            <w:tcW w:w="0" w:type="auto"/>
          </w:tcPr>
          <w:p w14:paraId="230FE5BE" w14:textId="77777777" w:rsidR="007719FA" w:rsidRDefault="007719FA" w:rsidP="007719FA">
            <w:pPr>
              <w:keepNext/>
              <w:spacing w:before="100" w:after="0"/>
              <w:jc w:val="left"/>
              <w:rPr>
                <w:b/>
              </w:rPr>
            </w:pPr>
            <w:r>
              <w:rPr>
                <w:b/>
              </w:rPr>
              <w:t>Agency/Group/Organization</w:t>
            </w:r>
          </w:p>
        </w:tc>
        <w:tc>
          <w:tcPr>
            <w:tcW w:w="0" w:type="auto"/>
          </w:tcPr>
          <w:p w14:paraId="33ED751A" w14:textId="77777777" w:rsidR="007719FA" w:rsidRDefault="007719FA" w:rsidP="007719FA">
            <w:pPr>
              <w:spacing w:before="100" w:after="0"/>
              <w:jc w:val="left"/>
            </w:pPr>
            <w:r>
              <w:rPr>
                <w:color w:val="000000"/>
              </w:rPr>
              <w:t>Boys &amp; Girls Club of Harrisburg</w:t>
            </w:r>
          </w:p>
        </w:tc>
      </w:tr>
      <w:tr w:rsidR="005E1C1C" w14:paraId="6399D808" w14:textId="77777777" w:rsidTr="007719FA">
        <w:trPr>
          <w:cantSplit/>
        </w:trPr>
        <w:tc>
          <w:tcPr>
            <w:tcW w:w="0" w:type="auto"/>
            <w:vMerge/>
          </w:tcPr>
          <w:p w14:paraId="4C5EC1EF" w14:textId="77777777" w:rsidR="007719FA" w:rsidRDefault="007719FA" w:rsidP="00454A64"/>
        </w:tc>
        <w:tc>
          <w:tcPr>
            <w:tcW w:w="0" w:type="auto"/>
          </w:tcPr>
          <w:p w14:paraId="6A42BEF8" w14:textId="77777777" w:rsidR="007719FA" w:rsidRDefault="007719FA" w:rsidP="007719FA">
            <w:pPr>
              <w:keepNext/>
              <w:spacing w:before="100" w:after="0"/>
              <w:jc w:val="left"/>
              <w:rPr>
                <w:b/>
              </w:rPr>
            </w:pPr>
            <w:r>
              <w:rPr>
                <w:b/>
              </w:rPr>
              <w:t>Agency/Group/Organization Type</w:t>
            </w:r>
          </w:p>
        </w:tc>
        <w:tc>
          <w:tcPr>
            <w:tcW w:w="0" w:type="auto"/>
          </w:tcPr>
          <w:p w14:paraId="1DA5256F" w14:textId="77777777" w:rsidR="007719FA" w:rsidRDefault="007719FA" w:rsidP="007719FA">
            <w:pPr>
              <w:spacing w:before="100" w:after="0"/>
              <w:jc w:val="left"/>
            </w:pPr>
            <w:r>
              <w:rPr>
                <w:color w:val="000000"/>
              </w:rPr>
              <w:t>Services-Children</w:t>
            </w:r>
          </w:p>
        </w:tc>
      </w:tr>
      <w:tr w:rsidR="005E1C1C" w14:paraId="3C7D9615" w14:textId="77777777" w:rsidTr="007719FA">
        <w:trPr>
          <w:cantSplit/>
        </w:trPr>
        <w:tc>
          <w:tcPr>
            <w:tcW w:w="0" w:type="auto"/>
            <w:vMerge/>
          </w:tcPr>
          <w:p w14:paraId="20019A67" w14:textId="77777777" w:rsidR="007719FA" w:rsidRDefault="007719FA" w:rsidP="00454A64"/>
        </w:tc>
        <w:tc>
          <w:tcPr>
            <w:tcW w:w="0" w:type="auto"/>
          </w:tcPr>
          <w:p w14:paraId="788D1FAE" w14:textId="77777777" w:rsidR="007719FA" w:rsidRDefault="007719FA" w:rsidP="007719FA">
            <w:pPr>
              <w:keepNext/>
              <w:spacing w:before="100" w:after="0"/>
              <w:jc w:val="left"/>
              <w:rPr>
                <w:b/>
              </w:rPr>
            </w:pPr>
            <w:r>
              <w:rPr>
                <w:b/>
              </w:rPr>
              <w:t>What section of the Plan was addressed by Consultation?</w:t>
            </w:r>
          </w:p>
        </w:tc>
        <w:tc>
          <w:tcPr>
            <w:tcW w:w="0" w:type="auto"/>
          </w:tcPr>
          <w:p w14:paraId="5905543D" w14:textId="77777777" w:rsidR="007719FA" w:rsidRDefault="007719FA" w:rsidP="007719FA">
            <w:pPr>
              <w:spacing w:before="100" w:after="0"/>
              <w:jc w:val="left"/>
            </w:pPr>
            <w:r>
              <w:rPr>
                <w:color w:val="000000"/>
              </w:rPr>
              <w:t>Housing Need Assessment</w:t>
            </w:r>
            <w:r>
              <w:rPr>
                <w:color w:val="000000"/>
              </w:rPr>
              <w:br/>
              <w:t>Public Housing Needs</w:t>
            </w:r>
            <w:r>
              <w:rPr>
                <w:color w:val="000000"/>
              </w:rPr>
              <w:br/>
              <w:t>Non-Homeless Special Needs</w:t>
            </w:r>
            <w:r>
              <w:rPr>
                <w:color w:val="000000"/>
              </w:rPr>
              <w:br/>
              <w:t>Strategic Plan</w:t>
            </w:r>
          </w:p>
        </w:tc>
      </w:tr>
      <w:tr w:rsidR="00142F76" w14:paraId="327AE797" w14:textId="77777777" w:rsidTr="007719FA">
        <w:trPr>
          <w:cantSplit/>
        </w:trPr>
        <w:tc>
          <w:tcPr>
            <w:tcW w:w="0" w:type="auto"/>
            <w:vMerge/>
          </w:tcPr>
          <w:p w14:paraId="38F36903" w14:textId="77777777" w:rsidR="007719FA" w:rsidRDefault="007719FA" w:rsidP="00454A64"/>
        </w:tc>
        <w:tc>
          <w:tcPr>
            <w:tcW w:w="0" w:type="auto"/>
          </w:tcPr>
          <w:p w14:paraId="6D107992" w14:textId="46CE088D" w:rsidR="007719FA" w:rsidRDefault="007719FA" w:rsidP="007719FA">
            <w:pPr>
              <w:keepNext/>
              <w:spacing w:before="100" w:after="0"/>
              <w:jc w:val="left"/>
              <w:rPr>
                <w:b/>
              </w:rPr>
            </w:pPr>
            <w:r>
              <w:rPr>
                <w:b/>
              </w:rPr>
              <w:t>Briefly Describe how the Agency/Group/Organization consulted and what are the anticipated outcomes of the consultation or areas for improved coordination?</w:t>
            </w:r>
          </w:p>
        </w:tc>
        <w:tc>
          <w:tcPr>
            <w:tcW w:w="0" w:type="auto"/>
          </w:tcPr>
          <w:p w14:paraId="2C14BBF1" w14:textId="3C30A456" w:rsidR="007719FA" w:rsidRDefault="007719FA" w:rsidP="00945A8B">
            <w:pPr>
              <w:spacing w:before="100" w:after="0"/>
              <w:jc w:val="left"/>
            </w:pPr>
            <w:r>
              <w:rPr>
                <w:color w:val="000000"/>
              </w:rPr>
              <w:t xml:space="preserve">Organization </w:t>
            </w:r>
            <w:r w:rsidR="00945A8B">
              <w:rPr>
                <w:color w:val="000000"/>
              </w:rPr>
              <w:t xml:space="preserve">was invited to attend </w:t>
            </w:r>
            <w:r>
              <w:rPr>
                <w:color w:val="000000"/>
              </w:rPr>
              <w:t xml:space="preserve">CDBG, HOME, </w:t>
            </w:r>
            <w:proofErr w:type="gramStart"/>
            <w:r>
              <w:rPr>
                <w:color w:val="000000"/>
              </w:rPr>
              <w:t>ESG</w:t>
            </w:r>
            <w:proofErr w:type="gramEnd"/>
            <w:r>
              <w:rPr>
                <w:color w:val="000000"/>
              </w:rPr>
              <w:t xml:space="preserve"> workshop. Organization </w:t>
            </w:r>
            <w:r w:rsidR="00945A8B">
              <w:rPr>
                <w:color w:val="000000"/>
              </w:rPr>
              <w:t>was sent survey to complete.</w:t>
            </w:r>
            <w:r>
              <w:rPr>
                <w:color w:val="000000"/>
              </w:rPr>
              <w:t xml:space="preserve"> Organization will continue to compete for CDBG funds to provide youth services.</w:t>
            </w:r>
          </w:p>
        </w:tc>
      </w:tr>
      <w:tr w:rsidR="005E1C1C" w14:paraId="11EA183F" w14:textId="77777777" w:rsidTr="007719FA">
        <w:trPr>
          <w:cantSplit/>
        </w:trPr>
        <w:tc>
          <w:tcPr>
            <w:tcW w:w="0" w:type="auto"/>
            <w:vMerge w:val="restart"/>
          </w:tcPr>
          <w:p w14:paraId="301359EF" w14:textId="60ABDA7C" w:rsidR="007719FA" w:rsidRDefault="00D36EC7" w:rsidP="00454A64">
            <w:pPr>
              <w:keepNext/>
              <w:spacing w:before="100" w:after="0"/>
            </w:pPr>
            <w:r>
              <w:rPr>
                <w:color w:val="000000"/>
              </w:rPr>
              <w:t>4</w:t>
            </w:r>
          </w:p>
        </w:tc>
        <w:tc>
          <w:tcPr>
            <w:tcW w:w="0" w:type="auto"/>
          </w:tcPr>
          <w:p w14:paraId="716DE3A3" w14:textId="77777777" w:rsidR="007719FA" w:rsidRDefault="007719FA" w:rsidP="000B2363">
            <w:pPr>
              <w:keepNext/>
              <w:spacing w:before="100" w:after="0"/>
              <w:jc w:val="left"/>
              <w:rPr>
                <w:b/>
              </w:rPr>
            </w:pPr>
            <w:r>
              <w:rPr>
                <w:b/>
              </w:rPr>
              <w:t>Agency/Group/Organization</w:t>
            </w:r>
          </w:p>
        </w:tc>
        <w:tc>
          <w:tcPr>
            <w:tcW w:w="0" w:type="auto"/>
          </w:tcPr>
          <w:p w14:paraId="1FC2DECD" w14:textId="77777777" w:rsidR="007719FA" w:rsidRDefault="007719FA" w:rsidP="000B2363">
            <w:pPr>
              <w:spacing w:before="100" w:after="0"/>
              <w:jc w:val="left"/>
            </w:pPr>
            <w:r>
              <w:rPr>
                <w:color w:val="000000"/>
              </w:rPr>
              <w:t>CAMP CURTIN YMCA</w:t>
            </w:r>
          </w:p>
        </w:tc>
      </w:tr>
      <w:tr w:rsidR="005E1C1C" w14:paraId="1A4C6615" w14:textId="77777777" w:rsidTr="007719FA">
        <w:trPr>
          <w:cantSplit/>
        </w:trPr>
        <w:tc>
          <w:tcPr>
            <w:tcW w:w="0" w:type="auto"/>
            <w:vMerge/>
          </w:tcPr>
          <w:p w14:paraId="5CB0DE16" w14:textId="77777777" w:rsidR="007719FA" w:rsidRDefault="007719FA" w:rsidP="00454A64"/>
        </w:tc>
        <w:tc>
          <w:tcPr>
            <w:tcW w:w="0" w:type="auto"/>
          </w:tcPr>
          <w:p w14:paraId="0844CA7C" w14:textId="77777777" w:rsidR="007719FA" w:rsidRDefault="007719FA" w:rsidP="000B2363">
            <w:pPr>
              <w:keepNext/>
              <w:spacing w:before="100" w:after="0"/>
              <w:jc w:val="left"/>
              <w:rPr>
                <w:b/>
              </w:rPr>
            </w:pPr>
            <w:r>
              <w:rPr>
                <w:b/>
              </w:rPr>
              <w:t>Agency/Group/Organization Type</w:t>
            </w:r>
          </w:p>
        </w:tc>
        <w:tc>
          <w:tcPr>
            <w:tcW w:w="0" w:type="auto"/>
          </w:tcPr>
          <w:p w14:paraId="5218BE61" w14:textId="77777777" w:rsidR="007719FA" w:rsidRDefault="007719FA" w:rsidP="000B2363">
            <w:pPr>
              <w:spacing w:before="100" w:after="0"/>
              <w:jc w:val="left"/>
            </w:pPr>
            <w:r>
              <w:rPr>
                <w:color w:val="000000"/>
              </w:rPr>
              <w:t>Services-Children</w:t>
            </w:r>
          </w:p>
        </w:tc>
      </w:tr>
      <w:tr w:rsidR="005E1C1C" w14:paraId="5A5E5D36" w14:textId="77777777" w:rsidTr="007719FA">
        <w:trPr>
          <w:cantSplit/>
        </w:trPr>
        <w:tc>
          <w:tcPr>
            <w:tcW w:w="0" w:type="auto"/>
            <w:vMerge/>
          </w:tcPr>
          <w:p w14:paraId="7FF4FB1B" w14:textId="77777777" w:rsidR="007719FA" w:rsidRDefault="007719FA" w:rsidP="00454A64"/>
        </w:tc>
        <w:tc>
          <w:tcPr>
            <w:tcW w:w="0" w:type="auto"/>
          </w:tcPr>
          <w:p w14:paraId="745245F3" w14:textId="77777777" w:rsidR="007719FA" w:rsidRDefault="007719FA" w:rsidP="000B2363">
            <w:pPr>
              <w:keepNext/>
              <w:spacing w:before="100" w:after="0"/>
              <w:jc w:val="left"/>
              <w:rPr>
                <w:b/>
              </w:rPr>
            </w:pPr>
            <w:r>
              <w:rPr>
                <w:b/>
              </w:rPr>
              <w:t>What section of the Plan was addressed by Consultation?</w:t>
            </w:r>
          </w:p>
        </w:tc>
        <w:tc>
          <w:tcPr>
            <w:tcW w:w="0" w:type="auto"/>
          </w:tcPr>
          <w:p w14:paraId="135260F5" w14:textId="77777777" w:rsidR="007719FA" w:rsidRDefault="007719FA" w:rsidP="000B2363">
            <w:pPr>
              <w:spacing w:before="100" w:after="0"/>
              <w:jc w:val="left"/>
            </w:pPr>
            <w:r>
              <w:rPr>
                <w:color w:val="000000"/>
              </w:rPr>
              <w:t>Housing Need Assessment</w:t>
            </w:r>
            <w:r>
              <w:rPr>
                <w:color w:val="000000"/>
              </w:rPr>
              <w:br/>
              <w:t>Non-Homeless Special Needs</w:t>
            </w:r>
            <w:r>
              <w:rPr>
                <w:color w:val="000000"/>
              </w:rPr>
              <w:br/>
              <w:t>Strategic Plan</w:t>
            </w:r>
          </w:p>
        </w:tc>
      </w:tr>
      <w:tr w:rsidR="00142F76" w14:paraId="653BCC3C" w14:textId="77777777" w:rsidTr="007719FA">
        <w:trPr>
          <w:cantSplit/>
        </w:trPr>
        <w:tc>
          <w:tcPr>
            <w:tcW w:w="0" w:type="auto"/>
            <w:vMerge/>
          </w:tcPr>
          <w:p w14:paraId="712AC205" w14:textId="77777777" w:rsidR="007719FA" w:rsidRDefault="007719FA" w:rsidP="00454A64"/>
        </w:tc>
        <w:tc>
          <w:tcPr>
            <w:tcW w:w="0" w:type="auto"/>
          </w:tcPr>
          <w:p w14:paraId="10623F1E" w14:textId="31509697" w:rsidR="007719FA" w:rsidRDefault="000B2363" w:rsidP="000B2363">
            <w:pPr>
              <w:keepNext/>
              <w:spacing w:before="100" w:after="0"/>
              <w:jc w:val="left"/>
              <w:rPr>
                <w:b/>
              </w:rPr>
            </w:pPr>
            <w:r>
              <w:rPr>
                <w:b/>
              </w:rPr>
              <w:t>Briefly Describe how the Agency/Group/Organization consulted and what are the anticipated outcomes of the consultation or areas for improved coordination?</w:t>
            </w:r>
          </w:p>
        </w:tc>
        <w:tc>
          <w:tcPr>
            <w:tcW w:w="0" w:type="auto"/>
          </w:tcPr>
          <w:p w14:paraId="241C1AC5" w14:textId="0AEEC2FD" w:rsidR="007719FA" w:rsidRDefault="007719FA" w:rsidP="00945A8B">
            <w:pPr>
              <w:spacing w:before="100" w:after="0"/>
              <w:jc w:val="left"/>
            </w:pPr>
            <w:r>
              <w:rPr>
                <w:color w:val="000000"/>
              </w:rPr>
              <w:t xml:space="preserve">Organization invited to attend CDBG, HOME, </w:t>
            </w:r>
            <w:proofErr w:type="gramStart"/>
            <w:r>
              <w:rPr>
                <w:color w:val="000000"/>
              </w:rPr>
              <w:t>ESG</w:t>
            </w:r>
            <w:proofErr w:type="gramEnd"/>
            <w:r>
              <w:rPr>
                <w:color w:val="000000"/>
              </w:rPr>
              <w:t xml:space="preserve"> workshop. Organization </w:t>
            </w:r>
            <w:r w:rsidR="00945A8B">
              <w:rPr>
                <w:color w:val="000000"/>
              </w:rPr>
              <w:t xml:space="preserve">completed and returned survey. </w:t>
            </w:r>
            <w:r>
              <w:rPr>
                <w:color w:val="000000"/>
              </w:rPr>
              <w:t>Organization will continue to compete for CDBG funds to provide youth services.</w:t>
            </w:r>
          </w:p>
        </w:tc>
      </w:tr>
      <w:tr w:rsidR="005E1C1C" w14:paraId="2F111025" w14:textId="77777777" w:rsidTr="007719FA">
        <w:trPr>
          <w:cantSplit/>
        </w:trPr>
        <w:tc>
          <w:tcPr>
            <w:tcW w:w="0" w:type="auto"/>
            <w:vMerge w:val="restart"/>
          </w:tcPr>
          <w:p w14:paraId="4216FD60" w14:textId="0E606409" w:rsidR="007719FA" w:rsidRDefault="00D36EC7" w:rsidP="00454A64">
            <w:pPr>
              <w:keepNext/>
              <w:spacing w:before="100" w:after="0"/>
            </w:pPr>
            <w:r>
              <w:rPr>
                <w:color w:val="000000"/>
              </w:rPr>
              <w:t>5</w:t>
            </w:r>
          </w:p>
        </w:tc>
        <w:tc>
          <w:tcPr>
            <w:tcW w:w="0" w:type="auto"/>
          </w:tcPr>
          <w:p w14:paraId="07033514" w14:textId="77777777" w:rsidR="007719FA" w:rsidRDefault="007719FA" w:rsidP="000B2363">
            <w:pPr>
              <w:keepNext/>
              <w:spacing w:before="100" w:after="0"/>
              <w:jc w:val="left"/>
              <w:rPr>
                <w:b/>
              </w:rPr>
            </w:pPr>
            <w:r>
              <w:rPr>
                <w:b/>
              </w:rPr>
              <w:t>Agency/Group/Organization</w:t>
            </w:r>
          </w:p>
        </w:tc>
        <w:tc>
          <w:tcPr>
            <w:tcW w:w="0" w:type="auto"/>
          </w:tcPr>
          <w:p w14:paraId="2117F4A5" w14:textId="77777777" w:rsidR="007719FA" w:rsidRDefault="007719FA" w:rsidP="000B2363">
            <w:pPr>
              <w:spacing w:before="100" w:after="0"/>
              <w:jc w:val="left"/>
            </w:pPr>
            <w:r>
              <w:rPr>
                <w:color w:val="000000"/>
              </w:rPr>
              <w:t>CACH</w:t>
            </w:r>
          </w:p>
        </w:tc>
      </w:tr>
      <w:tr w:rsidR="005E1C1C" w14:paraId="657746C7" w14:textId="77777777" w:rsidTr="007719FA">
        <w:trPr>
          <w:cantSplit/>
        </w:trPr>
        <w:tc>
          <w:tcPr>
            <w:tcW w:w="0" w:type="auto"/>
            <w:vMerge/>
          </w:tcPr>
          <w:p w14:paraId="3CA529BE" w14:textId="77777777" w:rsidR="007719FA" w:rsidRDefault="007719FA" w:rsidP="00454A64"/>
        </w:tc>
        <w:tc>
          <w:tcPr>
            <w:tcW w:w="0" w:type="auto"/>
          </w:tcPr>
          <w:p w14:paraId="273F30BF" w14:textId="77777777" w:rsidR="007719FA" w:rsidRDefault="007719FA" w:rsidP="000B2363">
            <w:pPr>
              <w:keepNext/>
              <w:spacing w:before="100" w:after="0"/>
              <w:jc w:val="left"/>
              <w:rPr>
                <w:b/>
              </w:rPr>
            </w:pPr>
            <w:r>
              <w:rPr>
                <w:b/>
              </w:rPr>
              <w:t>Agency/Group/Organization Type</w:t>
            </w:r>
          </w:p>
        </w:tc>
        <w:tc>
          <w:tcPr>
            <w:tcW w:w="0" w:type="auto"/>
          </w:tcPr>
          <w:p w14:paraId="3E3DD73E" w14:textId="77777777" w:rsidR="007719FA" w:rsidRDefault="007719FA" w:rsidP="000B2363">
            <w:pPr>
              <w:spacing w:before="100" w:after="0"/>
              <w:jc w:val="left"/>
            </w:pPr>
            <w:r>
              <w:rPr>
                <w:color w:val="000000"/>
              </w:rPr>
              <w:t>Services-homeless</w:t>
            </w:r>
          </w:p>
        </w:tc>
      </w:tr>
      <w:tr w:rsidR="005E1C1C" w14:paraId="5380BE27" w14:textId="77777777" w:rsidTr="007719FA">
        <w:trPr>
          <w:cantSplit/>
        </w:trPr>
        <w:tc>
          <w:tcPr>
            <w:tcW w:w="0" w:type="auto"/>
            <w:vMerge/>
          </w:tcPr>
          <w:p w14:paraId="2BE337A8" w14:textId="77777777" w:rsidR="007719FA" w:rsidRDefault="007719FA" w:rsidP="00454A64"/>
        </w:tc>
        <w:tc>
          <w:tcPr>
            <w:tcW w:w="0" w:type="auto"/>
          </w:tcPr>
          <w:p w14:paraId="46DAE912" w14:textId="77777777" w:rsidR="007719FA" w:rsidRDefault="007719FA" w:rsidP="000B2363">
            <w:pPr>
              <w:keepNext/>
              <w:spacing w:before="100" w:after="0"/>
              <w:jc w:val="left"/>
              <w:rPr>
                <w:b/>
              </w:rPr>
            </w:pPr>
            <w:r>
              <w:rPr>
                <w:b/>
              </w:rPr>
              <w:t>What section of the Plan was addressed by Consultation?</w:t>
            </w:r>
          </w:p>
        </w:tc>
        <w:tc>
          <w:tcPr>
            <w:tcW w:w="0" w:type="auto"/>
          </w:tcPr>
          <w:p w14:paraId="572C247D" w14:textId="77777777" w:rsidR="007719FA" w:rsidRDefault="007719FA" w:rsidP="000B2363">
            <w:pPr>
              <w:spacing w:before="100" w:after="0"/>
              <w:jc w:val="left"/>
            </w:pPr>
            <w:r>
              <w:rPr>
                <w:color w:val="000000"/>
              </w:rPr>
              <w:t>Housing Need Assessment</w:t>
            </w:r>
            <w:r>
              <w:rPr>
                <w:color w:val="000000"/>
              </w:rPr>
              <w:br/>
              <w:t>Homelessness Strategy</w:t>
            </w:r>
            <w:r>
              <w:rPr>
                <w:color w:val="000000"/>
              </w:rPr>
              <w:b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t>Homelessness Needs - Unaccompanied youth</w:t>
            </w:r>
            <w:r>
              <w:rPr>
                <w:color w:val="000000"/>
              </w:rPr>
              <w:br/>
              <w:t>Anti-poverty Strategy</w:t>
            </w:r>
          </w:p>
        </w:tc>
      </w:tr>
      <w:tr w:rsidR="00142F76" w14:paraId="11C1F3E7" w14:textId="77777777" w:rsidTr="007719FA">
        <w:trPr>
          <w:cantSplit/>
        </w:trPr>
        <w:tc>
          <w:tcPr>
            <w:tcW w:w="0" w:type="auto"/>
            <w:vMerge/>
          </w:tcPr>
          <w:p w14:paraId="0D0BC9D8" w14:textId="77777777" w:rsidR="007719FA" w:rsidRDefault="007719FA" w:rsidP="00454A64"/>
        </w:tc>
        <w:tc>
          <w:tcPr>
            <w:tcW w:w="0" w:type="auto"/>
          </w:tcPr>
          <w:p w14:paraId="184B179F" w14:textId="5A674AA4" w:rsidR="007719FA" w:rsidRDefault="000B2363" w:rsidP="000B2363">
            <w:pPr>
              <w:keepNext/>
              <w:spacing w:before="100" w:after="0"/>
              <w:jc w:val="left"/>
              <w:rPr>
                <w:b/>
              </w:rPr>
            </w:pPr>
            <w:r>
              <w:rPr>
                <w:b/>
              </w:rPr>
              <w:t>Briefly Describe how the Agency/Group/Organization consulted and what are the anticipated outcomes of the consultation or areas for improved coordination?</w:t>
            </w:r>
          </w:p>
        </w:tc>
        <w:tc>
          <w:tcPr>
            <w:tcW w:w="0" w:type="auto"/>
          </w:tcPr>
          <w:p w14:paraId="13D5F26D" w14:textId="1EE1BD49" w:rsidR="007719FA" w:rsidRDefault="007719FA" w:rsidP="0064007B">
            <w:pPr>
              <w:spacing w:before="100" w:after="0"/>
              <w:jc w:val="left"/>
            </w:pPr>
            <w:r>
              <w:rPr>
                <w:color w:val="000000"/>
              </w:rPr>
              <w:t xml:space="preserve">Organization </w:t>
            </w:r>
            <w:r w:rsidR="0064007B">
              <w:rPr>
                <w:color w:val="000000"/>
              </w:rPr>
              <w:t>was invited to attend</w:t>
            </w:r>
            <w:r>
              <w:rPr>
                <w:color w:val="000000"/>
              </w:rPr>
              <w:t xml:space="preserve"> CDBG, HOME, </w:t>
            </w:r>
            <w:proofErr w:type="gramStart"/>
            <w:r>
              <w:rPr>
                <w:color w:val="000000"/>
              </w:rPr>
              <w:t>ESG</w:t>
            </w:r>
            <w:proofErr w:type="gramEnd"/>
            <w:r>
              <w:rPr>
                <w:color w:val="000000"/>
              </w:rPr>
              <w:t xml:space="preserve"> workshop. Organization </w:t>
            </w:r>
            <w:r w:rsidR="0064007B">
              <w:rPr>
                <w:color w:val="000000"/>
              </w:rPr>
              <w:t>was sent survey to complete.</w:t>
            </w:r>
            <w:r>
              <w:rPr>
                <w:color w:val="000000"/>
              </w:rPr>
              <w:t xml:space="preserve"> Organization had meetings with City staff to discuss organizational coordination. City staff are members of CACH and sit on committees. Organization will compete for ESG funding and will continue to consult with the City.</w:t>
            </w:r>
          </w:p>
        </w:tc>
      </w:tr>
      <w:tr w:rsidR="005E1C1C" w14:paraId="6751A204" w14:textId="77777777" w:rsidTr="007719FA">
        <w:trPr>
          <w:cantSplit/>
        </w:trPr>
        <w:tc>
          <w:tcPr>
            <w:tcW w:w="0" w:type="auto"/>
            <w:vMerge w:val="restart"/>
          </w:tcPr>
          <w:p w14:paraId="3AF0130F" w14:textId="1443946D" w:rsidR="007719FA" w:rsidRDefault="00D36EC7" w:rsidP="00454A64">
            <w:pPr>
              <w:keepNext/>
              <w:spacing w:before="100" w:after="0"/>
            </w:pPr>
            <w:r>
              <w:rPr>
                <w:color w:val="000000"/>
              </w:rPr>
              <w:t>6</w:t>
            </w:r>
          </w:p>
        </w:tc>
        <w:tc>
          <w:tcPr>
            <w:tcW w:w="0" w:type="auto"/>
          </w:tcPr>
          <w:p w14:paraId="2717F8B9" w14:textId="77777777" w:rsidR="007719FA" w:rsidRDefault="007719FA" w:rsidP="000B2363">
            <w:pPr>
              <w:keepNext/>
              <w:spacing w:before="100" w:after="0"/>
              <w:jc w:val="left"/>
              <w:rPr>
                <w:b/>
              </w:rPr>
            </w:pPr>
            <w:r>
              <w:rPr>
                <w:b/>
              </w:rPr>
              <w:t>Agency/Group/Organization</w:t>
            </w:r>
          </w:p>
        </w:tc>
        <w:tc>
          <w:tcPr>
            <w:tcW w:w="0" w:type="auto"/>
          </w:tcPr>
          <w:p w14:paraId="5DAD959D" w14:textId="77777777" w:rsidR="007719FA" w:rsidRDefault="007719FA" w:rsidP="000B2363">
            <w:pPr>
              <w:spacing w:before="100" w:after="0"/>
              <w:jc w:val="left"/>
            </w:pPr>
            <w:r>
              <w:rPr>
                <w:color w:val="000000"/>
              </w:rPr>
              <w:t>HARRISBURG FAIR HOUSING COUNCIL</w:t>
            </w:r>
          </w:p>
        </w:tc>
      </w:tr>
      <w:tr w:rsidR="005E1C1C" w14:paraId="0CA95FE0" w14:textId="77777777" w:rsidTr="007719FA">
        <w:trPr>
          <w:cantSplit/>
        </w:trPr>
        <w:tc>
          <w:tcPr>
            <w:tcW w:w="0" w:type="auto"/>
            <w:vMerge/>
          </w:tcPr>
          <w:p w14:paraId="41C16891" w14:textId="77777777" w:rsidR="007719FA" w:rsidRDefault="007719FA" w:rsidP="00454A64"/>
        </w:tc>
        <w:tc>
          <w:tcPr>
            <w:tcW w:w="0" w:type="auto"/>
          </w:tcPr>
          <w:p w14:paraId="33D558D8" w14:textId="77777777" w:rsidR="007719FA" w:rsidRDefault="007719FA" w:rsidP="000B2363">
            <w:pPr>
              <w:keepNext/>
              <w:spacing w:before="100" w:after="0"/>
              <w:jc w:val="left"/>
              <w:rPr>
                <w:b/>
              </w:rPr>
            </w:pPr>
            <w:r>
              <w:rPr>
                <w:b/>
              </w:rPr>
              <w:t>Agency/Group/Organization Type</w:t>
            </w:r>
          </w:p>
        </w:tc>
        <w:tc>
          <w:tcPr>
            <w:tcW w:w="0" w:type="auto"/>
          </w:tcPr>
          <w:p w14:paraId="1ABE2BF7" w14:textId="77777777" w:rsidR="007719FA" w:rsidRDefault="007719FA" w:rsidP="000B2363">
            <w:pPr>
              <w:spacing w:before="100" w:after="0"/>
              <w:jc w:val="left"/>
            </w:pPr>
            <w:r>
              <w:rPr>
                <w:color w:val="000000"/>
              </w:rPr>
              <w:t>Service-Fair Housing</w:t>
            </w:r>
          </w:p>
        </w:tc>
      </w:tr>
      <w:tr w:rsidR="005E1C1C" w14:paraId="486F8991" w14:textId="77777777" w:rsidTr="007719FA">
        <w:trPr>
          <w:cantSplit/>
        </w:trPr>
        <w:tc>
          <w:tcPr>
            <w:tcW w:w="0" w:type="auto"/>
            <w:vMerge/>
          </w:tcPr>
          <w:p w14:paraId="58CFD03E" w14:textId="77777777" w:rsidR="007719FA" w:rsidRDefault="007719FA" w:rsidP="00454A64"/>
        </w:tc>
        <w:tc>
          <w:tcPr>
            <w:tcW w:w="0" w:type="auto"/>
          </w:tcPr>
          <w:p w14:paraId="3774B962" w14:textId="77777777" w:rsidR="007719FA" w:rsidRDefault="007719FA" w:rsidP="000B2363">
            <w:pPr>
              <w:keepNext/>
              <w:spacing w:before="100" w:after="0"/>
              <w:jc w:val="left"/>
              <w:rPr>
                <w:b/>
              </w:rPr>
            </w:pPr>
            <w:r>
              <w:rPr>
                <w:b/>
              </w:rPr>
              <w:t>What section of the Plan was addressed by Consultation?</w:t>
            </w:r>
          </w:p>
        </w:tc>
        <w:tc>
          <w:tcPr>
            <w:tcW w:w="0" w:type="auto"/>
          </w:tcPr>
          <w:p w14:paraId="13F8BCCC" w14:textId="77777777" w:rsidR="007719FA" w:rsidRDefault="007719FA" w:rsidP="000B2363">
            <w:pPr>
              <w:spacing w:before="100" w:after="0"/>
              <w:jc w:val="left"/>
            </w:pPr>
            <w:r>
              <w:rPr>
                <w:color w:val="000000"/>
              </w:rPr>
              <w:t>Housing Need Assessment</w:t>
            </w:r>
            <w:r>
              <w:rPr>
                <w:color w:val="000000"/>
              </w:rPr>
              <w:br/>
              <w:t>Strategic Plan</w:t>
            </w:r>
          </w:p>
        </w:tc>
      </w:tr>
      <w:tr w:rsidR="005E1C1C" w14:paraId="6F893F6A" w14:textId="77777777" w:rsidTr="007719FA">
        <w:trPr>
          <w:cantSplit/>
        </w:trPr>
        <w:tc>
          <w:tcPr>
            <w:tcW w:w="0" w:type="auto"/>
            <w:vMerge/>
          </w:tcPr>
          <w:p w14:paraId="79FD6700" w14:textId="77777777" w:rsidR="007719FA" w:rsidRDefault="007719FA" w:rsidP="00454A64"/>
        </w:tc>
        <w:tc>
          <w:tcPr>
            <w:tcW w:w="0" w:type="auto"/>
          </w:tcPr>
          <w:p w14:paraId="0965575A" w14:textId="3941D6C5" w:rsidR="007719FA" w:rsidRDefault="000B2363" w:rsidP="000B2363">
            <w:pPr>
              <w:keepNext/>
              <w:spacing w:before="100" w:after="0"/>
              <w:jc w:val="left"/>
              <w:rPr>
                <w:b/>
              </w:rPr>
            </w:pPr>
            <w:r>
              <w:rPr>
                <w:b/>
              </w:rPr>
              <w:t>Briefly Describe how the Agency/Group/Organization consulted and what are the anticipated outcomes of the consultation or areas for improved coordination?</w:t>
            </w:r>
          </w:p>
        </w:tc>
        <w:tc>
          <w:tcPr>
            <w:tcW w:w="0" w:type="auto"/>
          </w:tcPr>
          <w:p w14:paraId="0FD4BDFD" w14:textId="77777777" w:rsidR="007719FA" w:rsidRDefault="007719FA" w:rsidP="000B2363">
            <w:pPr>
              <w:spacing w:before="100" w:after="0"/>
              <w:jc w:val="left"/>
            </w:pPr>
            <w:r>
              <w:rPr>
                <w:color w:val="000000"/>
              </w:rPr>
              <w:t xml:space="preserve">Organization invited to attend CDBG, HOME, </w:t>
            </w:r>
            <w:proofErr w:type="gramStart"/>
            <w:r>
              <w:rPr>
                <w:color w:val="000000"/>
              </w:rPr>
              <w:t>ESG</w:t>
            </w:r>
            <w:proofErr w:type="gramEnd"/>
            <w:r>
              <w:rPr>
                <w:color w:val="000000"/>
              </w:rPr>
              <w:t xml:space="preserve"> workshop. Organization was sent survey to complete. Organization will compete for CDBG funding and will continue to consult with the City.</w:t>
            </w:r>
          </w:p>
        </w:tc>
      </w:tr>
      <w:tr w:rsidR="005E1C1C" w14:paraId="3673A6F8" w14:textId="77777777" w:rsidTr="007719FA">
        <w:trPr>
          <w:cantSplit/>
        </w:trPr>
        <w:tc>
          <w:tcPr>
            <w:tcW w:w="0" w:type="auto"/>
            <w:vMerge w:val="restart"/>
          </w:tcPr>
          <w:p w14:paraId="7F52C1A9" w14:textId="7C03320E" w:rsidR="007719FA" w:rsidRDefault="00D36EC7" w:rsidP="00454A64">
            <w:pPr>
              <w:keepNext/>
              <w:spacing w:before="100" w:after="0"/>
            </w:pPr>
            <w:r>
              <w:rPr>
                <w:color w:val="000000"/>
              </w:rPr>
              <w:t>7</w:t>
            </w:r>
          </w:p>
        </w:tc>
        <w:tc>
          <w:tcPr>
            <w:tcW w:w="0" w:type="auto"/>
          </w:tcPr>
          <w:p w14:paraId="24DC6FD9" w14:textId="77777777" w:rsidR="007719FA" w:rsidRDefault="007719FA" w:rsidP="000B2363">
            <w:pPr>
              <w:keepNext/>
              <w:spacing w:before="100" w:after="0"/>
              <w:jc w:val="left"/>
              <w:rPr>
                <w:b/>
              </w:rPr>
            </w:pPr>
            <w:r>
              <w:rPr>
                <w:b/>
              </w:rPr>
              <w:t>Agency/Group/Organization</w:t>
            </w:r>
          </w:p>
        </w:tc>
        <w:tc>
          <w:tcPr>
            <w:tcW w:w="0" w:type="auto"/>
          </w:tcPr>
          <w:p w14:paraId="37BBB09F" w14:textId="77777777" w:rsidR="007719FA" w:rsidRDefault="007719FA" w:rsidP="000B2363">
            <w:pPr>
              <w:spacing w:before="100" w:after="0"/>
              <w:jc w:val="left"/>
            </w:pPr>
            <w:r>
              <w:rPr>
                <w:color w:val="000000"/>
              </w:rPr>
              <w:t>HABITAT FOR HUMANITY OF HARRISBURG</w:t>
            </w:r>
          </w:p>
        </w:tc>
      </w:tr>
      <w:tr w:rsidR="005E1C1C" w14:paraId="45EA188C" w14:textId="77777777" w:rsidTr="007719FA">
        <w:trPr>
          <w:cantSplit/>
        </w:trPr>
        <w:tc>
          <w:tcPr>
            <w:tcW w:w="0" w:type="auto"/>
            <w:vMerge/>
          </w:tcPr>
          <w:p w14:paraId="0DD93E74" w14:textId="77777777" w:rsidR="007719FA" w:rsidRDefault="007719FA" w:rsidP="00454A64"/>
        </w:tc>
        <w:tc>
          <w:tcPr>
            <w:tcW w:w="0" w:type="auto"/>
          </w:tcPr>
          <w:p w14:paraId="623DB11E" w14:textId="77777777" w:rsidR="007719FA" w:rsidRDefault="007719FA" w:rsidP="000B2363">
            <w:pPr>
              <w:keepNext/>
              <w:spacing w:before="100" w:after="0"/>
              <w:jc w:val="left"/>
              <w:rPr>
                <w:b/>
              </w:rPr>
            </w:pPr>
            <w:r>
              <w:rPr>
                <w:b/>
              </w:rPr>
              <w:t>Agency/Group/Organization Type</w:t>
            </w:r>
          </w:p>
        </w:tc>
        <w:tc>
          <w:tcPr>
            <w:tcW w:w="0" w:type="auto"/>
          </w:tcPr>
          <w:p w14:paraId="73C0C8F3" w14:textId="77777777" w:rsidR="007719FA" w:rsidRDefault="007719FA" w:rsidP="000B2363">
            <w:pPr>
              <w:spacing w:before="100" w:after="0"/>
              <w:jc w:val="left"/>
            </w:pPr>
            <w:r>
              <w:rPr>
                <w:color w:val="000000"/>
              </w:rPr>
              <w:t>Services - Housing</w:t>
            </w:r>
          </w:p>
        </w:tc>
      </w:tr>
      <w:tr w:rsidR="005E1C1C" w14:paraId="0FA10702" w14:textId="77777777" w:rsidTr="007719FA">
        <w:trPr>
          <w:cantSplit/>
        </w:trPr>
        <w:tc>
          <w:tcPr>
            <w:tcW w:w="0" w:type="auto"/>
            <w:vMerge/>
          </w:tcPr>
          <w:p w14:paraId="40BC9FE1" w14:textId="77777777" w:rsidR="007719FA" w:rsidRDefault="007719FA" w:rsidP="00454A64"/>
        </w:tc>
        <w:tc>
          <w:tcPr>
            <w:tcW w:w="0" w:type="auto"/>
          </w:tcPr>
          <w:p w14:paraId="1F4E5F98" w14:textId="77777777" w:rsidR="007719FA" w:rsidRDefault="007719FA" w:rsidP="000B2363">
            <w:pPr>
              <w:keepNext/>
              <w:spacing w:before="100" w:after="0"/>
              <w:jc w:val="left"/>
              <w:rPr>
                <w:b/>
              </w:rPr>
            </w:pPr>
            <w:r>
              <w:rPr>
                <w:b/>
              </w:rPr>
              <w:t>What section of the Plan was addressed by Consultation?</w:t>
            </w:r>
          </w:p>
        </w:tc>
        <w:tc>
          <w:tcPr>
            <w:tcW w:w="0" w:type="auto"/>
          </w:tcPr>
          <w:p w14:paraId="1CB6106E" w14:textId="77777777" w:rsidR="007719FA" w:rsidRDefault="007719FA" w:rsidP="000B2363">
            <w:pPr>
              <w:spacing w:before="100" w:after="0"/>
              <w:jc w:val="left"/>
            </w:pPr>
            <w:r>
              <w:rPr>
                <w:color w:val="000000"/>
              </w:rPr>
              <w:t>Housing Need Assessment</w:t>
            </w:r>
            <w:r>
              <w:rPr>
                <w:color w:val="000000"/>
              </w:rPr>
              <w:br/>
              <w:t>Strategic Plan</w:t>
            </w:r>
          </w:p>
        </w:tc>
      </w:tr>
      <w:tr w:rsidR="00142F76" w14:paraId="6CFFE167" w14:textId="77777777" w:rsidTr="007719FA">
        <w:trPr>
          <w:cantSplit/>
        </w:trPr>
        <w:tc>
          <w:tcPr>
            <w:tcW w:w="0" w:type="auto"/>
            <w:vMerge/>
          </w:tcPr>
          <w:p w14:paraId="2F96904C" w14:textId="77777777" w:rsidR="007719FA" w:rsidRDefault="007719FA" w:rsidP="00454A64"/>
        </w:tc>
        <w:tc>
          <w:tcPr>
            <w:tcW w:w="0" w:type="auto"/>
          </w:tcPr>
          <w:p w14:paraId="3E2A92C5" w14:textId="7B80E503" w:rsidR="007719FA" w:rsidRDefault="000B2363" w:rsidP="000B2363">
            <w:pPr>
              <w:keepNext/>
              <w:spacing w:before="100" w:after="0"/>
              <w:jc w:val="left"/>
              <w:rPr>
                <w:b/>
              </w:rPr>
            </w:pPr>
            <w:r>
              <w:rPr>
                <w:b/>
              </w:rPr>
              <w:t>Briefly Describe how the Agency/Group/Organization consulted and what are the anticipated outcomes of the consultation or areas for improved coordination?</w:t>
            </w:r>
          </w:p>
        </w:tc>
        <w:tc>
          <w:tcPr>
            <w:tcW w:w="0" w:type="auto"/>
          </w:tcPr>
          <w:p w14:paraId="024D5D45" w14:textId="5B10849F" w:rsidR="007719FA" w:rsidRDefault="007719FA" w:rsidP="0064007B">
            <w:pPr>
              <w:spacing w:before="100" w:after="0"/>
              <w:jc w:val="left"/>
            </w:pPr>
            <w:r>
              <w:rPr>
                <w:color w:val="000000"/>
              </w:rPr>
              <w:t xml:space="preserve">Organization </w:t>
            </w:r>
            <w:r w:rsidR="0064007B">
              <w:rPr>
                <w:color w:val="000000"/>
              </w:rPr>
              <w:t>attended</w:t>
            </w:r>
            <w:r>
              <w:rPr>
                <w:color w:val="000000"/>
              </w:rPr>
              <w:t xml:space="preserve"> CDBG, HOME, </w:t>
            </w:r>
            <w:proofErr w:type="gramStart"/>
            <w:r>
              <w:rPr>
                <w:color w:val="000000"/>
              </w:rPr>
              <w:t>ESG</w:t>
            </w:r>
            <w:proofErr w:type="gramEnd"/>
            <w:r>
              <w:rPr>
                <w:color w:val="000000"/>
              </w:rPr>
              <w:t xml:space="preserve"> workshop. Organization </w:t>
            </w:r>
            <w:r w:rsidR="0064007B">
              <w:rPr>
                <w:color w:val="000000"/>
              </w:rPr>
              <w:t>completed and returned survey</w:t>
            </w:r>
            <w:r>
              <w:rPr>
                <w:color w:val="000000"/>
              </w:rPr>
              <w:t>. Organization will compete for CDBG funding and will continue to consult with the City.</w:t>
            </w:r>
          </w:p>
        </w:tc>
      </w:tr>
      <w:tr w:rsidR="005E1C1C" w14:paraId="52D98FE0" w14:textId="77777777" w:rsidTr="007719FA">
        <w:trPr>
          <w:cantSplit/>
        </w:trPr>
        <w:tc>
          <w:tcPr>
            <w:tcW w:w="0" w:type="auto"/>
            <w:vMerge w:val="restart"/>
          </w:tcPr>
          <w:p w14:paraId="2F77153F" w14:textId="35D8BE14" w:rsidR="007719FA" w:rsidRDefault="00D36EC7" w:rsidP="00454A64">
            <w:pPr>
              <w:keepNext/>
              <w:spacing w:before="100" w:after="0"/>
            </w:pPr>
            <w:r>
              <w:rPr>
                <w:color w:val="000000"/>
              </w:rPr>
              <w:t>8</w:t>
            </w:r>
          </w:p>
        </w:tc>
        <w:tc>
          <w:tcPr>
            <w:tcW w:w="0" w:type="auto"/>
          </w:tcPr>
          <w:p w14:paraId="0676E0CA" w14:textId="77777777" w:rsidR="007719FA" w:rsidRDefault="007719FA" w:rsidP="000B2363">
            <w:pPr>
              <w:keepNext/>
              <w:spacing w:before="100" w:after="0"/>
              <w:jc w:val="left"/>
              <w:rPr>
                <w:b/>
              </w:rPr>
            </w:pPr>
            <w:r>
              <w:rPr>
                <w:b/>
              </w:rPr>
              <w:t>Agency/Group/Organization</w:t>
            </w:r>
          </w:p>
        </w:tc>
        <w:tc>
          <w:tcPr>
            <w:tcW w:w="0" w:type="auto"/>
          </w:tcPr>
          <w:p w14:paraId="199A6320" w14:textId="77777777" w:rsidR="007719FA" w:rsidRDefault="007719FA" w:rsidP="000B2363">
            <w:pPr>
              <w:spacing w:before="100" w:after="0"/>
              <w:jc w:val="left"/>
            </w:pPr>
            <w:r>
              <w:rPr>
                <w:color w:val="000000"/>
              </w:rPr>
              <w:t>Harrisburg Area Community College</w:t>
            </w:r>
          </w:p>
        </w:tc>
      </w:tr>
      <w:tr w:rsidR="005E1C1C" w14:paraId="6AC676BA" w14:textId="77777777" w:rsidTr="007719FA">
        <w:trPr>
          <w:cantSplit/>
        </w:trPr>
        <w:tc>
          <w:tcPr>
            <w:tcW w:w="0" w:type="auto"/>
            <w:vMerge/>
          </w:tcPr>
          <w:p w14:paraId="7F7168A0" w14:textId="77777777" w:rsidR="007719FA" w:rsidRDefault="007719FA" w:rsidP="00454A64"/>
        </w:tc>
        <w:tc>
          <w:tcPr>
            <w:tcW w:w="0" w:type="auto"/>
          </w:tcPr>
          <w:p w14:paraId="3CC7C3AD" w14:textId="77777777" w:rsidR="007719FA" w:rsidRDefault="007719FA" w:rsidP="000B2363">
            <w:pPr>
              <w:keepNext/>
              <w:spacing w:before="100" w:after="0"/>
              <w:jc w:val="left"/>
              <w:rPr>
                <w:b/>
              </w:rPr>
            </w:pPr>
            <w:r>
              <w:rPr>
                <w:b/>
              </w:rPr>
              <w:t>Agency/Group/Organization Type</w:t>
            </w:r>
          </w:p>
        </w:tc>
        <w:tc>
          <w:tcPr>
            <w:tcW w:w="0" w:type="auto"/>
          </w:tcPr>
          <w:p w14:paraId="56AA9FEF" w14:textId="77777777" w:rsidR="007719FA" w:rsidRDefault="007719FA" w:rsidP="000B2363">
            <w:pPr>
              <w:spacing w:before="100" w:after="0"/>
              <w:jc w:val="left"/>
            </w:pPr>
            <w:r>
              <w:rPr>
                <w:color w:val="000000"/>
              </w:rPr>
              <w:t>Services-Education</w:t>
            </w:r>
          </w:p>
        </w:tc>
      </w:tr>
      <w:tr w:rsidR="005E1C1C" w14:paraId="2CFF722D" w14:textId="77777777" w:rsidTr="007719FA">
        <w:trPr>
          <w:cantSplit/>
        </w:trPr>
        <w:tc>
          <w:tcPr>
            <w:tcW w:w="0" w:type="auto"/>
            <w:vMerge/>
          </w:tcPr>
          <w:p w14:paraId="5AC5B4C8" w14:textId="77777777" w:rsidR="007719FA" w:rsidRDefault="007719FA" w:rsidP="00454A64"/>
        </w:tc>
        <w:tc>
          <w:tcPr>
            <w:tcW w:w="0" w:type="auto"/>
          </w:tcPr>
          <w:p w14:paraId="6DB53631" w14:textId="77777777" w:rsidR="007719FA" w:rsidRDefault="007719FA" w:rsidP="000B2363">
            <w:pPr>
              <w:keepNext/>
              <w:spacing w:before="100" w:after="0"/>
              <w:jc w:val="left"/>
              <w:rPr>
                <w:b/>
              </w:rPr>
            </w:pPr>
            <w:r>
              <w:rPr>
                <w:b/>
              </w:rPr>
              <w:t>What section of the Plan was addressed by Consultation?</w:t>
            </w:r>
          </w:p>
        </w:tc>
        <w:tc>
          <w:tcPr>
            <w:tcW w:w="0" w:type="auto"/>
          </w:tcPr>
          <w:p w14:paraId="5BECF853" w14:textId="77777777" w:rsidR="007719FA" w:rsidRDefault="007719FA" w:rsidP="000B2363">
            <w:pPr>
              <w:spacing w:before="100" w:after="0"/>
              <w:jc w:val="left"/>
            </w:pPr>
            <w:r>
              <w:rPr>
                <w:color w:val="000000"/>
              </w:rPr>
              <w:t>Economic Development</w:t>
            </w:r>
            <w:r>
              <w:rPr>
                <w:color w:val="000000"/>
              </w:rPr>
              <w:br/>
              <w:t>Strategic Plan</w:t>
            </w:r>
          </w:p>
        </w:tc>
      </w:tr>
      <w:tr w:rsidR="00142F76" w14:paraId="43B638C5" w14:textId="77777777" w:rsidTr="007719FA">
        <w:trPr>
          <w:cantSplit/>
        </w:trPr>
        <w:tc>
          <w:tcPr>
            <w:tcW w:w="0" w:type="auto"/>
            <w:vMerge/>
          </w:tcPr>
          <w:p w14:paraId="5ECC0302" w14:textId="77777777" w:rsidR="007719FA" w:rsidRDefault="007719FA" w:rsidP="00454A64"/>
        </w:tc>
        <w:tc>
          <w:tcPr>
            <w:tcW w:w="0" w:type="auto"/>
          </w:tcPr>
          <w:p w14:paraId="539C5BB0" w14:textId="6AB63E8A" w:rsidR="007719FA" w:rsidRDefault="000B2363" w:rsidP="000B2363">
            <w:pPr>
              <w:keepNext/>
              <w:spacing w:before="100" w:after="0"/>
              <w:jc w:val="left"/>
              <w:rPr>
                <w:b/>
              </w:rPr>
            </w:pPr>
            <w:r>
              <w:rPr>
                <w:b/>
              </w:rPr>
              <w:t>Briefly Describe how the Agency/Group/Organization consulted and what are the anticipated outcomes of the consultation or areas for improved coordination?</w:t>
            </w:r>
          </w:p>
        </w:tc>
        <w:tc>
          <w:tcPr>
            <w:tcW w:w="0" w:type="auto"/>
          </w:tcPr>
          <w:p w14:paraId="3076415C" w14:textId="4677C5AA" w:rsidR="007719FA" w:rsidRDefault="007719FA" w:rsidP="0064007B">
            <w:pPr>
              <w:spacing w:before="100" w:after="0"/>
              <w:jc w:val="left"/>
            </w:pPr>
            <w:r>
              <w:rPr>
                <w:color w:val="000000"/>
              </w:rPr>
              <w:t xml:space="preserve">Organization </w:t>
            </w:r>
            <w:r w:rsidR="0064007B">
              <w:rPr>
                <w:color w:val="000000"/>
              </w:rPr>
              <w:t>attended</w:t>
            </w:r>
            <w:r>
              <w:rPr>
                <w:color w:val="000000"/>
              </w:rPr>
              <w:t xml:space="preserve"> CDBG, HOME, </w:t>
            </w:r>
            <w:proofErr w:type="gramStart"/>
            <w:r>
              <w:rPr>
                <w:color w:val="000000"/>
              </w:rPr>
              <w:t>ESG</w:t>
            </w:r>
            <w:proofErr w:type="gramEnd"/>
            <w:r>
              <w:rPr>
                <w:color w:val="000000"/>
              </w:rPr>
              <w:t xml:space="preserve"> workshop. </w:t>
            </w:r>
            <w:r w:rsidR="0064007B">
              <w:rPr>
                <w:color w:val="000000"/>
              </w:rPr>
              <w:t xml:space="preserve">Organization was sent survey. </w:t>
            </w:r>
            <w:r>
              <w:rPr>
                <w:color w:val="000000"/>
              </w:rPr>
              <w:t xml:space="preserve"> Organization plans to work with City to assist in developing </w:t>
            </w:r>
            <w:proofErr w:type="spellStart"/>
            <w:proofErr w:type="gramStart"/>
            <w:r>
              <w:rPr>
                <w:color w:val="000000"/>
              </w:rPr>
              <w:t>a</w:t>
            </w:r>
            <w:proofErr w:type="spellEnd"/>
            <w:proofErr w:type="gramEnd"/>
            <w:r>
              <w:rPr>
                <w:color w:val="000000"/>
              </w:rPr>
              <w:t xml:space="preserve"> economic development and jobs training strategy.</w:t>
            </w:r>
          </w:p>
        </w:tc>
      </w:tr>
      <w:tr w:rsidR="005E1C1C" w14:paraId="17059980" w14:textId="77777777" w:rsidTr="007719FA">
        <w:trPr>
          <w:cantSplit/>
        </w:trPr>
        <w:tc>
          <w:tcPr>
            <w:tcW w:w="0" w:type="auto"/>
            <w:vMerge w:val="restart"/>
          </w:tcPr>
          <w:p w14:paraId="40ACA8F2" w14:textId="56CC885E" w:rsidR="007719FA" w:rsidRDefault="00D36EC7" w:rsidP="00454A64">
            <w:pPr>
              <w:keepNext/>
              <w:spacing w:before="100" w:after="0"/>
            </w:pPr>
            <w:r>
              <w:rPr>
                <w:color w:val="000000"/>
              </w:rPr>
              <w:t>9</w:t>
            </w:r>
          </w:p>
        </w:tc>
        <w:tc>
          <w:tcPr>
            <w:tcW w:w="0" w:type="auto"/>
          </w:tcPr>
          <w:p w14:paraId="3ADA1B6A" w14:textId="77777777" w:rsidR="007719FA" w:rsidRDefault="007719FA" w:rsidP="000B2363">
            <w:pPr>
              <w:keepNext/>
              <w:spacing w:before="100" w:after="0"/>
              <w:jc w:val="left"/>
              <w:rPr>
                <w:b/>
              </w:rPr>
            </w:pPr>
            <w:r>
              <w:rPr>
                <w:b/>
              </w:rPr>
              <w:t>Agency/Group/Organization</w:t>
            </w:r>
          </w:p>
        </w:tc>
        <w:tc>
          <w:tcPr>
            <w:tcW w:w="0" w:type="auto"/>
          </w:tcPr>
          <w:p w14:paraId="5C5A80A1" w14:textId="77777777" w:rsidR="007719FA" w:rsidRDefault="007719FA" w:rsidP="000B2363">
            <w:pPr>
              <w:spacing w:before="100" w:after="0"/>
              <w:jc w:val="left"/>
            </w:pPr>
            <w:r>
              <w:rPr>
                <w:color w:val="000000"/>
              </w:rPr>
              <w:t>Harrisburg Housing Authority</w:t>
            </w:r>
          </w:p>
        </w:tc>
      </w:tr>
      <w:tr w:rsidR="005E1C1C" w14:paraId="39E2F2C7" w14:textId="77777777" w:rsidTr="007719FA">
        <w:trPr>
          <w:cantSplit/>
        </w:trPr>
        <w:tc>
          <w:tcPr>
            <w:tcW w:w="0" w:type="auto"/>
            <w:vMerge/>
          </w:tcPr>
          <w:p w14:paraId="4CDE8463" w14:textId="77777777" w:rsidR="007719FA" w:rsidRDefault="007719FA" w:rsidP="00454A64"/>
        </w:tc>
        <w:tc>
          <w:tcPr>
            <w:tcW w:w="0" w:type="auto"/>
          </w:tcPr>
          <w:p w14:paraId="0F89AF59" w14:textId="77777777" w:rsidR="007719FA" w:rsidRDefault="007719FA" w:rsidP="000B2363">
            <w:pPr>
              <w:keepNext/>
              <w:spacing w:before="100" w:after="0"/>
              <w:jc w:val="left"/>
              <w:rPr>
                <w:b/>
              </w:rPr>
            </w:pPr>
            <w:r>
              <w:rPr>
                <w:b/>
              </w:rPr>
              <w:t>Agency/Group/Organization Type</w:t>
            </w:r>
          </w:p>
        </w:tc>
        <w:tc>
          <w:tcPr>
            <w:tcW w:w="0" w:type="auto"/>
          </w:tcPr>
          <w:p w14:paraId="30189398" w14:textId="77777777" w:rsidR="007719FA" w:rsidRDefault="007719FA" w:rsidP="000B2363">
            <w:pPr>
              <w:spacing w:before="100" w:after="0"/>
              <w:jc w:val="left"/>
            </w:pPr>
            <w:r>
              <w:rPr>
                <w:color w:val="000000"/>
              </w:rPr>
              <w:t>PHA</w:t>
            </w:r>
          </w:p>
        </w:tc>
      </w:tr>
      <w:tr w:rsidR="005E1C1C" w14:paraId="51DCFF26" w14:textId="77777777" w:rsidTr="007719FA">
        <w:trPr>
          <w:cantSplit/>
        </w:trPr>
        <w:tc>
          <w:tcPr>
            <w:tcW w:w="0" w:type="auto"/>
            <w:vMerge/>
          </w:tcPr>
          <w:p w14:paraId="52889DD9" w14:textId="77777777" w:rsidR="007719FA" w:rsidRDefault="007719FA" w:rsidP="00454A64"/>
        </w:tc>
        <w:tc>
          <w:tcPr>
            <w:tcW w:w="0" w:type="auto"/>
          </w:tcPr>
          <w:p w14:paraId="5E1C7AB4" w14:textId="77777777" w:rsidR="007719FA" w:rsidRDefault="007719FA" w:rsidP="000B2363">
            <w:pPr>
              <w:keepNext/>
              <w:spacing w:before="100" w:after="0"/>
              <w:jc w:val="left"/>
              <w:rPr>
                <w:b/>
              </w:rPr>
            </w:pPr>
            <w:r>
              <w:rPr>
                <w:b/>
              </w:rPr>
              <w:t>What section of the Plan was addressed by Consultation?</w:t>
            </w:r>
          </w:p>
        </w:tc>
        <w:tc>
          <w:tcPr>
            <w:tcW w:w="0" w:type="auto"/>
          </w:tcPr>
          <w:p w14:paraId="059C2250" w14:textId="77777777" w:rsidR="007719FA" w:rsidRDefault="007719FA" w:rsidP="000B2363">
            <w:pPr>
              <w:spacing w:before="100" w:after="0"/>
              <w:jc w:val="left"/>
            </w:pPr>
            <w:r>
              <w:rPr>
                <w:color w:val="000000"/>
              </w:rPr>
              <w:t>Housing Need Assessment</w:t>
            </w:r>
            <w:r>
              <w:rPr>
                <w:color w:val="000000"/>
              </w:rPr>
              <w:br/>
              <w:t>Public Housing Needs</w:t>
            </w:r>
            <w:r>
              <w:rPr>
                <w:color w:val="000000"/>
              </w:rPr>
              <w:br/>
              <w:t>Anti-poverty Strategy</w:t>
            </w:r>
            <w:r>
              <w:rPr>
                <w:color w:val="000000"/>
              </w:rPr>
              <w:br/>
              <w:t>Strategic Plan</w:t>
            </w:r>
          </w:p>
        </w:tc>
      </w:tr>
      <w:tr w:rsidR="00142F76" w14:paraId="7BC78F45" w14:textId="77777777" w:rsidTr="007719FA">
        <w:trPr>
          <w:cantSplit/>
        </w:trPr>
        <w:tc>
          <w:tcPr>
            <w:tcW w:w="0" w:type="auto"/>
            <w:vMerge/>
          </w:tcPr>
          <w:p w14:paraId="26353577" w14:textId="77777777" w:rsidR="007719FA" w:rsidRDefault="007719FA" w:rsidP="00454A64"/>
        </w:tc>
        <w:tc>
          <w:tcPr>
            <w:tcW w:w="0" w:type="auto"/>
          </w:tcPr>
          <w:p w14:paraId="6250D5D8" w14:textId="0AADD3F2" w:rsidR="007719FA" w:rsidRDefault="000B2363" w:rsidP="000B2363">
            <w:pPr>
              <w:keepNext/>
              <w:spacing w:before="100" w:after="0"/>
              <w:jc w:val="left"/>
              <w:rPr>
                <w:b/>
              </w:rPr>
            </w:pPr>
            <w:r>
              <w:rPr>
                <w:b/>
              </w:rPr>
              <w:t>Briefly Describe how the Agency/Group/Organization consulted and what are the anticipated outcomes of the consultation or areas for improved coordination?</w:t>
            </w:r>
          </w:p>
        </w:tc>
        <w:tc>
          <w:tcPr>
            <w:tcW w:w="0" w:type="auto"/>
          </w:tcPr>
          <w:p w14:paraId="5228A179" w14:textId="15338655" w:rsidR="007719FA" w:rsidRDefault="007719FA" w:rsidP="0064007B">
            <w:pPr>
              <w:spacing w:before="100" w:after="0"/>
              <w:jc w:val="left"/>
            </w:pPr>
            <w:r>
              <w:rPr>
                <w:color w:val="000000"/>
              </w:rPr>
              <w:t xml:space="preserve">Organization attended </w:t>
            </w:r>
            <w:r w:rsidR="0064007B">
              <w:rPr>
                <w:color w:val="000000"/>
              </w:rPr>
              <w:t>public meeting.</w:t>
            </w:r>
            <w:r>
              <w:rPr>
                <w:color w:val="000000"/>
              </w:rPr>
              <w:t xml:space="preserve"> Organization completed PHA Survey. Organization had meetings with City staff to discuss public housing needs and projects. Organization will continue to work with the City to make investments that complement City Development.</w:t>
            </w:r>
          </w:p>
        </w:tc>
      </w:tr>
      <w:tr w:rsidR="005E1C1C" w14:paraId="305137BA" w14:textId="77777777" w:rsidTr="007719FA">
        <w:trPr>
          <w:cantSplit/>
        </w:trPr>
        <w:tc>
          <w:tcPr>
            <w:tcW w:w="0" w:type="auto"/>
            <w:vMerge w:val="restart"/>
          </w:tcPr>
          <w:p w14:paraId="31D054FC" w14:textId="159092C3" w:rsidR="007719FA" w:rsidRDefault="00D36EC7" w:rsidP="000B2363">
            <w:pPr>
              <w:keepNext/>
              <w:spacing w:before="100" w:after="0"/>
              <w:jc w:val="left"/>
            </w:pPr>
            <w:r>
              <w:rPr>
                <w:color w:val="000000"/>
              </w:rPr>
              <w:t>10</w:t>
            </w:r>
          </w:p>
        </w:tc>
        <w:tc>
          <w:tcPr>
            <w:tcW w:w="0" w:type="auto"/>
          </w:tcPr>
          <w:p w14:paraId="20591866" w14:textId="77777777" w:rsidR="007719FA" w:rsidRDefault="007719FA" w:rsidP="000B2363">
            <w:pPr>
              <w:keepNext/>
              <w:spacing w:before="100" w:after="0"/>
              <w:jc w:val="left"/>
              <w:rPr>
                <w:b/>
              </w:rPr>
            </w:pPr>
            <w:r>
              <w:rPr>
                <w:b/>
              </w:rPr>
              <w:t>Agency/Group/Organization</w:t>
            </w:r>
          </w:p>
        </w:tc>
        <w:tc>
          <w:tcPr>
            <w:tcW w:w="0" w:type="auto"/>
          </w:tcPr>
          <w:p w14:paraId="1509B429" w14:textId="77777777" w:rsidR="007719FA" w:rsidRDefault="007719FA" w:rsidP="000B2363">
            <w:pPr>
              <w:spacing w:before="100" w:after="0"/>
              <w:jc w:val="left"/>
            </w:pPr>
            <w:r>
              <w:rPr>
                <w:color w:val="000000"/>
              </w:rPr>
              <w:t>Redevelopment Authority of the City of Harrisburg</w:t>
            </w:r>
          </w:p>
        </w:tc>
      </w:tr>
      <w:tr w:rsidR="005E1C1C" w14:paraId="4A5CA887" w14:textId="77777777" w:rsidTr="007719FA">
        <w:trPr>
          <w:cantSplit/>
        </w:trPr>
        <w:tc>
          <w:tcPr>
            <w:tcW w:w="0" w:type="auto"/>
            <w:vMerge/>
          </w:tcPr>
          <w:p w14:paraId="36D3A234" w14:textId="77777777" w:rsidR="007719FA" w:rsidRDefault="007719FA" w:rsidP="000B2363">
            <w:pPr>
              <w:jc w:val="left"/>
            </w:pPr>
          </w:p>
        </w:tc>
        <w:tc>
          <w:tcPr>
            <w:tcW w:w="0" w:type="auto"/>
          </w:tcPr>
          <w:p w14:paraId="7002713D" w14:textId="77777777" w:rsidR="007719FA" w:rsidRDefault="007719FA" w:rsidP="000B2363">
            <w:pPr>
              <w:keepNext/>
              <w:spacing w:before="100" w:after="0"/>
              <w:jc w:val="left"/>
              <w:rPr>
                <w:b/>
              </w:rPr>
            </w:pPr>
            <w:r>
              <w:rPr>
                <w:b/>
              </w:rPr>
              <w:t>Agency/Group/Organization Type</w:t>
            </w:r>
          </w:p>
        </w:tc>
        <w:tc>
          <w:tcPr>
            <w:tcW w:w="0" w:type="auto"/>
          </w:tcPr>
          <w:p w14:paraId="28BF34E3" w14:textId="77777777" w:rsidR="007719FA" w:rsidRDefault="007719FA" w:rsidP="000B2363">
            <w:pPr>
              <w:spacing w:before="100" w:after="0"/>
              <w:jc w:val="left"/>
            </w:pPr>
            <w:r>
              <w:rPr>
                <w:color w:val="000000"/>
              </w:rPr>
              <w:t>Housing</w:t>
            </w:r>
            <w:r>
              <w:rPr>
                <w:color w:val="000000"/>
              </w:rPr>
              <w:br/>
              <w:t>Services - Housing</w:t>
            </w:r>
            <w:r>
              <w:rPr>
                <w:color w:val="000000"/>
              </w:rPr>
              <w:br/>
              <w:t>Services-homeless</w:t>
            </w:r>
          </w:p>
        </w:tc>
      </w:tr>
      <w:tr w:rsidR="005E1C1C" w14:paraId="00DAEB72" w14:textId="77777777" w:rsidTr="007719FA">
        <w:trPr>
          <w:cantSplit/>
        </w:trPr>
        <w:tc>
          <w:tcPr>
            <w:tcW w:w="0" w:type="auto"/>
            <w:vMerge/>
          </w:tcPr>
          <w:p w14:paraId="5FBA287F" w14:textId="77777777" w:rsidR="007719FA" w:rsidRDefault="007719FA" w:rsidP="000B2363">
            <w:pPr>
              <w:jc w:val="left"/>
            </w:pPr>
          </w:p>
        </w:tc>
        <w:tc>
          <w:tcPr>
            <w:tcW w:w="0" w:type="auto"/>
          </w:tcPr>
          <w:p w14:paraId="03B067BB" w14:textId="77777777" w:rsidR="007719FA" w:rsidRDefault="007719FA" w:rsidP="000B2363">
            <w:pPr>
              <w:keepNext/>
              <w:spacing w:before="100" w:after="0"/>
              <w:jc w:val="left"/>
              <w:rPr>
                <w:b/>
              </w:rPr>
            </w:pPr>
            <w:r>
              <w:rPr>
                <w:b/>
              </w:rPr>
              <w:t>What section of the Plan was addressed by Consultation?</w:t>
            </w:r>
          </w:p>
        </w:tc>
        <w:tc>
          <w:tcPr>
            <w:tcW w:w="0" w:type="auto"/>
          </w:tcPr>
          <w:p w14:paraId="21883160" w14:textId="77777777" w:rsidR="007719FA" w:rsidRDefault="007719FA" w:rsidP="000B2363">
            <w:pPr>
              <w:spacing w:before="100" w:after="0"/>
              <w:jc w:val="left"/>
            </w:pPr>
            <w:r>
              <w:rPr>
                <w:color w:val="000000"/>
              </w:rPr>
              <w:t>Housing Need Assessment</w:t>
            </w:r>
            <w:r>
              <w:rPr>
                <w:color w:val="000000"/>
              </w:rPr>
              <w:br/>
              <w:t>Homelessness Strategy</w:t>
            </w:r>
            <w:r>
              <w:rPr>
                <w:color w:val="000000"/>
              </w:rPr>
              <w:b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t>Homelessness Needs - Unaccompanied youth</w:t>
            </w:r>
            <w:r>
              <w:rPr>
                <w:color w:val="000000"/>
              </w:rPr>
              <w:br/>
              <w:t>Strategic Plan</w:t>
            </w:r>
          </w:p>
        </w:tc>
      </w:tr>
      <w:tr w:rsidR="00142F76" w14:paraId="3A53C93D" w14:textId="77777777" w:rsidTr="007719FA">
        <w:trPr>
          <w:cantSplit/>
        </w:trPr>
        <w:tc>
          <w:tcPr>
            <w:tcW w:w="0" w:type="auto"/>
            <w:vMerge/>
          </w:tcPr>
          <w:p w14:paraId="69873766" w14:textId="77777777" w:rsidR="007719FA" w:rsidRDefault="007719FA" w:rsidP="000B2363">
            <w:pPr>
              <w:jc w:val="left"/>
            </w:pPr>
          </w:p>
        </w:tc>
        <w:tc>
          <w:tcPr>
            <w:tcW w:w="0" w:type="auto"/>
          </w:tcPr>
          <w:p w14:paraId="03652CBC" w14:textId="675AD6C5" w:rsidR="007719FA" w:rsidRDefault="000B2363" w:rsidP="000B2363">
            <w:pPr>
              <w:keepNext/>
              <w:spacing w:before="100" w:after="0"/>
              <w:jc w:val="left"/>
              <w:rPr>
                <w:b/>
              </w:rPr>
            </w:pPr>
            <w:r>
              <w:rPr>
                <w:b/>
              </w:rPr>
              <w:t>Briefly Describe how the Agency/Group/Organization consulted and what are the anticipated outcomes of the consultation or areas for improved coordination?</w:t>
            </w:r>
          </w:p>
        </w:tc>
        <w:tc>
          <w:tcPr>
            <w:tcW w:w="0" w:type="auto"/>
          </w:tcPr>
          <w:p w14:paraId="5B71DDB8" w14:textId="5EE9298B" w:rsidR="007719FA" w:rsidRDefault="007719FA" w:rsidP="0064007B">
            <w:pPr>
              <w:spacing w:before="100" w:after="0"/>
              <w:jc w:val="left"/>
            </w:pPr>
            <w:r>
              <w:rPr>
                <w:color w:val="000000"/>
              </w:rPr>
              <w:t xml:space="preserve">Organization </w:t>
            </w:r>
            <w:r w:rsidR="0064007B">
              <w:rPr>
                <w:color w:val="000000"/>
              </w:rPr>
              <w:t>was invited to</w:t>
            </w:r>
            <w:r>
              <w:rPr>
                <w:color w:val="000000"/>
              </w:rPr>
              <w:t xml:space="preserve"> CDBG, HOME, </w:t>
            </w:r>
            <w:proofErr w:type="gramStart"/>
            <w:r>
              <w:rPr>
                <w:color w:val="000000"/>
              </w:rPr>
              <w:t>ESG</w:t>
            </w:r>
            <w:proofErr w:type="gramEnd"/>
            <w:r>
              <w:rPr>
                <w:color w:val="000000"/>
              </w:rPr>
              <w:t xml:space="preserve"> workshop. Organization </w:t>
            </w:r>
            <w:r w:rsidR="0064007B">
              <w:rPr>
                <w:color w:val="000000"/>
              </w:rPr>
              <w:t xml:space="preserve">was sent survey. </w:t>
            </w:r>
            <w:r>
              <w:rPr>
                <w:color w:val="000000"/>
              </w:rPr>
              <w:t>Organization will continue to work with the City to make investments that complement City Development.</w:t>
            </w:r>
          </w:p>
        </w:tc>
      </w:tr>
      <w:tr w:rsidR="005E1C1C" w14:paraId="24209EE1" w14:textId="77777777" w:rsidTr="007719FA">
        <w:trPr>
          <w:cantSplit/>
        </w:trPr>
        <w:tc>
          <w:tcPr>
            <w:tcW w:w="0" w:type="auto"/>
            <w:vMerge w:val="restart"/>
          </w:tcPr>
          <w:p w14:paraId="3B5C0A7E" w14:textId="4C014394" w:rsidR="007719FA" w:rsidRDefault="00D36EC7" w:rsidP="00454A64">
            <w:pPr>
              <w:keepNext/>
              <w:spacing w:before="100" w:after="0"/>
            </w:pPr>
            <w:r>
              <w:rPr>
                <w:color w:val="000000"/>
              </w:rPr>
              <w:t>11</w:t>
            </w:r>
          </w:p>
        </w:tc>
        <w:tc>
          <w:tcPr>
            <w:tcW w:w="0" w:type="auto"/>
          </w:tcPr>
          <w:p w14:paraId="550B5BBD" w14:textId="77777777" w:rsidR="007719FA" w:rsidRDefault="007719FA" w:rsidP="000B2363">
            <w:pPr>
              <w:keepNext/>
              <w:spacing w:before="100" w:after="0"/>
              <w:jc w:val="left"/>
              <w:rPr>
                <w:b/>
              </w:rPr>
            </w:pPr>
            <w:r>
              <w:rPr>
                <w:b/>
              </w:rPr>
              <w:t>Agency/Group/Organization</w:t>
            </w:r>
          </w:p>
        </w:tc>
        <w:tc>
          <w:tcPr>
            <w:tcW w:w="0" w:type="auto"/>
          </w:tcPr>
          <w:p w14:paraId="2FCB44F1" w14:textId="77777777" w:rsidR="007719FA" w:rsidRDefault="007719FA" w:rsidP="000B2363">
            <w:pPr>
              <w:spacing w:before="100" w:after="0"/>
              <w:jc w:val="left"/>
            </w:pPr>
            <w:r>
              <w:rPr>
                <w:color w:val="000000"/>
              </w:rPr>
              <w:t>HEINZ-MENAKER SENIOR CENTER</w:t>
            </w:r>
          </w:p>
        </w:tc>
      </w:tr>
      <w:tr w:rsidR="005E1C1C" w14:paraId="6F88F8B7" w14:textId="77777777" w:rsidTr="007719FA">
        <w:trPr>
          <w:cantSplit/>
        </w:trPr>
        <w:tc>
          <w:tcPr>
            <w:tcW w:w="0" w:type="auto"/>
            <w:vMerge/>
          </w:tcPr>
          <w:p w14:paraId="127BE29A" w14:textId="77777777" w:rsidR="007719FA" w:rsidRDefault="007719FA" w:rsidP="00454A64"/>
        </w:tc>
        <w:tc>
          <w:tcPr>
            <w:tcW w:w="0" w:type="auto"/>
          </w:tcPr>
          <w:p w14:paraId="35B0DEA6" w14:textId="77777777" w:rsidR="007719FA" w:rsidRDefault="007719FA" w:rsidP="000B2363">
            <w:pPr>
              <w:keepNext/>
              <w:spacing w:before="100" w:after="0"/>
              <w:jc w:val="left"/>
              <w:rPr>
                <w:b/>
              </w:rPr>
            </w:pPr>
            <w:r>
              <w:rPr>
                <w:b/>
              </w:rPr>
              <w:t>Agency/Group/Organization Type</w:t>
            </w:r>
          </w:p>
        </w:tc>
        <w:tc>
          <w:tcPr>
            <w:tcW w:w="0" w:type="auto"/>
          </w:tcPr>
          <w:p w14:paraId="5D5A62B1" w14:textId="77777777" w:rsidR="007719FA" w:rsidRDefault="007719FA" w:rsidP="000B2363">
            <w:pPr>
              <w:spacing w:before="100" w:after="0"/>
              <w:jc w:val="left"/>
            </w:pPr>
            <w:r>
              <w:rPr>
                <w:color w:val="000000"/>
              </w:rPr>
              <w:t>Services - Housing</w:t>
            </w:r>
            <w:r>
              <w:rPr>
                <w:color w:val="000000"/>
              </w:rPr>
              <w:br/>
              <w:t>Services-Elderly Persons</w:t>
            </w:r>
          </w:p>
        </w:tc>
      </w:tr>
      <w:tr w:rsidR="005E1C1C" w14:paraId="72A64FD6" w14:textId="77777777" w:rsidTr="007719FA">
        <w:trPr>
          <w:cantSplit/>
        </w:trPr>
        <w:tc>
          <w:tcPr>
            <w:tcW w:w="0" w:type="auto"/>
            <w:vMerge/>
          </w:tcPr>
          <w:p w14:paraId="74BA6B34" w14:textId="77777777" w:rsidR="007719FA" w:rsidRDefault="007719FA" w:rsidP="00454A64"/>
        </w:tc>
        <w:tc>
          <w:tcPr>
            <w:tcW w:w="0" w:type="auto"/>
          </w:tcPr>
          <w:p w14:paraId="2EAFAB4B" w14:textId="77777777" w:rsidR="007719FA" w:rsidRDefault="007719FA" w:rsidP="000B2363">
            <w:pPr>
              <w:keepNext/>
              <w:spacing w:before="100" w:after="0"/>
              <w:jc w:val="left"/>
              <w:rPr>
                <w:b/>
              </w:rPr>
            </w:pPr>
            <w:r>
              <w:rPr>
                <w:b/>
              </w:rPr>
              <w:t>What section of the Plan was addressed by Consultation?</w:t>
            </w:r>
          </w:p>
        </w:tc>
        <w:tc>
          <w:tcPr>
            <w:tcW w:w="0" w:type="auto"/>
          </w:tcPr>
          <w:p w14:paraId="244B2A66" w14:textId="77777777" w:rsidR="007719FA" w:rsidRDefault="007719FA" w:rsidP="000B2363">
            <w:pPr>
              <w:spacing w:before="100" w:after="0"/>
              <w:jc w:val="left"/>
            </w:pPr>
            <w:r>
              <w:rPr>
                <w:color w:val="000000"/>
              </w:rPr>
              <w:t>Housing Need Assessment</w:t>
            </w:r>
            <w:r>
              <w:rPr>
                <w:color w:val="000000"/>
              </w:rPr>
              <w:br/>
              <w:t>Non-Homeless Special Needs</w:t>
            </w:r>
            <w:r>
              <w:rPr>
                <w:color w:val="000000"/>
              </w:rPr>
              <w:br/>
              <w:t>Strategic Plan</w:t>
            </w:r>
          </w:p>
        </w:tc>
      </w:tr>
      <w:tr w:rsidR="005E1C1C" w14:paraId="5BA1B3BA" w14:textId="77777777" w:rsidTr="007719FA">
        <w:trPr>
          <w:cantSplit/>
        </w:trPr>
        <w:tc>
          <w:tcPr>
            <w:tcW w:w="0" w:type="auto"/>
            <w:vMerge/>
          </w:tcPr>
          <w:p w14:paraId="7151BB33" w14:textId="77777777" w:rsidR="007719FA" w:rsidRDefault="007719FA" w:rsidP="00454A64"/>
        </w:tc>
        <w:tc>
          <w:tcPr>
            <w:tcW w:w="0" w:type="auto"/>
          </w:tcPr>
          <w:p w14:paraId="67879A79" w14:textId="28014161" w:rsidR="007719FA" w:rsidRDefault="000B2363" w:rsidP="000B2363">
            <w:pPr>
              <w:keepNext/>
              <w:spacing w:before="100" w:after="0"/>
              <w:jc w:val="left"/>
              <w:rPr>
                <w:b/>
              </w:rPr>
            </w:pPr>
            <w:r>
              <w:rPr>
                <w:b/>
              </w:rPr>
              <w:t>Briefly Describe how the Agency/Group/Organization consulted and what are the anticipated outcomes of the consultation or areas for improved coordination?</w:t>
            </w:r>
          </w:p>
        </w:tc>
        <w:tc>
          <w:tcPr>
            <w:tcW w:w="0" w:type="auto"/>
          </w:tcPr>
          <w:p w14:paraId="583DF30A" w14:textId="772E59FD" w:rsidR="007719FA" w:rsidRDefault="007719FA" w:rsidP="000B2363">
            <w:pPr>
              <w:spacing w:before="100" w:after="0"/>
              <w:jc w:val="left"/>
            </w:pPr>
            <w:r>
              <w:rPr>
                <w:color w:val="000000"/>
              </w:rPr>
              <w:t xml:space="preserve">Organization attended CDBG, HOME, </w:t>
            </w:r>
            <w:proofErr w:type="gramStart"/>
            <w:r>
              <w:rPr>
                <w:color w:val="000000"/>
              </w:rPr>
              <w:t>ESG</w:t>
            </w:r>
            <w:proofErr w:type="gramEnd"/>
            <w:r>
              <w:rPr>
                <w:color w:val="000000"/>
              </w:rPr>
              <w:t xml:space="preserve"> workshop.  Organization attended neighborhood meetings and City Council Hearings. </w:t>
            </w:r>
            <w:r w:rsidR="0064007B">
              <w:rPr>
                <w:color w:val="000000"/>
              </w:rPr>
              <w:t xml:space="preserve">Organization was sent survey. </w:t>
            </w:r>
            <w:r>
              <w:rPr>
                <w:color w:val="000000"/>
              </w:rPr>
              <w:t>Organization will continue to work with the City to make investments that complement City Development.</w:t>
            </w:r>
          </w:p>
        </w:tc>
      </w:tr>
      <w:tr w:rsidR="005E1C1C" w14:paraId="41F13651" w14:textId="77777777" w:rsidTr="007719FA">
        <w:trPr>
          <w:cantSplit/>
        </w:trPr>
        <w:tc>
          <w:tcPr>
            <w:tcW w:w="0" w:type="auto"/>
            <w:vMerge w:val="restart"/>
          </w:tcPr>
          <w:p w14:paraId="6578D264" w14:textId="42EBEB84" w:rsidR="007719FA" w:rsidRDefault="00D36EC7" w:rsidP="00454A64">
            <w:pPr>
              <w:keepNext/>
              <w:spacing w:before="100" w:after="0"/>
            </w:pPr>
            <w:r>
              <w:rPr>
                <w:color w:val="000000"/>
              </w:rPr>
              <w:t>12</w:t>
            </w:r>
          </w:p>
        </w:tc>
        <w:tc>
          <w:tcPr>
            <w:tcW w:w="0" w:type="auto"/>
          </w:tcPr>
          <w:p w14:paraId="672C2EC7" w14:textId="77777777" w:rsidR="007719FA" w:rsidRDefault="007719FA" w:rsidP="000B2363">
            <w:pPr>
              <w:keepNext/>
              <w:spacing w:before="100" w:after="0"/>
              <w:jc w:val="left"/>
              <w:rPr>
                <w:b/>
              </w:rPr>
            </w:pPr>
            <w:r>
              <w:rPr>
                <w:b/>
              </w:rPr>
              <w:t>Agency/Group/Organization</w:t>
            </w:r>
          </w:p>
        </w:tc>
        <w:tc>
          <w:tcPr>
            <w:tcW w:w="0" w:type="auto"/>
          </w:tcPr>
          <w:p w14:paraId="250B6A14" w14:textId="77777777" w:rsidR="007719FA" w:rsidRDefault="007719FA" w:rsidP="000B2363">
            <w:pPr>
              <w:spacing w:before="100" w:after="0"/>
              <w:jc w:val="left"/>
            </w:pPr>
            <w:r>
              <w:rPr>
                <w:color w:val="000000"/>
              </w:rPr>
              <w:t>Latino American Hispanic Community Center</w:t>
            </w:r>
          </w:p>
        </w:tc>
      </w:tr>
      <w:tr w:rsidR="005E1C1C" w14:paraId="546A7A90" w14:textId="77777777" w:rsidTr="007719FA">
        <w:trPr>
          <w:cantSplit/>
        </w:trPr>
        <w:tc>
          <w:tcPr>
            <w:tcW w:w="0" w:type="auto"/>
            <w:vMerge/>
          </w:tcPr>
          <w:p w14:paraId="5DBD8BFA" w14:textId="77777777" w:rsidR="007719FA" w:rsidRDefault="007719FA" w:rsidP="00454A64"/>
        </w:tc>
        <w:tc>
          <w:tcPr>
            <w:tcW w:w="0" w:type="auto"/>
          </w:tcPr>
          <w:p w14:paraId="4BAFEBC2" w14:textId="77777777" w:rsidR="007719FA" w:rsidRDefault="007719FA" w:rsidP="000B2363">
            <w:pPr>
              <w:keepNext/>
              <w:spacing w:before="100" w:after="0"/>
              <w:jc w:val="left"/>
              <w:rPr>
                <w:b/>
              </w:rPr>
            </w:pPr>
            <w:r>
              <w:rPr>
                <w:b/>
              </w:rPr>
              <w:t>Agency/Group/Organization Type</w:t>
            </w:r>
          </w:p>
        </w:tc>
        <w:tc>
          <w:tcPr>
            <w:tcW w:w="0" w:type="auto"/>
          </w:tcPr>
          <w:p w14:paraId="36F44792" w14:textId="77777777" w:rsidR="007719FA" w:rsidRDefault="007719FA" w:rsidP="000B2363">
            <w:pPr>
              <w:spacing w:before="100" w:after="0"/>
              <w:jc w:val="left"/>
            </w:pPr>
            <w:r>
              <w:rPr>
                <w:color w:val="000000"/>
              </w:rPr>
              <w:t>Services - Housing</w:t>
            </w:r>
            <w:r>
              <w:rPr>
                <w:color w:val="000000"/>
              </w:rPr>
              <w:br/>
              <w:t>Services-Health</w:t>
            </w:r>
            <w:r>
              <w:rPr>
                <w:color w:val="000000"/>
              </w:rPr>
              <w:br/>
              <w:t>Services-Education</w:t>
            </w:r>
            <w:r>
              <w:rPr>
                <w:color w:val="000000"/>
              </w:rPr>
              <w:br/>
              <w:t>Services-Employment</w:t>
            </w:r>
            <w:r>
              <w:rPr>
                <w:color w:val="000000"/>
              </w:rPr>
              <w:br/>
              <w:t>Services-bilingual and immigration</w:t>
            </w:r>
          </w:p>
        </w:tc>
      </w:tr>
      <w:tr w:rsidR="005E1C1C" w14:paraId="42EA19BF" w14:textId="77777777" w:rsidTr="007719FA">
        <w:trPr>
          <w:cantSplit/>
        </w:trPr>
        <w:tc>
          <w:tcPr>
            <w:tcW w:w="0" w:type="auto"/>
            <w:vMerge/>
          </w:tcPr>
          <w:p w14:paraId="13ECCDF1" w14:textId="77777777" w:rsidR="007719FA" w:rsidRDefault="007719FA" w:rsidP="00454A64"/>
        </w:tc>
        <w:tc>
          <w:tcPr>
            <w:tcW w:w="0" w:type="auto"/>
          </w:tcPr>
          <w:p w14:paraId="7EA5520A" w14:textId="77777777" w:rsidR="007719FA" w:rsidRDefault="007719FA" w:rsidP="000B2363">
            <w:pPr>
              <w:keepNext/>
              <w:spacing w:before="100" w:after="0"/>
              <w:jc w:val="left"/>
              <w:rPr>
                <w:b/>
              </w:rPr>
            </w:pPr>
            <w:r>
              <w:rPr>
                <w:b/>
              </w:rPr>
              <w:t>What section of the Plan was addressed by Consultation?</w:t>
            </w:r>
          </w:p>
        </w:tc>
        <w:tc>
          <w:tcPr>
            <w:tcW w:w="0" w:type="auto"/>
          </w:tcPr>
          <w:p w14:paraId="27495261" w14:textId="77777777" w:rsidR="007719FA" w:rsidRDefault="007719FA" w:rsidP="000B2363">
            <w:pPr>
              <w:spacing w:before="100" w:after="0"/>
              <w:jc w:val="left"/>
            </w:pPr>
            <w:r>
              <w:rPr>
                <w:color w:val="000000"/>
              </w:rPr>
              <w:t>Non-Homeless Special Needs</w:t>
            </w:r>
            <w:r>
              <w:rPr>
                <w:color w:val="000000"/>
              </w:rPr>
              <w:br/>
              <w:t>Economic Development</w:t>
            </w:r>
            <w:r>
              <w:rPr>
                <w:color w:val="000000"/>
              </w:rPr>
              <w:br/>
              <w:t>Strategic Plan</w:t>
            </w:r>
          </w:p>
        </w:tc>
      </w:tr>
      <w:tr w:rsidR="005E1C1C" w14:paraId="580D1AD3" w14:textId="77777777" w:rsidTr="007719FA">
        <w:trPr>
          <w:cantSplit/>
        </w:trPr>
        <w:tc>
          <w:tcPr>
            <w:tcW w:w="0" w:type="auto"/>
            <w:vMerge/>
          </w:tcPr>
          <w:p w14:paraId="29EA8B4E" w14:textId="77777777" w:rsidR="007719FA" w:rsidRDefault="007719FA" w:rsidP="00454A64"/>
        </w:tc>
        <w:tc>
          <w:tcPr>
            <w:tcW w:w="0" w:type="auto"/>
          </w:tcPr>
          <w:p w14:paraId="25EEFDCA" w14:textId="59071870" w:rsidR="007719FA" w:rsidRDefault="000B2363" w:rsidP="000B2363">
            <w:pPr>
              <w:keepNext/>
              <w:spacing w:before="100" w:after="0"/>
              <w:jc w:val="left"/>
              <w:rPr>
                <w:b/>
              </w:rPr>
            </w:pPr>
            <w:r>
              <w:rPr>
                <w:b/>
              </w:rPr>
              <w:t>Briefly Describe how the Agency/Group/Organization consulted and what are the anticipated outcomes of the consultation or areas for improved coordination?</w:t>
            </w:r>
          </w:p>
        </w:tc>
        <w:tc>
          <w:tcPr>
            <w:tcW w:w="0" w:type="auto"/>
          </w:tcPr>
          <w:p w14:paraId="5C8AE8AD" w14:textId="28753110" w:rsidR="007719FA" w:rsidRDefault="007719FA" w:rsidP="000B2363">
            <w:pPr>
              <w:spacing w:before="100" w:after="0"/>
              <w:jc w:val="left"/>
            </w:pPr>
            <w:r>
              <w:rPr>
                <w:color w:val="000000"/>
              </w:rPr>
              <w:t xml:space="preserve">Organization attended CDBG, HOME, </w:t>
            </w:r>
            <w:proofErr w:type="gramStart"/>
            <w:r>
              <w:rPr>
                <w:color w:val="000000"/>
              </w:rPr>
              <w:t>ESG</w:t>
            </w:r>
            <w:proofErr w:type="gramEnd"/>
            <w:r>
              <w:rPr>
                <w:color w:val="000000"/>
              </w:rPr>
              <w:t xml:space="preserve"> workshop. Organization attended neighborhood meetings and City Council Hearings. Organization had meetings with City staff.</w:t>
            </w:r>
            <w:r w:rsidR="00D36EC7">
              <w:rPr>
                <w:color w:val="000000"/>
              </w:rPr>
              <w:t xml:space="preserve"> Organization was sent survey.</w:t>
            </w:r>
            <w:r>
              <w:rPr>
                <w:color w:val="000000"/>
              </w:rPr>
              <w:t xml:space="preserve"> Organization will continue to compete for CDBG funding and work with the City.</w:t>
            </w:r>
          </w:p>
        </w:tc>
      </w:tr>
      <w:tr w:rsidR="005E1C1C" w14:paraId="23AE662A" w14:textId="77777777" w:rsidTr="007719FA">
        <w:trPr>
          <w:cantSplit/>
        </w:trPr>
        <w:tc>
          <w:tcPr>
            <w:tcW w:w="0" w:type="auto"/>
            <w:vMerge w:val="restart"/>
          </w:tcPr>
          <w:p w14:paraId="09CAF2AA" w14:textId="48A5F8D7" w:rsidR="007719FA" w:rsidRDefault="00D36EC7" w:rsidP="00454A64">
            <w:pPr>
              <w:keepNext/>
              <w:spacing w:before="100" w:after="0"/>
            </w:pPr>
            <w:r>
              <w:rPr>
                <w:color w:val="000000"/>
              </w:rPr>
              <w:t>13</w:t>
            </w:r>
          </w:p>
        </w:tc>
        <w:tc>
          <w:tcPr>
            <w:tcW w:w="0" w:type="auto"/>
          </w:tcPr>
          <w:p w14:paraId="49CC0759" w14:textId="77777777" w:rsidR="007719FA" w:rsidRDefault="007719FA" w:rsidP="000B2363">
            <w:pPr>
              <w:keepNext/>
              <w:spacing w:before="100" w:after="0"/>
              <w:jc w:val="left"/>
              <w:rPr>
                <w:b/>
              </w:rPr>
            </w:pPr>
            <w:r>
              <w:rPr>
                <w:b/>
              </w:rPr>
              <w:t>Agency/Group/Organization</w:t>
            </w:r>
          </w:p>
        </w:tc>
        <w:tc>
          <w:tcPr>
            <w:tcW w:w="0" w:type="auto"/>
          </w:tcPr>
          <w:p w14:paraId="3342C5E3" w14:textId="77777777" w:rsidR="007719FA" w:rsidRDefault="007719FA" w:rsidP="000B2363">
            <w:pPr>
              <w:spacing w:before="100" w:after="0"/>
              <w:jc w:val="left"/>
            </w:pPr>
            <w:r>
              <w:rPr>
                <w:color w:val="000000"/>
              </w:rPr>
              <w:t>Rebuilding Together</w:t>
            </w:r>
          </w:p>
        </w:tc>
      </w:tr>
      <w:tr w:rsidR="005E1C1C" w14:paraId="28A1CC3C" w14:textId="77777777" w:rsidTr="007719FA">
        <w:trPr>
          <w:cantSplit/>
        </w:trPr>
        <w:tc>
          <w:tcPr>
            <w:tcW w:w="0" w:type="auto"/>
            <w:vMerge/>
          </w:tcPr>
          <w:p w14:paraId="749224C8" w14:textId="77777777" w:rsidR="007719FA" w:rsidRDefault="007719FA" w:rsidP="00454A64"/>
        </w:tc>
        <w:tc>
          <w:tcPr>
            <w:tcW w:w="0" w:type="auto"/>
          </w:tcPr>
          <w:p w14:paraId="259A1075" w14:textId="77777777" w:rsidR="007719FA" w:rsidRDefault="007719FA" w:rsidP="000B2363">
            <w:pPr>
              <w:keepNext/>
              <w:spacing w:before="100" w:after="0"/>
              <w:jc w:val="left"/>
              <w:rPr>
                <w:b/>
              </w:rPr>
            </w:pPr>
            <w:r>
              <w:rPr>
                <w:b/>
              </w:rPr>
              <w:t>Agency/Group/Organization Type</w:t>
            </w:r>
          </w:p>
        </w:tc>
        <w:tc>
          <w:tcPr>
            <w:tcW w:w="0" w:type="auto"/>
          </w:tcPr>
          <w:p w14:paraId="22761F77" w14:textId="77777777" w:rsidR="007719FA" w:rsidRDefault="007719FA" w:rsidP="000B2363">
            <w:pPr>
              <w:spacing w:before="100" w:after="0"/>
              <w:jc w:val="left"/>
            </w:pPr>
            <w:r>
              <w:rPr>
                <w:color w:val="000000"/>
              </w:rPr>
              <w:t>Housing</w:t>
            </w:r>
            <w:r>
              <w:rPr>
                <w:color w:val="000000"/>
              </w:rPr>
              <w:br/>
              <w:t>Services - Housing</w:t>
            </w:r>
          </w:p>
        </w:tc>
      </w:tr>
      <w:tr w:rsidR="005E1C1C" w14:paraId="5CE7540D" w14:textId="77777777" w:rsidTr="007719FA">
        <w:trPr>
          <w:cantSplit/>
        </w:trPr>
        <w:tc>
          <w:tcPr>
            <w:tcW w:w="0" w:type="auto"/>
            <w:vMerge/>
          </w:tcPr>
          <w:p w14:paraId="6224CF85" w14:textId="77777777" w:rsidR="007719FA" w:rsidRDefault="007719FA" w:rsidP="00454A64"/>
        </w:tc>
        <w:tc>
          <w:tcPr>
            <w:tcW w:w="0" w:type="auto"/>
          </w:tcPr>
          <w:p w14:paraId="393A0439" w14:textId="77777777" w:rsidR="007719FA" w:rsidRDefault="007719FA" w:rsidP="000B2363">
            <w:pPr>
              <w:keepNext/>
              <w:spacing w:before="100" w:after="0"/>
              <w:jc w:val="left"/>
              <w:rPr>
                <w:b/>
              </w:rPr>
            </w:pPr>
            <w:r>
              <w:rPr>
                <w:b/>
              </w:rPr>
              <w:t>What section of the Plan was addressed by Consultation?</w:t>
            </w:r>
          </w:p>
        </w:tc>
        <w:tc>
          <w:tcPr>
            <w:tcW w:w="0" w:type="auto"/>
          </w:tcPr>
          <w:p w14:paraId="01C0CF8F" w14:textId="77777777" w:rsidR="007719FA" w:rsidRDefault="007719FA" w:rsidP="000B2363">
            <w:pPr>
              <w:spacing w:before="100" w:after="0"/>
              <w:jc w:val="left"/>
            </w:pPr>
            <w:r>
              <w:rPr>
                <w:color w:val="000000"/>
              </w:rPr>
              <w:t>Housing Need Assessment</w:t>
            </w:r>
            <w:r>
              <w:rPr>
                <w:color w:val="000000"/>
              </w:rPr>
              <w:br/>
              <w:t>Non-Homeless Special Needs</w:t>
            </w:r>
            <w:r>
              <w:rPr>
                <w:color w:val="000000"/>
              </w:rPr>
              <w:br/>
              <w:t>Strategic Plan</w:t>
            </w:r>
          </w:p>
        </w:tc>
      </w:tr>
      <w:tr w:rsidR="005E1C1C" w14:paraId="2594DE47" w14:textId="77777777" w:rsidTr="007719FA">
        <w:trPr>
          <w:cantSplit/>
        </w:trPr>
        <w:tc>
          <w:tcPr>
            <w:tcW w:w="0" w:type="auto"/>
            <w:vMerge/>
          </w:tcPr>
          <w:p w14:paraId="31904BEB" w14:textId="77777777" w:rsidR="007719FA" w:rsidRDefault="007719FA" w:rsidP="00454A64"/>
        </w:tc>
        <w:tc>
          <w:tcPr>
            <w:tcW w:w="0" w:type="auto"/>
          </w:tcPr>
          <w:p w14:paraId="07BD5502" w14:textId="677CB03A" w:rsidR="007719FA" w:rsidRDefault="000B2363" w:rsidP="000B2363">
            <w:pPr>
              <w:keepNext/>
              <w:spacing w:before="100" w:after="0"/>
              <w:jc w:val="left"/>
              <w:rPr>
                <w:b/>
              </w:rPr>
            </w:pPr>
            <w:r>
              <w:rPr>
                <w:b/>
              </w:rPr>
              <w:t>Briefly Describe how the Agency/Group/Organization consulted and what are the anticipated outcomes of the consultation or areas for improved coordination?</w:t>
            </w:r>
          </w:p>
        </w:tc>
        <w:tc>
          <w:tcPr>
            <w:tcW w:w="0" w:type="auto"/>
          </w:tcPr>
          <w:p w14:paraId="0572F104" w14:textId="77777777" w:rsidR="007719FA" w:rsidRDefault="007719FA" w:rsidP="000B2363">
            <w:pPr>
              <w:spacing w:before="100" w:after="0"/>
              <w:jc w:val="left"/>
            </w:pPr>
            <w:r>
              <w:rPr>
                <w:color w:val="000000"/>
              </w:rPr>
              <w:t xml:space="preserve">Organization attended CDBG, HOME, </w:t>
            </w:r>
            <w:proofErr w:type="gramStart"/>
            <w:r>
              <w:rPr>
                <w:color w:val="000000"/>
              </w:rPr>
              <w:t>ESG</w:t>
            </w:r>
            <w:proofErr w:type="gramEnd"/>
            <w:r>
              <w:rPr>
                <w:color w:val="000000"/>
              </w:rPr>
              <w:t xml:space="preserve"> workshop. Organization attended neighborhood meetings and City Council Hearings. Organization had meetings with City staff. Organization will continue to compete for CDBG funding and work with the City.</w:t>
            </w:r>
          </w:p>
        </w:tc>
      </w:tr>
      <w:tr w:rsidR="005E1C1C" w14:paraId="31D8E2E8" w14:textId="77777777" w:rsidTr="007719FA">
        <w:trPr>
          <w:cantSplit/>
        </w:trPr>
        <w:tc>
          <w:tcPr>
            <w:tcW w:w="0" w:type="auto"/>
            <w:vMerge w:val="restart"/>
          </w:tcPr>
          <w:p w14:paraId="5C402A22" w14:textId="5BA42BAE" w:rsidR="007719FA" w:rsidRDefault="00D36EC7" w:rsidP="00454A64">
            <w:pPr>
              <w:keepNext/>
              <w:spacing w:before="100" w:after="0"/>
            </w:pPr>
            <w:r>
              <w:rPr>
                <w:color w:val="000000"/>
              </w:rPr>
              <w:t>14</w:t>
            </w:r>
          </w:p>
        </w:tc>
        <w:tc>
          <w:tcPr>
            <w:tcW w:w="0" w:type="auto"/>
          </w:tcPr>
          <w:p w14:paraId="249D2FB2" w14:textId="77777777" w:rsidR="007719FA" w:rsidRDefault="007719FA" w:rsidP="000B2363">
            <w:pPr>
              <w:keepNext/>
              <w:spacing w:before="100" w:after="0"/>
              <w:jc w:val="left"/>
              <w:rPr>
                <w:b/>
              </w:rPr>
            </w:pPr>
            <w:r>
              <w:rPr>
                <w:b/>
              </w:rPr>
              <w:t>Agency/Group/Organization</w:t>
            </w:r>
          </w:p>
        </w:tc>
        <w:tc>
          <w:tcPr>
            <w:tcW w:w="0" w:type="auto"/>
          </w:tcPr>
          <w:p w14:paraId="3D3B953C" w14:textId="77777777" w:rsidR="007719FA" w:rsidRDefault="007719FA" w:rsidP="000B2363">
            <w:pPr>
              <w:spacing w:before="100" w:after="0"/>
              <w:jc w:val="left"/>
            </w:pPr>
            <w:r>
              <w:rPr>
                <w:color w:val="000000"/>
              </w:rPr>
              <w:t>Tri-County HDC, Ltd</w:t>
            </w:r>
          </w:p>
        </w:tc>
      </w:tr>
      <w:tr w:rsidR="005E1C1C" w14:paraId="4A2CE7EA" w14:textId="77777777" w:rsidTr="007719FA">
        <w:trPr>
          <w:cantSplit/>
        </w:trPr>
        <w:tc>
          <w:tcPr>
            <w:tcW w:w="0" w:type="auto"/>
            <w:vMerge/>
          </w:tcPr>
          <w:p w14:paraId="6885BC64" w14:textId="77777777" w:rsidR="007719FA" w:rsidRDefault="007719FA" w:rsidP="00454A64"/>
        </w:tc>
        <w:tc>
          <w:tcPr>
            <w:tcW w:w="0" w:type="auto"/>
          </w:tcPr>
          <w:p w14:paraId="6D99278F" w14:textId="77777777" w:rsidR="007719FA" w:rsidRDefault="007719FA" w:rsidP="000B2363">
            <w:pPr>
              <w:keepNext/>
              <w:spacing w:before="100" w:after="0"/>
              <w:jc w:val="left"/>
              <w:rPr>
                <w:b/>
              </w:rPr>
            </w:pPr>
            <w:r>
              <w:rPr>
                <w:b/>
              </w:rPr>
              <w:t>Agency/Group/Organization Type</w:t>
            </w:r>
          </w:p>
        </w:tc>
        <w:tc>
          <w:tcPr>
            <w:tcW w:w="0" w:type="auto"/>
          </w:tcPr>
          <w:p w14:paraId="278F93FC" w14:textId="77777777" w:rsidR="007719FA" w:rsidRDefault="007719FA" w:rsidP="000B2363">
            <w:pPr>
              <w:spacing w:before="100" w:after="0"/>
              <w:jc w:val="left"/>
            </w:pPr>
            <w:r>
              <w:rPr>
                <w:color w:val="000000"/>
              </w:rPr>
              <w:t>Housing</w:t>
            </w:r>
            <w:r>
              <w:rPr>
                <w:color w:val="000000"/>
              </w:rPr>
              <w:br/>
              <w:t>Services - Housing</w:t>
            </w:r>
          </w:p>
        </w:tc>
      </w:tr>
      <w:tr w:rsidR="005E1C1C" w14:paraId="7AF9084D" w14:textId="77777777" w:rsidTr="007719FA">
        <w:trPr>
          <w:cantSplit/>
        </w:trPr>
        <w:tc>
          <w:tcPr>
            <w:tcW w:w="0" w:type="auto"/>
            <w:vMerge/>
          </w:tcPr>
          <w:p w14:paraId="37C9CCC8" w14:textId="77777777" w:rsidR="007719FA" w:rsidRDefault="007719FA" w:rsidP="00454A64"/>
        </w:tc>
        <w:tc>
          <w:tcPr>
            <w:tcW w:w="0" w:type="auto"/>
          </w:tcPr>
          <w:p w14:paraId="53C1E727" w14:textId="77777777" w:rsidR="007719FA" w:rsidRDefault="007719FA" w:rsidP="000B2363">
            <w:pPr>
              <w:keepNext/>
              <w:spacing w:before="100" w:after="0"/>
              <w:jc w:val="left"/>
              <w:rPr>
                <w:b/>
              </w:rPr>
            </w:pPr>
            <w:r>
              <w:rPr>
                <w:b/>
              </w:rPr>
              <w:t>What section of the Plan was addressed by Consultation?</w:t>
            </w:r>
          </w:p>
        </w:tc>
        <w:tc>
          <w:tcPr>
            <w:tcW w:w="0" w:type="auto"/>
          </w:tcPr>
          <w:p w14:paraId="50CD9C7B" w14:textId="77777777" w:rsidR="007719FA" w:rsidRDefault="007719FA" w:rsidP="000B2363">
            <w:pPr>
              <w:spacing w:before="100" w:after="0"/>
              <w:jc w:val="left"/>
            </w:pPr>
            <w:r>
              <w:rPr>
                <w:color w:val="000000"/>
              </w:rPr>
              <w:t>Housing Need Assessment</w:t>
            </w:r>
            <w:r>
              <w:rPr>
                <w:color w:val="000000"/>
              </w:rPr>
              <w:br/>
              <w:t>Market Analysis</w:t>
            </w:r>
          </w:p>
        </w:tc>
      </w:tr>
      <w:tr w:rsidR="00142F76" w14:paraId="4620C771" w14:textId="77777777" w:rsidTr="007719FA">
        <w:trPr>
          <w:cantSplit/>
        </w:trPr>
        <w:tc>
          <w:tcPr>
            <w:tcW w:w="0" w:type="auto"/>
            <w:vMerge/>
          </w:tcPr>
          <w:p w14:paraId="3EC06836" w14:textId="77777777" w:rsidR="007719FA" w:rsidRDefault="007719FA" w:rsidP="00454A64"/>
        </w:tc>
        <w:tc>
          <w:tcPr>
            <w:tcW w:w="0" w:type="auto"/>
          </w:tcPr>
          <w:p w14:paraId="766AAB5E" w14:textId="48A69883" w:rsidR="007719FA" w:rsidRDefault="000B2363" w:rsidP="000B2363">
            <w:pPr>
              <w:keepNext/>
              <w:spacing w:before="100" w:after="0"/>
              <w:jc w:val="left"/>
              <w:rPr>
                <w:b/>
              </w:rPr>
            </w:pPr>
            <w:r>
              <w:rPr>
                <w:b/>
              </w:rPr>
              <w:t>Briefly Describe how the Agency/Group/Organization consulted and what are the anticipated outcomes of the consultation or areas for improved coordination?</w:t>
            </w:r>
          </w:p>
        </w:tc>
        <w:tc>
          <w:tcPr>
            <w:tcW w:w="0" w:type="auto"/>
          </w:tcPr>
          <w:p w14:paraId="753D277C" w14:textId="152D2EC6" w:rsidR="007719FA" w:rsidRDefault="007719FA" w:rsidP="00D36EC7">
            <w:pPr>
              <w:spacing w:before="100" w:after="0"/>
              <w:jc w:val="left"/>
            </w:pPr>
            <w:r>
              <w:rPr>
                <w:color w:val="000000"/>
              </w:rPr>
              <w:t xml:space="preserve">Organization </w:t>
            </w:r>
            <w:r w:rsidR="00D36EC7">
              <w:rPr>
                <w:color w:val="000000"/>
              </w:rPr>
              <w:t>was invited to attend</w:t>
            </w:r>
            <w:r>
              <w:rPr>
                <w:color w:val="000000"/>
              </w:rPr>
              <w:t xml:space="preserve"> CDBG, HOME, </w:t>
            </w:r>
            <w:proofErr w:type="gramStart"/>
            <w:r>
              <w:rPr>
                <w:color w:val="000000"/>
              </w:rPr>
              <w:t>ESG</w:t>
            </w:r>
            <w:proofErr w:type="gramEnd"/>
            <w:r>
              <w:rPr>
                <w:color w:val="000000"/>
              </w:rPr>
              <w:t xml:space="preserve"> workshop. Organization was sent survey to complete. Organization will compete for CDBG funding and will continue to consult with the City on housing development projects.</w:t>
            </w:r>
          </w:p>
        </w:tc>
      </w:tr>
      <w:tr w:rsidR="005E1C1C" w14:paraId="071812D5" w14:textId="77777777" w:rsidTr="007719FA">
        <w:trPr>
          <w:cantSplit/>
        </w:trPr>
        <w:tc>
          <w:tcPr>
            <w:tcW w:w="0" w:type="auto"/>
            <w:vMerge w:val="restart"/>
          </w:tcPr>
          <w:p w14:paraId="29A77900" w14:textId="436A1C07" w:rsidR="007719FA" w:rsidRDefault="00D36EC7" w:rsidP="000B2363">
            <w:pPr>
              <w:keepNext/>
              <w:spacing w:before="100" w:after="0"/>
              <w:jc w:val="left"/>
            </w:pPr>
            <w:r>
              <w:rPr>
                <w:color w:val="000000"/>
              </w:rPr>
              <w:t>15</w:t>
            </w:r>
          </w:p>
        </w:tc>
        <w:tc>
          <w:tcPr>
            <w:tcW w:w="0" w:type="auto"/>
          </w:tcPr>
          <w:p w14:paraId="18D9B8D0" w14:textId="77777777" w:rsidR="007719FA" w:rsidRDefault="007719FA" w:rsidP="000B2363">
            <w:pPr>
              <w:keepNext/>
              <w:spacing w:before="100" w:after="0"/>
              <w:jc w:val="left"/>
              <w:rPr>
                <w:b/>
              </w:rPr>
            </w:pPr>
            <w:r>
              <w:rPr>
                <w:b/>
              </w:rPr>
              <w:t>Agency/Group/Organization</w:t>
            </w:r>
          </w:p>
        </w:tc>
        <w:tc>
          <w:tcPr>
            <w:tcW w:w="0" w:type="auto"/>
          </w:tcPr>
          <w:p w14:paraId="7393C5CC" w14:textId="77777777" w:rsidR="007719FA" w:rsidRDefault="007719FA" w:rsidP="000B2363">
            <w:pPr>
              <w:spacing w:before="100" w:after="0"/>
              <w:jc w:val="left"/>
            </w:pPr>
            <w:r>
              <w:rPr>
                <w:color w:val="000000"/>
              </w:rPr>
              <w:t>DAUPHIN COUNTY</w:t>
            </w:r>
          </w:p>
        </w:tc>
      </w:tr>
      <w:tr w:rsidR="005E1C1C" w14:paraId="04518E0A" w14:textId="77777777" w:rsidTr="007719FA">
        <w:trPr>
          <w:cantSplit/>
        </w:trPr>
        <w:tc>
          <w:tcPr>
            <w:tcW w:w="0" w:type="auto"/>
            <w:vMerge/>
          </w:tcPr>
          <w:p w14:paraId="41972243" w14:textId="77777777" w:rsidR="007719FA" w:rsidRDefault="007719FA" w:rsidP="000B2363">
            <w:pPr>
              <w:jc w:val="left"/>
            </w:pPr>
          </w:p>
        </w:tc>
        <w:tc>
          <w:tcPr>
            <w:tcW w:w="0" w:type="auto"/>
          </w:tcPr>
          <w:p w14:paraId="5E0A369C" w14:textId="77777777" w:rsidR="007719FA" w:rsidRDefault="007719FA" w:rsidP="000B2363">
            <w:pPr>
              <w:keepNext/>
              <w:spacing w:before="100" w:after="0"/>
              <w:jc w:val="left"/>
              <w:rPr>
                <w:b/>
              </w:rPr>
            </w:pPr>
            <w:r>
              <w:rPr>
                <w:b/>
              </w:rPr>
              <w:t>Agency/Group/Organization Type</w:t>
            </w:r>
          </w:p>
        </w:tc>
        <w:tc>
          <w:tcPr>
            <w:tcW w:w="0" w:type="auto"/>
          </w:tcPr>
          <w:p w14:paraId="48DDE972" w14:textId="77777777" w:rsidR="007719FA" w:rsidRDefault="007719FA" w:rsidP="000B2363">
            <w:pPr>
              <w:spacing w:before="100" w:after="0"/>
              <w:jc w:val="left"/>
            </w:pPr>
            <w:r>
              <w:rPr>
                <w:color w:val="000000"/>
              </w:rPr>
              <w:t>Other government - County</w:t>
            </w:r>
          </w:p>
        </w:tc>
      </w:tr>
      <w:tr w:rsidR="005E1C1C" w14:paraId="140EAB24" w14:textId="77777777" w:rsidTr="007719FA">
        <w:trPr>
          <w:cantSplit/>
        </w:trPr>
        <w:tc>
          <w:tcPr>
            <w:tcW w:w="0" w:type="auto"/>
            <w:vMerge/>
          </w:tcPr>
          <w:p w14:paraId="47C2BE05" w14:textId="77777777" w:rsidR="007719FA" w:rsidRDefault="007719FA" w:rsidP="000B2363">
            <w:pPr>
              <w:jc w:val="left"/>
            </w:pPr>
          </w:p>
        </w:tc>
        <w:tc>
          <w:tcPr>
            <w:tcW w:w="0" w:type="auto"/>
          </w:tcPr>
          <w:p w14:paraId="15009BFD" w14:textId="77777777" w:rsidR="007719FA" w:rsidRDefault="007719FA" w:rsidP="000B2363">
            <w:pPr>
              <w:keepNext/>
              <w:spacing w:before="100" w:after="0"/>
              <w:jc w:val="left"/>
              <w:rPr>
                <w:b/>
              </w:rPr>
            </w:pPr>
            <w:r>
              <w:rPr>
                <w:b/>
              </w:rPr>
              <w:t>What section of the Plan was addressed by Consultation?</w:t>
            </w:r>
          </w:p>
        </w:tc>
        <w:tc>
          <w:tcPr>
            <w:tcW w:w="0" w:type="auto"/>
          </w:tcPr>
          <w:p w14:paraId="536CE80A" w14:textId="77777777" w:rsidR="007719FA" w:rsidRDefault="007719FA" w:rsidP="000B2363">
            <w:pPr>
              <w:spacing w:before="100" w:after="0"/>
              <w:jc w:val="left"/>
            </w:pPr>
            <w:r>
              <w:rPr>
                <w:color w:val="000000"/>
              </w:rPr>
              <w:t>Housing Need Assessment</w:t>
            </w:r>
            <w:r>
              <w:rPr>
                <w:color w:val="000000"/>
              </w:rPr>
              <w:br/>
              <w:t>Public Housing Needs</w:t>
            </w:r>
            <w:r>
              <w:rPr>
                <w:color w:val="000000"/>
              </w:rPr>
              <w:br/>
              <w:t>Non-Homeless Special Needs</w:t>
            </w:r>
            <w:r>
              <w:rPr>
                <w:color w:val="000000"/>
              </w:rPr>
              <w:br/>
              <w:t>Strategic Plan</w:t>
            </w:r>
          </w:p>
        </w:tc>
      </w:tr>
      <w:tr w:rsidR="005E1C1C" w14:paraId="7DEA5814" w14:textId="77777777" w:rsidTr="007719FA">
        <w:trPr>
          <w:cantSplit/>
        </w:trPr>
        <w:tc>
          <w:tcPr>
            <w:tcW w:w="0" w:type="auto"/>
            <w:vMerge/>
          </w:tcPr>
          <w:p w14:paraId="11C83FF3" w14:textId="77777777" w:rsidR="007719FA" w:rsidRDefault="007719FA" w:rsidP="000B2363">
            <w:pPr>
              <w:jc w:val="left"/>
            </w:pPr>
          </w:p>
        </w:tc>
        <w:tc>
          <w:tcPr>
            <w:tcW w:w="0" w:type="auto"/>
          </w:tcPr>
          <w:p w14:paraId="4A4A05C6" w14:textId="738E437E" w:rsidR="007719FA" w:rsidRDefault="000B2363" w:rsidP="000B2363">
            <w:pPr>
              <w:keepNext/>
              <w:spacing w:before="100" w:after="0"/>
              <w:jc w:val="left"/>
              <w:rPr>
                <w:b/>
              </w:rPr>
            </w:pPr>
            <w:r>
              <w:rPr>
                <w:b/>
              </w:rPr>
              <w:t>Briefly Describe how the Agency/Group/Organization consulted and what are the anticipated outcomes of the consultation or areas for improved coordination?</w:t>
            </w:r>
          </w:p>
        </w:tc>
        <w:tc>
          <w:tcPr>
            <w:tcW w:w="0" w:type="auto"/>
          </w:tcPr>
          <w:p w14:paraId="14CC5520" w14:textId="77777777" w:rsidR="007719FA" w:rsidRDefault="007719FA" w:rsidP="000B2363">
            <w:pPr>
              <w:spacing w:before="100" w:after="0"/>
              <w:jc w:val="left"/>
            </w:pPr>
            <w:r>
              <w:rPr>
                <w:color w:val="000000"/>
              </w:rPr>
              <w:t>City had meetings with County to discuss housing needs. City continues to collaborate with the County on planning and funding.</w:t>
            </w:r>
          </w:p>
        </w:tc>
      </w:tr>
      <w:tr w:rsidR="005E1C1C" w14:paraId="62A39F55" w14:textId="77777777" w:rsidTr="007719FA">
        <w:trPr>
          <w:cantSplit/>
        </w:trPr>
        <w:tc>
          <w:tcPr>
            <w:tcW w:w="0" w:type="auto"/>
            <w:vMerge w:val="restart"/>
          </w:tcPr>
          <w:p w14:paraId="224204F5" w14:textId="0C3E8FC2" w:rsidR="007719FA" w:rsidRDefault="00D36EC7" w:rsidP="00454A64">
            <w:pPr>
              <w:keepNext/>
              <w:spacing w:before="100" w:after="0"/>
            </w:pPr>
            <w:r>
              <w:rPr>
                <w:color w:val="000000"/>
              </w:rPr>
              <w:t>1</w:t>
            </w:r>
            <w:r w:rsidR="00142F76">
              <w:rPr>
                <w:color w:val="000000"/>
              </w:rPr>
              <w:t>6</w:t>
            </w:r>
          </w:p>
        </w:tc>
        <w:tc>
          <w:tcPr>
            <w:tcW w:w="0" w:type="auto"/>
          </w:tcPr>
          <w:p w14:paraId="59C4F110" w14:textId="77777777" w:rsidR="007719FA" w:rsidRDefault="007719FA" w:rsidP="000B2363">
            <w:pPr>
              <w:keepNext/>
              <w:spacing w:before="100" w:after="0"/>
              <w:jc w:val="left"/>
              <w:rPr>
                <w:b/>
              </w:rPr>
            </w:pPr>
            <w:r>
              <w:rPr>
                <w:b/>
              </w:rPr>
              <w:t>Agency/Group/Organization</w:t>
            </w:r>
          </w:p>
        </w:tc>
        <w:tc>
          <w:tcPr>
            <w:tcW w:w="0" w:type="auto"/>
          </w:tcPr>
          <w:p w14:paraId="7360C648" w14:textId="77777777" w:rsidR="007719FA" w:rsidRDefault="007719FA" w:rsidP="000B2363">
            <w:pPr>
              <w:spacing w:before="100" w:after="0"/>
              <w:jc w:val="left"/>
            </w:pPr>
            <w:r>
              <w:rPr>
                <w:color w:val="000000"/>
              </w:rPr>
              <w:t>YWCA OF GREATER HARRISBURG</w:t>
            </w:r>
          </w:p>
        </w:tc>
      </w:tr>
      <w:tr w:rsidR="005E1C1C" w14:paraId="3E1E28C4" w14:textId="77777777" w:rsidTr="007719FA">
        <w:trPr>
          <w:cantSplit/>
        </w:trPr>
        <w:tc>
          <w:tcPr>
            <w:tcW w:w="0" w:type="auto"/>
            <w:vMerge/>
          </w:tcPr>
          <w:p w14:paraId="3A245E5D" w14:textId="77777777" w:rsidR="007719FA" w:rsidRDefault="007719FA" w:rsidP="00454A64"/>
        </w:tc>
        <w:tc>
          <w:tcPr>
            <w:tcW w:w="0" w:type="auto"/>
          </w:tcPr>
          <w:p w14:paraId="2044F180" w14:textId="77777777" w:rsidR="007719FA" w:rsidRDefault="007719FA" w:rsidP="000B2363">
            <w:pPr>
              <w:keepNext/>
              <w:spacing w:before="100" w:after="0"/>
              <w:jc w:val="left"/>
              <w:rPr>
                <w:b/>
              </w:rPr>
            </w:pPr>
            <w:r>
              <w:rPr>
                <w:b/>
              </w:rPr>
              <w:t>Agency/Group/Organization Type</w:t>
            </w:r>
          </w:p>
        </w:tc>
        <w:tc>
          <w:tcPr>
            <w:tcW w:w="0" w:type="auto"/>
          </w:tcPr>
          <w:p w14:paraId="0FF17B91" w14:textId="77777777" w:rsidR="007719FA" w:rsidRDefault="007719FA" w:rsidP="000B2363">
            <w:pPr>
              <w:spacing w:before="100" w:after="0"/>
              <w:jc w:val="left"/>
            </w:pPr>
            <w:r>
              <w:rPr>
                <w:color w:val="000000"/>
              </w:rPr>
              <w:t>Services - Housing</w:t>
            </w:r>
            <w:r>
              <w:rPr>
                <w:color w:val="000000"/>
              </w:rPr>
              <w:br/>
              <w:t>Services-Children</w:t>
            </w:r>
            <w:r>
              <w:rPr>
                <w:color w:val="000000"/>
              </w:rPr>
              <w:br/>
              <w:t>Services-Victims of Domestic Violence</w:t>
            </w:r>
            <w:r>
              <w:rPr>
                <w:color w:val="000000"/>
              </w:rPr>
              <w:br/>
              <w:t>Services-homeless</w:t>
            </w:r>
            <w:r>
              <w:rPr>
                <w:color w:val="000000"/>
              </w:rPr>
              <w:br/>
              <w:t>Services-Veterans</w:t>
            </w:r>
          </w:p>
        </w:tc>
      </w:tr>
      <w:tr w:rsidR="005E1C1C" w14:paraId="586732BB" w14:textId="77777777" w:rsidTr="007719FA">
        <w:trPr>
          <w:cantSplit/>
        </w:trPr>
        <w:tc>
          <w:tcPr>
            <w:tcW w:w="0" w:type="auto"/>
            <w:vMerge/>
          </w:tcPr>
          <w:p w14:paraId="260EBECC" w14:textId="77777777" w:rsidR="007719FA" w:rsidRDefault="007719FA" w:rsidP="00454A64"/>
        </w:tc>
        <w:tc>
          <w:tcPr>
            <w:tcW w:w="0" w:type="auto"/>
          </w:tcPr>
          <w:p w14:paraId="1EBA588D" w14:textId="77777777" w:rsidR="007719FA" w:rsidRDefault="007719FA" w:rsidP="000B2363">
            <w:pPr>
              <w:keepNext/>
              <w:spacing w:before="100" w:after="0"/>
              <w:jc w:val="left"/>
              <w:rPr>
                <w:b/>
              </w:rPr>
            </w:pPr>
            <w:r>
              <w:rPr>
                <w:b/>
              </w:rPr>
              <w:t>What section of the Plan was addressed by Consultation?</w:t>
            </w:r>
          </w:p>
        </w:tc>
        <w:tc>
          <w:tcPr>
            <w:tcW w:w="0" w:type="auto"/>
          </w:tcPr>
          <w:p w14:paraId="6DE3D4CA" w14:textId="77777777" w:rsidR="007719FA" w:rsidRDefault="007719FA" w:rsidP="000B2363">
            <w:pPr>
              <w:spacing w:before="100" w:after="0"/>
              <w:jc w:val="left"/>
            </w:pPr>
            <w:r>
              <w:rPr>
                <w:color w:val="000000"/>
              </w:rPr>
              <w:t>Housing Need Assessment</w:t>
            </w:r>
            <w:r>
              <w:rPr>
                <w:color w:val="000000"/>
              </w:rPr>
              <w:br/>
              <w:t>Public Housing Needs</w:t>
            </w:r>
            <w:r>
              <w:rPr>
                <w:color w:val="000000"/>
              </w:rPr>
              <w:br/>
              <w:t>Homeless Needs - Families with children</w:t>
            </w:r>
            <w:r>
              <w:rPr>
                <w:color w:val="000000"/>
              </w:rPr>
              <w:br/>
              <w:t>Non-Homeless Special Needs</w:t>
            </w:r>
            <w:r>
              <w:rPr>
                <w:color w:val="000000"/>
              </w:rPr>
              <w:br/>
              <w:t>Strategic Plan</w:t>
            </w:r>
          </w:p>
        </w:tc>
      </w:tr>
      <w:tr w:rsidR="00142F76" w14:paraId="09FAC519" w14:textId="77777777" w:rsidTr="007719FA">
        <w:trPr>
          <w:cantSplit/>
        </w:trPr>
        <w:tc>
          <w:tcPr>
            <w:tcW w:w="0" w:type="auto"/>
            <w:vMerge/>
          </w:tcPr>
          <w:p w14:paraId="0A1218C3" w14:textId="77777777" w:rsidR="007719FA" w:rsidRDefault="007719FA" w:rsidP="00454A64"/>
        </w:tc>
        <w:tc>
          <w:tcPr>
            <w:tcW w:w="0" w:type="auto"/>
          </w:tcPr>
          <w:p w14:paraId="734CA8BC" w14:textId="6F768194" w:rsidR="007719FA" w:rsidRDefault="000B2363" w:rsidP="000B2363">
            <w:pPr>
              <w:keepNext/>
              <w:spacing w:before="100" w:after="0"/>
              <w:jc w:val="left"/>
              <w:rPr>
                <w:b/>
              </w:rPr>
            </w:pPr>
            <w:r>
              <w:rPr>
                <w:b/>
              </w:rPr>
              <w:t>Briefly Describe how the Agency/Group/Organization consulted and what are the anticipated outcomes of the consultation or areas for improved coordination?</w:t>
            </w:r>
          </w:p>
        </w:tc>
        <w:tc>
          <w:tcPr>
            <w:tcW w:w="0" w:type="auto"/>
          </w:tcPr>
          <w:p w14:paraId="5EF22177" w14:textId="2765FF7F" w:rsidR="007719FA" w:rsidRDefault="007719FA" w:rsidP="00D36EC7">
            <w:pPr>
              <w:spacing w:before="100" w:after="0"/>
              <w:jc w:val="left"/>
            </w:pPr>
            <w:r>
              <w:rPr>
                <w:color w:val="000000"/>
              </w:rPr>
              <w:t xml:space="preserve">Organization invited to attend CDBG, HOME, </w:t>
            </w:r>
            <w:proofErr w:type="gramStart"/>
            <w:r>
              <w:rPr>
                <w:color w:val="000000"/>
              </w:rPr>
              <w:t>ESG</w:t>
            </w:r>
            <w:proofErr w:type="gramEnd"/>
            <w:r>
              <w:rPr>
                <w:color w:val="000000"/>
              </w:rPr>
              <w:t xml:space="preserve"> workshop. Organization</w:t>
            </w:r>
            <w:r w:rsidR="00D36EC7">
              <w:rPr>
                <w:color w:val="000000"/>
              </w:rPr>
              <w:t xml:space="preserve"> sent</w:t>
            </w:r>
            <w:r>
              <w:rPr>
                <w:color w:val="000000"/>
              </w:rPr>
              <w:t xml:space="preserve"> Health and Human Services Survey. Organization had meetings with City staff regarding domestic violence programs and needs. Organization will compete for CDBG funding and will continue to consult with the City.</w:t>
            </w:r>
          </w:p>
        </w:tc>
      </w:tr>
      <w:tr w:rsidR="00142F76" w14:paraId="168BF256" w14:textId="77777777" w:rsidTr="007719FA">
        <w:trPr>
          <w:cantSplit/>
        </w:trPr>
        <w:tc>
          <w:tcPr>
            <w:tcW w:w="0" w:type="auto"/>
            <w:vMerge w:val="restart"/>
          </w:tcPr>
          <w:p w14:paraId="5409BAD6" w14:textId="1AD8B511" w:rsidR="00142F76" w:rsidRDefault="00142F76" w:rsidP="00454A64">
            <w:r>
              <w:t>17</w:t>
            </w:r>
          </w:p>
        </w:tc>
        <w:tc>
          <w:tcPr>
            <w:tcW w:w="0" w:type="auto"/>
          </w:tcPr>
          <w:p w14:paraId="14517EA2" w14:textId="67F75602" w:rsidR="00142F76" w:rsidRDefault="00142F76" w:rsidP="000B2363">
            <w:pPr>
              <w:keepNext/>
              <w:spacing w:before="100" w:after="0"/>
              <w:jc w:val="left"/>
              <w:rPr>
                <w:b/>
              </w:rPr>
            </w:pPr>
            <w:r>
              <w:rPr>
                <w:b/>
              </w:rPr>
              <w:t>Agency/Group/Organization</w:t>
            </w:r>
          </w:p>
        </w:tc>
        <w:tc>
          <w:tcPr>
            <w:tcW w:w="0" w:type="auto"/>
          </w:tcPr>
          <w:p w14:paraId="1573CCFE" w14:textId="52FE53BD" w:rsidR="00142F76" w:rsidRDefault="00142F76" w:rsidP="00D36EC7">
            <w:pPr>
              <w:spacing w:before="100" w:after="0"/>
              <w:jc w:val="left"/>
              <w:rPr>
                <w:color w:val="000000"/>
              </w:rPr>
            </w:pPr>
            <w:proofErr w:type="spellStart"/>
            <w:r>
              <w:rPr>
                <w:color w:val="000000"/>
              </w:rPr>
              <w:t>SCPa</w:t>
            </w:r>
            <w:proofErr w:type="spellEnd"/>
            <w:r>
              <w:rPr>
                <w:color w:val="000000"/>
              </w:rPr>
              <w:t xml:space="preserve"> Works </w:t>
            </w:r>
          </w:p>
        </w:tc>
      </w:tr>
      <w:tr w:rsidR="00142F76" w14:paraId="135CDDF6" w14:textId="77777777" w:rsidTr="007719FA">
        <w:trPr>
          <w:cantSplit/>
        </w:trPr>
        <w:tc>
          <w:tcPr>
            <w:tcW w:w="0" w:type="auto"/>
            <w:vMerge/>
          </w:tcPr>
          <w:p w14:paraId="11DC7A5A" w14:textId="77777777" w:rsidR="00142F76" w:rsidRDefault="00142F76" w:rsidP="00454A64"/>
        </w:tc>
        <w:tc>
          <w:tcPr>
            <w:tcW w:w="0" w:type="auto"/>
          </w:tcPr>
          <w:p w14:paraId="524E8F82" w14:textId="3B6E3477" w:rsidR="00142F76" w:rsidRDefault="00142F76" w:rsidP="000B2363">
            <w:pPr>
              <w:keepNext/>
              <w:spacing w:before="100" w:after="0"/>
              <w:jc w:val="left"/>
              <w:rPr>
                <w:b/>
              </w:rPr>
            </w:pPr>
            <w:r>
              <w:rPr>
                <w:b/>
              </w:rPr>
              <w:t>Agency/Group/Organization Type</w:t>
            </w:r>
          </w:p>
        </w:tc>
        <w:tc>
          <w:tcPr>
            <w:tcW w:w="0" w:type="auto"/>
          </w:tcPr>
          <w:p w14:paraId="66F801E9" w14:textId="09200993" w:rsidR="00142F76" w:rsidRDefault="00142F76" w:rsidP="00142F76">
            <w:pPr>
              <w:pStyle w:val="NoSpacing"/>
            </w:pPr>
            <w:r>
              <w:t xml:space="preserve">Services - Job Training Programs </w:t>
            </w:r>
          </w:p>
          <w:p w14:paraId="2AE44CA3" w14:textId="272B614A" w:rsidR="00142F76" w:rsidRDefault="00142F76" w:rsidP="00142F76">
            <w:pPr>
              <w:pStyle w:val="NoSpacing"/>
            </w:pPr>
            <w:r>
              <w:t xml:space="preserve">Services - Employment and Professional Development Programs </w:t>
            </w:r>
          </w:p>
        </w:tc>
      </w:tr>
      <w:tr w:rsidR="00142F76" w14:paraId="448DF9E8" w14:textId="77777777" w:rsidTr="007719FA">
        <w:trPr>
          <w:cantSplit/>
        </w:trPr>
        <w:tc>
          <w:tcPr>
            <w:tcW w:w="0" w:type="auto"/>
            <w:vMerge/>
          </w:tcPr>
          <w:p w14:paraId="6CBBEA8D" w14:textId="536E3471" w:rsidR="00142F76" w:rsidRDefault="00142F76" w:rsidP="00454A64"/>
        </w:tc>
        <w:tc>
          <w:tcPr>
            <w:tcW w:w="0" w:type="auto"/>
          </w:tcPr>
          <w:p w14:paraId="0022084E" w14:textId="270F6F67" w:rsidR="00142F76" w:rsidRDefault="00142F76" w:rsidP="000B2363">
            <w:pPr>
              <w:keepNext/>
              <w:spacing w:before="100" w:after="0"/>
              <w:jc w:val="left"/>
              <w:rPr>
                <w:b/>
              </w:rPr>
            </w:pPr>
            <w:r>
              <w:rPr>
                <w:b/>
              </w:rPr>
              <w:t>What section of the Plan was addressed by Consultation?</w:t>
            </w:r>
          </w:p>
        </w:tc>
        <w:tc>
          <w:tcPr>
            <w:tcW w:w="0" w:type="auto"/>
          </w:tcPr>
          <w:p w14:paraId="7C3BDCBD" w14:textId="77777777" w:rsidR="00142F76" w:rsidRDefault="005E1C1C" w:rsidP="005E1C1C">
            <w:pPr>
              <w:pStyle w:val="NoSpacing"/>
            </w:pPr>
            <w:r>
              <w:t>Economic Development</w:t>
            </w:r>
            <w:r>
              <w:br/>
              <w:t>Strategic Plan</w:t>
            </w:r>
          </w:p>
          <w:p w14:paraId="34A54D29" w14:textId="1F903952" w:rsidR="005E1C1C" w:rsidRDefault="005E1C1C" w:rsidP="005E1C1C">
            <w:pPr>
              <w:pStyle w:val="NoSpacing"/>
            </w:pPr>
            <w:r>
              <w:t xml:space="preserve">Homeless Needs </w:t>
            </w:r>
          </w:p>
        </w:tc>
      </w:tr>
      <w:tr w:rsidR="00142F76" w14:paraId="65DCBFE3" w14:textId="77777777" w:rsidTr="007719FA">
        <w:trPr>
          <w:cantSplit/>
        </w:trPr>
        <w:tc>
          <w:tcPr>
            <w:tcW w:w="0" w:type="auto"/>
            <w:vMerge/>
          </w:tcPr>
          <w:p w14:paraId="15B9239B" w14:textId="77777777" w:rsidR="00142F76" w:rsidRDefault="00142F76" w:rsidP="00454A64"/>
        </w:tc>
        <w:tc>
          <w:tcPr>
            <w:tcW w:w="0" w:type="auto"/>
          </w:tcPr>
          <w:p w14:paraId="7A97C17B" w14:textId="5C53AE98" w:rsidR="00142F76" w:rsidRDefault="00142F76" w:rsidP="000B2363">
            <w:pPr>
              <w:keepNext/>
              <w:spacing w:before="100" w:after="0"/>
              <w:jc w:val="left"/>
              <w:rPr>
                <w:b/>
              </w:rPr>
            </w:pPr>
            <w:r>
              <w:rPr>
                <w:b/>
              </w:rPr>
              <w:t>Briefly Describe how the Agency/Group/Organization consulted and what are the anticipated outcomes of the consultation or areas for improved coordination?</w:t>
            </w:r>
          </w:p>
        </w:tc>
        <w:tc>
          <w:tcPr>
            <w:tcW w:w="0" w:type="auto"/>
          </w:tcPr>
          <w:p w14:paraId="2AE67329" w14:textId="65690862" w:rsidR="00142F76" w:rsidRDefault="005E1C1C" w:rsidP="005E1C1C">
            <w:pPr>
              <w:spacing w:before="100" w:after="0"/>
              <w:jc w:val="left"/>
              <w:rPr>
                <w:color w:val="000000"/>
              </w:rPr>
            </w:pPr>
            <w:r>
              <w:rPr>
                <w:color w:val="000000"/>
              </w:rPr>
              <w:t xml:space="preserve">Organization invited to attend CDBG, HOME, </w:t>
            </w:r>
            <w:proofErr w:type="gramStart"/>
            <w:r>
              <w:rPr>
                <w:color w:val="000000"/>
              </w:rPr>
              <w:t>ESG</w:t>
            </w:r>
            <w:proofErr w:type="gramEnd"/>
            <w:r>
              <w:rPr>
                <w:color w:val="000000"/>
              </w:rPr>
              <w:t xml:space="preserve"> workshop. Organization completed and returned Health and Human Services Survey. Organization will continue to consult with the City.</w:t>
            </w:r>
          </w:p>
        </w:tc>
      </w:tr>
      <w:tr w:rsidR="00070B03" w14:paraId="71AE6E9E" w14:textId="77777777" w:rsidTr="007719FA">
        <w:trPr>
          <w:cantSplit/>
        </w:trPr>
        <w:tc>
          <w:tcPr>
            <w:tcW w:w="0" w:type="auto"/>
            <w:vMerge w:val="restart"/>
          </w:tcPr>
          <w:p w14:paraId="0D851A6E" w14:textId="5200EEAE" w:rsidR="00070B03" w:rsidRDefault="00070B03" w:rsidP="00454A64">
            <w:r>
              <w:t>18</w:t>
            </w:r>
          </w:p>
        </w:tc>
        <w:tc>
          <w:tcPr>
            <w:tcW w:w="0" w:type="auto"/>
          </w:tcPr>
          <w:p w14:paraId="4653B571" w14:textId="15E519E5" w:rsidR="00070B03" w:rsidRDefault="00070B03" w:rsidP="000B2363">
            <w:pPr>
              <w:keepNext/>
              <w:spacing w:before="100" w:after="0"/>
              <w:jc w:val="left"/>
              <w:rPr>
                <w:b/>
              </w:rPr>
            </w:pPr>
            <w:r>
              <w:rPr>
                <w:b/>
              </w:rPr>
              <w:t>Agency/Group/Organization</w:t>
            </w:r>
          </w:p>
        </w:tc>
        <w:tc>
          <w:tcPr>
            <w:tcW w:w="0" w:type="auto"/>
          </w:tcPr>
          <w:p w14:paraId="146494D5" w14:textId="08D17722" w:rsidR="00070B03" w:rsidRDefault="00070B03" w:rsidP="005E1C1C">
            <w:pPr>
              <w:spacing w:before="100" w:after="0"/>
              <w:jc w:val="left"/>
              <w:rPr>
                <w:color w:val="000000"/>
              </w:rPr>
            </w:pPr>
            <w:r>
              <w:rPr>
                <w:color w:val="000000"/>
              </w:rPr>
              <w:t>Neighborhood Dispute Settlement</w:t>
            </w:r>
          </w:p>
        </w:tc>
      </w:tr>
      <w:tr w:rsidR="00070B03" w14:paraId="69439F50" w14:textId="77777777" w:rsidTr="007719FA">
        <w:trPr>
          <w:cantSplit/>
        </w:trPr>
        <w:tc>
          <w:tcPr>
            <w:tcW w:w="0" w:type="auto"/>
            <w:vMerge/>
          </w:tcPr>
          <w:p w14:paraId="4BD688ED" w14:textId="77777777" w:rsidR="00070B03" w:rsidRDefault="00070B03" w:rsidP="00454A64"/>
        </w:tc>
        <w:tc>
          <w:tcPr>
            <w:tcW w:w="0" w:type="auto"/>
          </w:tcPr>
          <w:p w14:paraId="004FCABC" w14:textId="1123A64D" w:rsidR="00070B03" w:rsidRDefault="00070B03" w:rsidP="000B2363">
            <w:pPr>
              <w:keepNext/>
              <w:spacing w:before="100" w:after="0"/>
              <w:jc w:val="left"/>
              <w:rPr>
                <w:b/>
              </w:rPr>
            </w:pPr>
            <w:r>
              <w:rPr>
                <w:b/>
              </w:rPr>
              <w:t>Agency/Group/Organization Type</w:t>
            </w:r>
          </w:p>
        </w:tc>
        <w:tc>
          <w:tcPr>
            <w:tcW w:w="0" w:type="auto"/>
          </w:tcPr>
          <w:p w14:paraId="22A1DE34" w14:textId="77777777" w:rsidR="00070B03" w:rsidRDefault="00070B03" w:rsidP="00070B03">
            <w:pPr>
              <w:pStyle w:val="NoSpacing"/>
            </w:pPr>
            <w:r>
              <w:t xml:space="preserve">Services – mediation </w:t>
            </w:r>
          </w:p>
          <w:p w14:paraId="7EE56C41" w14:textId="77777777" w:rsidR="00070B03" w:rsidRDefault="00070B03" w:rsidP="00070B03">
            <w:pPr>
              <w:pStyle w:val="NoSpacing"/>
            </w:pPr>
            <w:r>
              <w:t xml:space="preserve">Services – conflict resolution training </w:t>
            </w:r>
          </w:p>
          <w:p w14:paraId="10215196" w14:textId="33484677" w:rsidR="00070B03" w:rsidRDefault="00070B03" w:rsidP="00070B03">
            <w:pPr>
              <w:pStyle w:val="NoSpacing"/>
            </w:pPr>
            <w:r>
              <w:t xml:space="preserve">Services – youth peace sessions </w:t>
            </w:r>
          </w:p>
        </w:tc>
      </w:tr>
      <w:tr w:rsidR="00070B03" w14:paraId="534B13EC" w14:textId="77777777" w:rsidTr="007719FA">
        <w:trPr>
          <w:cantSplit/>
        </w:trPr>
        <w:tc>
          <w:tcPr>
            <w:tcW w:w="0" w:type="auto"/>
            <w:vMerge/>
          </w:tcPr>
          <w:p w14:paraId="6243B4A1" w14:textId="77777777" w:rsidR="00070B03" w:rsidRDefault="00070B03" w:rsidP="00454A64"/>
        </w:tc>
        <w:tc>
          <w:tcPr>
            <w:tcW w:w="0" w:type="auto"/>
          </w:tcPr>
          <w:p w14:paraId="5A757E78" w14:textId="25931D71" w:rsidR="00070B03" w:rsidRDefault="00070B03" w:rsidP="000B2363">
            <w:pPr>
              <w:keepNext/>
              <w:spacing w:before="100" w:after="0"/>
              <w:jc w:val="left"/>
              <w:rPr>
                <w:b/>
              </w:rPr>
            </w:pPr>
            <w:r>
              <w:rPr>
                <w:b/>
              </w:rPr>
              <w:t>What section of the Plan was addressed by Consultation?</w:t>
            </w:r>
          </w:p>
        </w:tc>
        <w:tc>
          <w:tcPr>
            <w:tcW w:w="0" w:type="auto"/>
          </w:tcPr>
          <w:p w14:paraId="6881B6B4" w14:textId="312167C4" w:rsidR="00070B03" w:rsidRDefault="002826EE" w:rsidP="005E1C1C">
            <w:pPr>
              <w:spacing w:before="100" w:after="0"/>
              <w:jc w:val="left"/>
              <w:rPr>
                <w:color w:val="000000"/>
              </w:rPr>
            </w:pPr>
            <w:r>
              <w:rPr>
                <w:color w:val="000000"/>
              </w:rPr>
              <w:t xml:space="preserve">Strategic Plan </w:t>
            </w:r>
          </w:p>
        </w:tc>
      </w:tr>
      <w:tr w:rsidR="00070B03" w14:paraId="115797B8" w14:textId="77777777" w:rsidTr="007719FA">
        <w:trPr>
          <w:cantSplit/>
        </w:trPr>
        <w:tc>
          <w:tcPr>
            <w:tcW w:w="0" w:type="auto"/>
            <w:vMerge/>
          </w:tcPr>
          <w:p w14:paraId="02481A3B" w14:textId="77777777" w:rsidR="00070B03" w:rsidRDefault="00070B03" w:rsidP="00454A64"/>
        </w:tc>
        <w:tc>
          <w:tcPr>
            <w:tcW w:w="0" w:type="auto"/>
          </w:tcPr>
          <w:p w14:paraId="23230694" w14:textId="3EFF8318" w:rsidR="00070B03" w:rsidRDefault="00070B03" w:rsidP="000B2363">
            <w:pPr>
              <w:keepNext/>
              <w:spacing w:before="100" w:after="0"/>
              <w:jc w:val="left"/>
              <w:rPr>
                <w:b/>
              </w:rPr>
            </w:pPr>
            <w:r>
              <w:rPr>
                <w:b/>
              </w:rPr>
              <w:t>Briefly Describe how the Agency/Group/Organization consulted and what are the anticipated outcomes of the consultation or areas for improved coordination?</w:t>
            </w:r>
          </w:p>
        </w:tc>
        <w:tc>
          <w:tcPr>
            <w:tcW w:w="0" w:type="auto"/>
          </w:tcPr>
          <w:p w14:paraId="11C017A4" w14:textId="2D360C5C" w:rsidR="00070B03" w:rsidRDefault="002826EE" w:rsidP="002826EE">
            <w:pPr>
              <w:spacing w:before="100" w:after="0"/>
              <w:jc w:val="left"/>
              <w:rPr>
                <w:color w:val="000000"/>
              </w:rPr>
            </w:pPr>
            <w:r>
              <w:rPr>
                <w:color w:val="000000"/>
              </w:rPr>
              <w:t xml:space="preserve">Organization attended CDBG, HOME, </w:t>
            </w:r>
            <w:proofErr w:type="gramStart"/>
            <w:r>
              <w:rPr>
                <w:color w:val="000000"/>
              </w:rPr>
              <w:t>ESG</w:t>
            </w:r>
            <w:proofErr w:type="gramEnd"/>
            <w:r>
              <w:rPr>
                <w:color w:val="000000"/>
              </w:rPr>
              <w:t xml:space="preserve"> workshop. Organization was sent survey. Organization will continue to consult with the City.</w:t>
            </w:r>
          </w:p>
        </w:tc>
      </w:tr>
      <w:tr w:rsidR="00506D27" w14:paraId="76451040" w14:textId="77777777" w:rsidTr="007719FA">
        <w:trPr>
          <w:cantSplit/>
        </w:trPr>
        <w:tc>
          <w:tcPr>
            <w:tcW w:w="0" w:type="auto"/>
            <w:vMerge w:val="restart"/>
          </w:tcPr>
          <w:p w14:paraId="13042F4C" w14:textId="352E5FFB" w:rsidR="00506D27" w:rsidRDefault="00506D27" w:rsidP="00454A64">
            <w:r>
              <w:t>19</w:t>
            </w:r>
          </w:p>
        </w:tc>
        <w:tc>
          <w:tcPr>
            <w:tcW w:w="0" w:type="auto"/>
          </w:tcPr>
          <w:p w14:paraId="22974151" w14:textId="030201D0" w:rsidR="00506D27" w:rsidRDefault="00506D27" w:rsidP="000B2363">
            <w:pPr>
              <w:keepNext/>
              <w:spacing w:before="100" w:after="0"/>
              <w:jc w:val="left"/>
              <w:rPr>
                <w:b/>
              </w:rPr>
            </w:pPr>
            <w:r>
              <w:rPr>
                <w:b/>
              </w:rPr>
              <w:t>Agency/Group/Organization</w:t>
            </w:r>
          </w:p>
        </w:tc>
        <w:tc>
          <w:tcPr>
            <w:tcW w:w="0" w:type="auto"/>
          </w:tcPr>
          <w:p w14:paraId="1FB17793" w14:textId="4F24F899" w:rsidR="00506D27" w:rsidRDefault="00506D27" w:rsidP="002826EE">
            <w:pPr>
              <w:spacing w:before="100" w:after="0"/>
              <w:jc w:val="left"/>
              <w:rPr>
                <w:color w:val="000000"/>
              </w:rPr>
            </w:pPr>
            <w:r>
              <w:rPr>
                <w:color w:val="000000"/>
              </w:rPr>
              <w:t xml:space="preserve">Christian Love Ministries Daycare </w:t>
            </w:r>
          </w:p>
        </w:tc>
      </w:tr>
      <w:tr w:rsidR="00506D27" w14:paraId="2BE3880F" w14:textId="77777777" w:rsidTr="007719FA">
        <w:trPr>
          <w:cantSplit/>
        </w:trPr>
        <w:tc>
          <w:tcPr>
            <w:tcW w:w="0" w:type="auto"/>
            <w:vMerge/>
          </w:tcPr>
          <w:p w14:paraId="528D5CE3" w14:textId="77777777" w:rsidR="00506D27" w:rsidRDefault="00506D27" w:rsidP="00454A64"/>
        </w:tc>
        <w:tc>
          <w:tcPr>
            <w:tcW w:w="0" w:type="auto"/>
          </w:tcPr>
          <w:p w14:paraId="14315133" w14:textId="3423E075" w:rsidR="00506D27" w:rsidRDefault="00506D27" w:rsidP="000B2363">
            <w:pPr>
              <w:keepNext/>
              <w:spacing w:before="100" w:after="0"/>
              <w:jc w:val="left"/>
              <w:rPr>
                <w:b/>
              </w:rPr>
            </w:pPr>
            <w:r>
              <w:rPr>
                <w:b/>
              </w:rPr>
              <w:t>Agency/Group/Organization Type</w:t>
            </w:r>
          </w:p>
        </w:tc>
        <w:tc>
          <w:tcPr>
            <w:tcW w:w="0" w:type="auto"/>
          </w:tcPr>
          <w:p w14:paraId="4304D81C" w14:textId="43EB75F5" w:rsidR="00506D27" w:rsidRDefault="00B42461" w:rsidP="002826EE">
            <w:pPr>
              <w:spacing w:before="100" w:after="0"/>
              <w:jc w:val="left"/>
              <w:rPr>
                <w:color w:val="000000"/>
              </w:rPr>
            </w:pPr>
            <w:r>
              <w:rPr>
                <w:color w:val="000000"/>
              </w:rPr>
              <w:t xml:space="preserve">Services – childcare </w:t>
            </w:r>
          </w:p>
        </w:tc>
      </w:tr>
      <w:tr w:rsidR="00506D27" w14:paraId="2EFDB813" w14:textId="77777777" w:rsidTr="007719FA">
        <w:trPr>
          <w:cantSplit/>
        </w:trPr>
        <w:tc>
          <w:tcPr>
            <w:tcW w:w="0" w:type="auto"/>
            <w:vMerge/>
          </w:tcPr>
          <w:p w14:paraId="52E771C7" w14:textId="77777777" w:rsidR="00506D27" w:rsidRDefault="00506D27" w:rsidP="00454A64"/>
        </w:tc>
        <w:tc>
          <w:tcPr>
            <w:tcW w:w="0" w:type="auto"/>
          </w:tcPr>
          <w:p w14:paraId="1404C054" w14:textId="7FF913D3" w:rsidR="00506D27" w:rsidRDefault="00506D27" w:rsidP="000B2363">
            <w:pPr>
              <w:keepNext/>
              <w:spacing w:before="100" w:after="0"/>
              <w:jc w:val="left"/>
              <w:rPr>
                <w:b/>
              </w:rPr>
            </w:pPr>
            <w:r>
              <w:rPr>
                <w:b/>
              </w:rPr>
              <w:t>What section of the Plan was addressed by Consultation?</w:t>
            </w:r>
          </w:p>
        </w:tc>
        <w:tc>
          <w:tcPr>
            <w:tcW w:w="0" w:type="auto"/>
          </w:tcPr>
          <w:p w14:paraId="50217AEB" w14:textId="77777777" w:rsidR="00506D27" w:rsidRDefault="00B42461" w:rsidP="00B42461">
            <w:pPr>
              <w:pStyle w:val="NoSpacing"/>
            </w:pPr>
            <w:r>
              <w:t>Housing Need Assessment</w:t>
            </w:r>
            <w:r>
              <w:br/>
              <w:t>Public Housing Needs</w:t>
            </w:r>
            <w:r>
              <w:br/>
              <w:t>Homeless Needs - Families with children</w:t>
            </w:r>
          </w:p>
          <w:p w14:paraId="692CECBE" w14:textId="77777777" w:rsidR="00B42461" w:rsidRDefault="00B42461" w:rsidP="00B42461">
            <w:pPr>
              <w:pStyle w:val="NoSpacing"/>
            </w:pPr>
            <w:r>
              <w:t xml:space="preserve">Strategic Plan </w:t>
            </w:r>
          </w:p>
          <w:p w14:paraId="1553129C" w14:textId="7B83153A" w:rsidR="00B42461" w:rsidRDefault="00B42461" w:rsidP="00B42461">
            <w:pPr>
              <w:pStyle w:val="NoSpacing"/>
            </w:pPr>
            <w:r>
              <w:t xml:space="preserve">Anti-Poverty Strategy </w:t>
            </w:r>
          </w:p>
        </w:tc>
      </w:tr>
      <w:tr w:rsidR="00506D27" w14:paraId="6526CB64" w14:textId="77777777" w:rsidTr="007719FA">
        <w:trPr>
          <w:cantSplit/>
        </w:trPr>
        <w:tc>
          <w:tcPr>
            <w:tcW w:w="0" w:type="auto"/>
            <w:vMerge/>
          </w:tcPr>
          <w:p w14:paraId="568B7CBB" w14:textId="77777777" w:rsidR="00506D27" w:rsidRDefault="00506D27" w:rsidP="00454A64"/>
        </w:tc>
        <w:tc>
          <w:tcPr>
            <w:tcW w:w="0" w:type="auto"/>
          </w:tcPr>
          <w:p w14:paraId="403CE4E1" w14:textId="473EEEEF" w:rsidR="00506D27" w:rsidRDefault="00506D27" w:rsidP="000B2363">
            <w:pPr>
              <w:keepNext/>
              <w:spacing w:before="100" w:after="0"/>
              <w:jc w:val="left"/>
              <w:rPr>
                <w:b/>
              </w:rPr>
            </w:pPr>
            <w:r>
              <w:rPr>
                <w:b/>
              </w:rPr>
              <w:t>Briefly Describe how the Agency/Group/Organization consulted and what are the anticipated outcomes of the consultation or areas for improved coordination?</w:t>
            </w:r>
          </w:p>
        </w:tc>
        <w:tc>
          <w:tcPr>
            <w:tcW w:w="0" w:type="auto"/>
          </w:tcPr>
          <w:p w14:paraId="7B25687F" w14:textId="551F2840" w:rsidR="00506D27" w:rsidRDefault="00B42461" w:rsidP="002826EE">
            <w:pPr>
              <w:spacing w:before="100" w:after="0"/>
              <w:jc w:val="left"/>
              <w:rPr>
                <w:color w:val="000000"/>
              </w:rPr>
            </w:pPr>
            <w:r>
              <w:rPr>
                <w:color w:val="000000"/>
              </w:rPr>
              <w:t xml:space="preserve">Organization attended CDBG, HOME, </w:t>
            </w:r>
            <w:proofErr w:type="gramStart"/>
            <w:r>
              <w:rPr>
                <w:color w:val="000000"/>
              </w:rPr>
              <w:t>ESG</w:t>
            </w:r>
            <w:proofErr w:type="gramEnd"/>
            <w:r>
              <w:rPr>
                <w:color w:val="000000"/>
              </w:rPr>
              <w:t xml:space="preserve"> workshop. Organization was sent survey. Organization has met with the City and will continue to consult with them. </w:t>
            </w:r>
          </w:p>
        </w:tc>
      </w:tr>
      <w:tr w:rsidR="00017828" w14:paraId="53A0C1C6" w14:textId="77777777" w:rsidTr="007719FA">
        <w:trPr>
          <w:cantSplit/>
        </w:trPr>
        <w:tc>
          <w:tcPr>
            <w:tcW w:w="0" w:type="auto"/>
            <w:vMerge w:val="restart"/>
          </w:tcPr>
          <w:p w14:paraId="71D1740A" w14:textId="61523C04" w:rsidR="00017828" w:rsidRDefault="00017828" w:rsidP="00454A64">
            <w:r>
              <w:lastRenderedPageBreak/>
              <w:t>20</w:t>
            </w:r>
          </w:p>
        </w:tc>
        <w:tc>
          <w:tcPr>
            <w:tcW w:w="0" w:type="auto"/>
          </w:tcPr>
          <w:p w14:paraId="0B5D8724" w14:textId="117FD449" w:rsidR="00017828" w:rsidRDefault="00017828" w:rsidP="000B2363">
            <w:pPr>
              <w:keepNext/>
              <w:spacing w:before="100" w:after="0"/>
              <w:jc w:val="left"/>
              <w:rPr>
                <w:b/>
              </w:rPr>
            </w:pPr>
            <w:r>
              <w:rPr>
                <w:b/>
              </w:rPr>
              <w:t>Agency/Group/Organization</w:t>
            </w:r>
          </w:p>
        </w:tc>
        <w:tc>
          <w:tcPr>
            <w:tcW w:w="0" w:type="auto"/>
          </w:tcPr>
          <w:p w14:paraId="1E162BF3" w14:textId="2AD5620F" w:rsidR="00017828" w:rsidRDefault="00017828" w:rsidP="002826EE">
            <w:pPr>
              <w:spacing w:before="100" w:after="0"/>
              <w:jc w:val="left"/>
              <w:rPr>
                <w:color w:val="000000"/>
              </w:rPr>
            </w:pPr>
            <w:r>
              <w:rPr>
                <w:color w:val="000000"/>
              </w:rPr>
              <w:t xml:space="preserve">Mothers In Charge </w:t>
            </w:r>
          </w:p>
        </w:tc>
      </w:tr>
      <w:tr w:rsidR="00017828" w14:paraId="5F386CFC" w14:textId="77777777" w:rsidTr="007719FA">
        <w:trPr>
          <w:cantSplit/>
        </w:trPr>
        <w:tc>
          <w:tcPr>
            <w:tcW w:w="0" w:type="auto"/>
            <w:vMerge/>
          </w:tcPr>
          <w:p w14:paraId="5936A11E" w14:textId="77777777" w:rsidR="00017828" w:rsidRDefault="00017828" w:rsidP="00454A64"/>
        </w:tc>
        <w:tc>
          <w:tcPr>
            <w:tcW w:w="0" w:type="auto"/>
          </w:tcPr>
          <w:p w14:paraId="1FCFF416" w14:textId="72903604" w:rsidR="00017828" w:rsidRDefault="00017828" w:rsidP="000B2363">
            <w:pPr>
              <w:keepNext/>
              <w:spacing w:before="100" w:after="0"/>
              <w:jc w:val="left"/>
              <w:rPr>
                <w:b/>
              </w:rPr>
            </w:pPr>
            <w:r>
              <w:rPr>
                <w:b/>
              </w:rPr>
              <w:t>Agency/Group/Organization Type</w:t>
            </w:r>
          </w:p>
        </w:tc>
        <w:tc>
          <w:tcPr>
            <w:tcW w:w="0" w:type="auto"/>
          </w:tcPr>
          <w:p w14:paraId="07D3B0F5" w14:textId="7F4A8324" w:rsidR="00017828" w:rsidRDefault="00017828" w:rsidP="002826EE">
            <w:pPr>
              <w:spacing w:before="100" w:after="0"/>
              <w:jc w:val="left"/>
              <w:rPr>
                <w:color w:val="000000"/>
              </w:rPr>
            </w:pPr>
            <w:r>
              <w:rPr>
                <w:color w:val="000000"/>
              </w:rPr>
              <w:t xml:space="preserve">Education – Violence Prevention </w:t>
            </w:r>
          </w:p>
        </w:tc>
      </w:tr>
      <w:tr w:rsidR="00017828" w14:paraId="03CD7644" w14:textId="77777777" w:rsidTr="007719FA">
        <w:trPr>
          <w:cantSplit/>
        </w:trPr>
        <w:tc>
          <w:tcPr>
            <w:tcW w:w="0" w:type="auto"/>
            <w:vMerge/>
          </w:tcPr>
          <w:p w14:paraId="12B9F26A" w14:textId="77777777" w:rsidR="00017828" w:rsidRDefault="00017828" w:rsidP="00454A64"/>
        </w:tc>
        <w:tc>
          <w:tcPr>
            <w:tcW w:w="0" w:type="auto"/>
          </w:tcPr>
          <w:p w14:paraId="02959172" w14:textId="55ACE4DC" w:rsidR="00017828" w:rsidRDefault="00017828" w:rsidP="000B2363">
            <w:pPr>
              <w:keepNext/>
              <w:spacing w:before="100" w:after="0"/>
              <w:jc w:val="left"/>
              <w:rPr>
                <w:b/>
              </w:rPr>
            </w:pPr>
            <w:r>
              <w:rPr>
                <w:b/>
              </w:rPr>
              <w:t>What section of the Plan was addressed by Consultation?</w:t>
            </w:r>
          </w:p>
        </w:tc>
        <w:tc>
          <w:tcPr>
            <w:tcW w:w="0" w:type="auto"/>
          </w:tcPr>
          <w:p w14:paraId="4F2939A4" w14:textId="77777777" w:rsidR="00017828" w:rsidRDefault="00017828" w:rsidP="00017828">
            <w:pPr>
              <w:pStyle w:val="NoSpacing"/>
            </w:pPr>
            <w:r>
              <w:t xml:space="preserve">Strategic Plan </w:t>
            </w:r>
          </w:p>
          <w:p w14:paraId="3EF97A16" w14:textId="77777777" w:rsidR="00017828" w:rsidRDefault="00017828" w:rsidP="002826EE">
            <w:pPr>
              <w:spacing w:before="100" w:after="0"/>
              <w:jc w:val="left"/>
              <w:rPr>
                <w:color w:val="000000"/>
              </w:rPr>
            </w:pPr>
          </w:p>
        </w:tc>
      </w:tr>
      <w:tr w:rsidR="00017828" w14:paraId="2CBF39F7" w14:textId="77777777" w:rsidTr="007719FA">
        <w:trPr>
          <w:cantSplit/>
        </w:trPr>
        <w:tc>
          <w:tcPr>
            <w:tcW w:w="0" w:type="auto"/>
            <w:vMerge/>
          </w:tcPr>
          <w:p w14:paraId="7C3EB1C4" w14:textId="77777777" w:rsidR="00017828" w:rsidRDefault="00017828" w:rsidP="00454A64"/>
        </w:tc>
        <w:tc>
          <w:tcPr>
            <w:tcW w:w="0" w:type="auto"/>
          </w:tcPr>
          <w:p w14:paraId="0C36ACB5" w14:textId="21E99E54" w:rsidR="00017828" w:rsidRDefault="00017828" w:rsidP="000B2363">
            <w:pPr>
              <w:keepNext/>
              <w:spacing w:before="100" w:after="0"/>
              <w:jc w:val="left"/>
              <w:rPr>
                <w:b/>
              </w:rPr>
            </w:pPr>
            <w:r>
              <w:rPr>
                <w:b/>
              </w:rPr>
              <w:t>Briefly Describe how the Agency/Group/Organization consulted and what are the anticipated outcomes of the consultation or areas for improved coordination?</w:t>
            </w:r>
          </w:p>
        </w:tc>
        <w:tc>
          <w:tcPr>
            <w:tcW w:w="0" w:type="auto"/>
          </w:tcPr>
          <w:p w14:paraId="288C6303" w14:textId="5B619530" w:rsidR="00017828" w:rsidRDefault="005C7870" w:rsidP="002826EE">
            <w:pPr>
              <w:spacing w:before="100" w:after="0"/>
              <w:jc w:val="left"/>
              <w:rPr>
                <w:color w:val="000000"/>
              </w:rPr>
            </w:pPr>
            <w:r>
              <w:rPr>
                <w:color w:val="000000"/>
              </w:rPr>
              <w:t xml:space="preserve">Organization attended CDBG, HOME, </w:t>
            </w:r>
            <w:proofErr w:type="gramStart"/>
            <w:r>
              <w:rPr>
                <w:color w:val="000000"/>
              </w:rPr>
              <w:t>ESG</w:t>
            </w:r>
            <w:proofErr w:type="gramEnd"/>
            <w:r>
              <w:rPr>
                <w:color w:val="000000"/>
              </w:rPr>
              <w:t xml:space="preserve"> workshop. Organization was sent survey. Organization has met with the City and will continue to consult with them.</w:t>
            </w:r>
          </w:p>
        </w:tc>
      </w:tr>
      <w:tr w:rsidR="007C38DE" w14:paraId="5694BD80" w14:textId="77777777" w:rsidTr="007719FA">
        <w:trPr>
          <w:cantSplit/>
        </w:trPr>
        <w:tc>
          <w:tcPr>
            <w:tcW w:w="0" w:type="auto"/>
            <w:vMerge w:val="restart"/>
          </w:tcPr>
          <w:p w14:paraId="07DFE778" w14:textId="6EB665B2" w:rsidR="007C38DE" w:rsidRDefault="007C38DE" w:rsidP="00454A64">
            <w:r>
              <w:t>21</w:t>
            </w:r>
          </w:p>
        </w:tc>
        <w:tc>
          <w:tcPr>
            <w:tcW w:w="0" w:type="auto"/>
          </w:tcPr>
          <w:p w14:paraId="33BFAA2E" w14:textId="331487CD" w:rsidR="007C38DE" w:rsidRDefault="007C38DE" w:rsidP="000B2363">
            <w:pPr>
              <w:keepNext/>
              <w:spacing w:before="100" w:after="0"/>
              <w:jc w:val="left"/>
              <w:rPr>
                <w:b/>
              </w:rPr>
            </w:pPr>
            <w:r>
              <w:rPr>
                <w:b/>
              </w:rPr>
              <w:t>Agency/Group/Organization</w:t>
            </w:r>
          </w:p>
        </w:tc>
        <w:tc>
          <w:tcPr>
            <w:tcW w:w="0" w:type="auto"/>
          </w:tcPr>
          <w:p w14:paraId="5AF07A68" w14:textId="0C9237B0" w:rsidR="007C38DE" w:rsidRDefault="007C38DE" w:rsidP="002826EE">
            <w:pPr>
              <w:spacing w:before="100" w:after="0"/>
              <w:jc w:val="left"/>
              <w:rPr>
                <w:color w:val="000000"/>
              </w:rPr>
            </w:pPr>
            <w:r>
              <w:rPr>
                <w:color w:val="000000"/>
              </w:rPr>
              <w:t>Brethren Housing Association</w:t>
            </w:r>
          </w:p>
        </w:tc>
      </w:tr>
      <w:tr w:rsidR="007C38DE" w14:paraId="287F1537" w14:textId="77777777" w:rsidTr="007719FA">
        <w:trPr>
          <w:cantSplit/>
        </w:trPr>
        <w:tc>
          <w:tcPr>
            <w:tcW w:w="0" w:type="auto"/>
            <w:vMerge/>
          </w:tcPr>
          <w:p w14:paraId="2336A98C" w14:textId="77777777" w:rsidR="007C38DE" w:rsidRDefault="007C38DE" w:rsidP="00454A64"/>
        </w:tc>
        <w:tc>
          <w:tcPr>
            <w:tcW w:w="0" w:type="auto"/>
          </w:tcPr>
          <w:p w14:paraId="031335BB" w14:textId="2D18F23C" w:rsidR="007C38DE" w:rsidRDefault="007C38DE" w:rsidP="000B2363">
            <w:pPr>
              <w:keepNext/>
              <w:spacing w:before="100" w:after="0"/>
              <w:jc w:val="left"/>
              <w:rPr>
                <w:b/>
              </w:rPr>
            </w:pPr>
            <w:r>
              <w:rPr>
                <w:b/>
              </w:rPr>
              <w:t>Agency/Group/Organization Type</w:t>
            </w:r>
          </w:p>
        </w:tc>
        <w:tc>
          <w:tcPr>
            <w:tcW w:w="0" w:type="auto"/>
          </w:tcPr>
          <w:p w14:paraId="51E5E7FD" w14:textId="7C01A874" w:rsidR="00326C45" w:rsidRDefault="00326C45" w:rsidP="007C38DE">
            <w:pPr>
              <w:pStyle w:val="NoSpacing"/>
            </w:pPr>
            <w:r>
              <w:t xml:space="preserve">Housing </w:t>
            </w:r>
          </w:p>
          <w:p w14:paraId="66413FDC" w14:textId="77777777" w:rsidR="007C38DE" w:rsidRDefault="007C38DE" w:rsidP="007C38DE">
            <w:pPr>
              <w:pStyle w:val="NoSpacing"/>
            </w:pPr>
            <w:r>
              <w:t xml:space="preserve">Services – Housing </w:t>
            </w:r>
          </w:p>
          <w:p w14:paraId="1301008E" w14:textId="07F621F4" w:rsidR="007C38DE" w:rsidRDefault="007C38DE" w:rsidP="007C38DE">
            <w:pPr>
              <w:pStyle w:val="NoSpacing"/>
            </w:pPr>
            <w:r>
              <w:t xml:space="preserve">Services – Homelessness </w:t>
            </w:r>
          </w:p>
        </w:tc>
      </w:tr>
      <w:tr w:rsidR="007C38DE" w14:paraId="2ECC80CA" w14:textId="77777777" w:rsidTr="007719FA">
        <w:trPr>
          <w:cantSplit/>
        </w:trPr>
        <w:tc>
          <w:tcPr>
            <w:tcW w:w="0" w:type="auto"/>
            <w:vMerge/>
          </w:tcPr>
          <w:p w14:paraId="2E5DB05B" w14:textId="77777777" w:rsidR="007C38DE" w:rsidRDefault="007C38DE" w:rsidP="00454A64"/>
        </w:tc>
        <w:tc>
          <w:tcPr>
            <w:tcW w:w="0" w:type="auto"/>
          </w:tcPr>
          <w:p w14:paraId="5B435093" w14:textId="1C6B079F" w:rsidR="007C38DE" w:rsidRDefault="007C38DE" w:rsidP="000B2363">
            <w:pPr>
              <w:keepNext/>
              <w:spacing w:before="100" w:after="0"/>
              <w:jc w:val="left"/>
              <w:rPr>
                <w:b/>
              </w:rPr>
            </w:pPr>
            <w:r>
              <w:rPr>
                <w:b/>
              </w:rPr>
              <w:t>What section of the Plan was addressed by Consultation?</w:t>
            </w:r>
          </w:p>
        </w:tc>
        <w:tc>
          <w:tcPr>
            <w:tcW w:w="0" w:type="auto"/>
          </w:tcPr>
          <w:p w14:paraId="4076F61D" w14:textId="2DEBB2A5" w:rsidR="007C38DE" w:rsidRDefault="007C38DE" w:rsidP="002826EE">
            <w:pPr>
              <w:spacing w:before="100" w:after="0"/>
              <w:jc w:val="left"/>
              <w:rPr>
                <w:color w:val="000000"/>
              </w:rPr>
            </w:pPr>
            <w:r>
              <w:rPr>
                <w:color w:val="000000"/>
              </w:rPr>
              <w:t>Housing Need Assessment</w:t>
            </w:r>
            <w:r>
              <w:rPr>
                <w:color w:val="000000"/>
              </w:rPr>
              <w:br/>
              <w:t>Homelessness Strategy</w:t>
            </w:r>
            <w:r>
              <w:rPr>
                <w:color w:val="000000"/>
              </w:rPr>
              <w:b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t>Homelessness Needs - Unaccompanied youth</w:t>
            </w:r>
            <w:r>
              <w:rPr>
                <w:color w:val="000000"/>
              </w:rPr>
              <w:br/>
              <w:t>Strategic Plan</w:t>
            </w:r>
          </w:p>
        </w:tc>
      </w:tr>
      <w:tr w:rsidR="007C38DE" w14:paraId="7CC0B030" w14:textId="77777777" w:rsidTr="007719FA">
        <w:trPr>
          <w:cantSplit/>
        </w:trPr>
        <w:tc>
          <w:tcPr>
            <w:tcW w:w="0" w:type="auto"/>
            <w:vMerge/>
          </w:tcPr>
          <w:p w14:paraId="76759F72" w14:textId="77777777" w:rsidR="007C38DE" w:rsidRDefault="007C38DE" w:rsidP="00454A64"/>
        </w:tc>
        <w:tc>
          <w:tcPr>
            <w:tcW w:w="0" w:type="auto"/>
          </w:tcPr>
          <w:p w14:paraId="1972BEFE" w14:textId="59FE1890" w:rsidR="007C38DE" w:rsidRDefault="007C38DE" w:rsidP="000B2363">
            <w:pPr>
              <w:keepNext/>
              <w:spacing w:before="100" w:after="0"/>
              <w:jc w:val="left"/>
              <w:rPr>
                <w:b/>
              </w:rPr>
            </w:pPr>
            <w:r>
              <w:rPr>
                <w:b/>
              </w:rPr>
              <w:t>Briefly Describe how the Agency/Group/Organization consulted and what are the anticipated outcomes of the consultation or areas for improved coordination?</w:t>
            </w:r>
          </w:p>
        </w:tc>
        <w:tc>
          <w:tcPr>
            <w:tcW w:w="0" w:type="auto"/>
          </w:tcPr>
          <w:p w14:paraId="6215E35F" w14:textId="0813CBB0" w:rsidR="007C38DE" w:rsidRDefault="00F772C8" w:rsidP="00F772C8">
            <w:pPr>
              <w:spacing w:before="100" w:after="0"/>
              <w:jc w:val="left"/>
              <w:rPr>
                <w:color w:val="000000"/>
              </w:rPr>
            </w:pPr>
            <w:r>
              <w:rPr>
                <w:color w:val="000000"/>
              </w:rPr>
              <w:t xml:space="preserve">Organization was invited to attend CDBG, HOME, </w:t>
            </w:r>
            <w:proofErr w:type="gramStart"/>
            <w:r>
              <w:rPr>
                <w:color w:val="000000"/>
              </w:rPr>
              <w:t>ESG</w:t>
            </w:r>
            <w:proofErr w:type="gramEnd"/>
            <w:r>
              <w:rPr>
                <w:color w:val="000000"/>
              </w:rPr>
              <w:t xml:space="preserve"> workshop. Organization was sent survey. </w:t>
            </w:r>
            <w:r w:rsidR="005B0A3C">
              <w:rPr>
                <w:color w:val="000000"/>
              </w:rPr>
              <w:t>The City plans on following up for feedback.</w:t>
            </w:r>
          </w:p>
        </w:tc>
      </w:tr>
      <w:tr w:rsidR="00F33D40" w14:paraId="3EA429F2" w14:textId="77777777" w:rsidTr="007719FA">
        <w:trPr>
          <w:cantSplit/>
        </w:trPr>
        <w:tc>
          <w:tcPr>
            <w:tcW w:w="0" w:type="auto"/>
            <w:vMerge w:val="restart"/>
          </w:tcPr>
          <w:p w14:paraId="1545C629" w14:textId="1CCFB00A" w:rsidR="00F33D40" w:rsidRDefault="00F33D40" w:rsidP="00454A64">
            <w:r>
              <w:t>22</w:t>
            </w:r>
          </w:p>
        </w:tc>
        <w:tc>
          <w:tcPr>
            <w:tcW w:w="0" w:type="auto"/>
          </w:tcPr>
          <w:p w14:paraId="30CFC014" w14:textId="548A6630" w:rsidR="00F33D40" w:rsidRDefault="00F33D40" w:rsidP="000B2363">
            <w:pPr>
              <w:keepNext/>
              <w:spacing w:before="100" w:after="0"/>
              <w:jc w:val="left"/>
              <w:rPr>
                <w:b/>
              </w:rPr>
            </w:pPr>
            <w:r>
              <w:rPr>
                <w:b/>
              </w:rPr>
              <w:t>Agency/Group/Organization</w:t>
            </w:r>
          </w:p>
        </w:tc>
        <w:tc>
          <w:tcPr>
            <w:tcW w:w="0" w:type="auto"/>
          </w:tcPr>
          <w:p w14:paraId="2D089E0D" w14:textId="66A126A1" w:rsidR="00F33D40" w:rsidRDefault="00F33D40" w:rsidP="00F772C8">
            <w:pPr>
              <w:spacing w:before="100" w:after="0"/>
              <w:jc w:val="left"/>
              <w:rPr>
                <w:color w:val="000000"/>
              </w:rPr>
            </w:pPr>
            <w:r>
              <w:rPr>
                <w:color w:val="000000"/>
              </w:rPr>
              <w:t xml:space="preserve">Amiracle4sure, Inc. </w:t>
            </w:r>
          </w:p>
        </w:tc>
      </w:tr>
      <w:tr w:rsidR="00F33D40" w14:paraId="7478C6D3" w14:textId="77777777" w:rsidTr="007719FA">
        <w:trPr>
          <w:cantSplit/>
        </w:trPr>
        <w:tc>
          <w:tcPr>
            <w:tcW w:w="0" w:type="auto"/>
            <w:vMerge/>
          </w:tcPr>
          <w:p w14:paraId="3AE9FEDC" w14:textId="77777777" w:rsidR="00F33D40" w:rsidRDefault="00F33D40" w:rsidP="00454A64"/>
        </w:tc>
        <w:tc>
          <w:tcPr>
            <w:tcW w:w="0" w:type="auto"/>
          </w:tcPr>
          <w:p w14:paraId="3DE2FE83" w14:textId="52737B96" w:rsidR="00F33D40" w:rsidRDefault="00F33D40" w:rsidP="000B2363">
            <w:pPr>
              <w:keepNext/>
              <w:spacing w:before="100" w:after="0"/>
              <w:jc w:val="left"/>
              <w:rPr>
                <w:b/>
              </w:rPr>
            </w:pPr>
            <w:r>
              <w:rPr>
                <w:b/>
              </w:rPr>
              <w:t>Agency/Group/Organization Type</w:t>
            </w:r>
          </w:p>
        </w:tc>
        <w:tc>
          <w:tcPr>
            <w:tcW w:w="0" w:type="auto"/>
          </w:tcPr>
          <w:p w14:paraId="484AB118" w14:textId="7A204E87" w:rsidR="00F33D40" w:rsidRDefault="00F33D40" w:rsidP="00F772C8">
            <w:pPr>
              <w:spacing w:before="100" w:after="0"/>
              <w:jc w:val="left"/>
              <w:rPr>
                <w:color w:val="000000"/>
              </w:rPr>
            </w:pPr>
            <w:r>
              <w:rPr>
                <w:color w:val="000000"/>
              </w:rPr>
              <w:t xml:space="preserve">Services – reentry </w:t>
            </w:r>
          </w:p>
        </w:tc>
      </w:tr>
      <w:tr w:rsidR="00F33D40" w14:paraId="5E934047" w14:textId="77777777" w:rsidTr="007719FA">
        <w:trPr>
          <w:cantSplit/>
        </w:trPr>
        <w:tc>
          <w:tcPr>
            <w:tcW w:w="0" w:type="auto"/>
            <w:vMerge/>
          </w:tcPr>
          <w:p w14:paraId="58707613" w14:textId="77777777" w:rsidR="00F33D40" w:rsidRDefault="00F33D40" w:rsidP="00454A64"/>
        </w:tc>
        <w:tc>
          <w:tcPr>
            <w:tcW w:w="0" w:type="auto"/>
          </w:tcPr>
          <w:p w14:paraId="6D6EA69E" w14:textId="0173CD57" w:rsidR="00F33D40" w:rsidRDefault="00F33D40" w:rsidP="000B2363">
            <w:pPr>
              <w:keepNext/>
              <w:spacing w:before="100" w:after="0"/>
              <w:jc w:val="left"/>
              <w:rPr>
                <w:b/>
              </w:rPr>
            </w:pPr>
            <w:r>
              <w:rPr>
                <w:b/>
              </w:rPr>
              <w:t>What section of the Plan was addressed by Consultation?</w:t>
            </w:r>
          </w:p>
        </w:tc>
        <w:tc>
          <w:tcPr>
            <w:tcW w:w="0" w:type="auto"/>
          </w:tcPr>
          <w:p w14:paraId="48FAF4EF" w14:textId="2033A3B2" w:rsidR="00F33D40" w:rsidRPr="00F33D40" w:rsidRDefault="00F33D40" w:rsidP="00F33D40">
            <w:pPr>
              <w:pStyle w:val="NoSpacing"/>
            </w:pPr>
            <w:r>
              <w:t>Economic Development</w:t>
            </w:r>
            <w:r>
              <w:br/>
              <w:t>Strategic Plan</w:t>
            </w:r>
          </w:p>
        </w:tc>
      </w:tr>
      <w:tr w:rsidR="00F33D40" w14:paraId="3CDC66A4" w14:textId="77777777" w:rsidTr="007719FA">
        <w:trPr>
          <w:cantSplit/>
        </w:trPr>
        <w:tc>
          <w:tcPr>
            <w:tcW w:w="0" w:type="auto"/>
            <w:vMerge/>
          </w:tcPr>
          <w:p w14:paraId="5215BA42" w14:textId="77777777" w:rsidR="00F33D40" w:rsidRDefault="00F33D40" w:rsidP="00454A64"/>
        </w:tc>
        <w:tc>
          <w:tcPr>
            <w:tcW w:w="0" w:type="auto"/>
          </w:tcPr>
          <w:p w14:paraId="26976758" w14:textId="21CF7D42" w:rsidR="00F33D40" w:rsidRDefault="00F33D40" w:rsidP="000B2363">
            <w:pPr>
              <w:keepNext/>
              <w:spacing w:before="100" w:after="0"/>
              <w:jc w:val="left"/>
              <w:rPr>
                <w:b/>
              </w:rPr>
            </w:pPr>
            <w:r>
              <w:rPr>
                <w:b/>
              </w:rPr>
              <w:t>Briefly Describe how the Agency/Group/Organization consulted and what are the anticipated outcomes of the consultation or areas for improved coordination?</w:t>
            </w:r>
          </w:p>
        </w:tc>
        <w:tc>
          <w:tcPr>
            <w:tcW w:w="0" w:type="auto"/>
          </w:tcPr>
          <w:p w14:paraId="19646DFE" w14:textId="206E178B" w:rsidR="00F33D40" w:rsidRDefault="00F33D40" w:rsidP="00F772C8">
            <w:pPr>
              <w:spacing w:before="100" w:after="0"/>
              <w:jc w:val="left"/>
              <w:rPr>
                <w:color w:val="000000"/>
              </w:rPr>
            </w:pPr>
            <w:r>
              <w:rPr>
                <w:color w:val="000000"/>
              </w:rPr>
              <w:t xml:space="preserve">Organization was invited to attend CDBG, HOME, </w:t>
            </w:r>
            <w:proofErr w:type="gramStart"/>
            <w:r>
              <w:rPr>
                <w:color w:val="000000"/>
              </w:rPr>
              <w:t>ESG</w:t>
            </w:r>
            <w:proofErr w:type="gramEnd"/>
            <w:r>
              <w:rPr>
                <w:color w:val="000000"/>
              </w:rPr>
              <w:t xml:space="preserve"> workshop. Organization was sent survey.</w:t>
            </w:r>
            <w:r w:rsidR="005B0A3C">
              <w:rPr>
                <w:color w:val="000000"/>
              </w:rPr>
              <w:t xml:space="preserve"> The City plans on following up for feedback. </w:t>
            </w:r>
          </w:p>
        </w:tc>
      </w:tr>
      <w:tr w:rsidR="00B213EF" w14:paraId="7D8BC033" w14:textId="77777777" w:rsidTr="007719FA">
        <w:trPr>
          <w:cantSplit/>
        </w:trPr>
        <w:tc>
          <w:tcPr>
            <w:tcW w:w="0" w:type="auto"/>
            <w:vMerge w:val="restart"/>
          </w:tcPr>
          <w:p w14:paraId="29A5A320" w14:textId="3C673962" w:rsidR="00B213EF" w:rsidRDefault="00B213EF" w:rsidP="00454A64">
            <w:r>
              <w:t>23</w:t>
            </w:r>
          </w:p>
        </w:tc>
        <w:tc>
          <w:tcPr>
            <w:tcW w:w="0" w:type="auto"/>
          </w:tcPr>
          <w:p w14:paraId="526FCA08" w14:textId="70AD532A" w:rsidR="00B213EF" w:rsidRDefault="00B213EF" w:rsidP="000B2363">
            <w:pPr>
              <w:keepNext/>
              <w:spacing w:before="100" w:after="0"/>
              <w:jc w:val="left"/>
              <w:rPr>
                <w:b/>
              </w:rPr>
            </w:pPr>
            <w:r>
              <w:rPr>
                <w:b/>
              </w:rPr>
              <w:t>Agency/Group/Organization</w:t>
            </w:r>
          </w:p>
        </w:tc>
        <w:tc>
          <w:tcPr>
            <w:tcW w:w="0" w:type="auto"/>
          </w:tcPr>
          <w:p w14:paraId="25A672B8" w14:textId="5F113453" w:rsidR="00B213EF" w:rsidRDefault="00B213EF" w:rsidP="00F772C8">
            <w:pPr>
              <w:spacing w:before="100" w:after="0"/>
              <w:jc w:val="left"/>
              <w:rPr>
                <w:color w:val="000000"/>
              </w:rPr>
            </w:pPr>
            <w:proofErr w:type="spellStart"/>
            <w:r>
              <w:rPr>
                <w:color w:val="000000"/>
              </w:rPr>
              <w:t>MidPenn</w:t>
            </w:r>
            <w:proofErr w:type="spellEnd"/>
            <w:r>
              <w:rPr>
                <w:color w:val="000000"/>
              </w:rPr>
              <w:t xml:space="preserve"> Legal Services </w:t>
            </w:r>
          </w:p>
        </w:tc>
      </w:tr>
      <w:tr w:rsidR="00B213EF" w14:paraId="10524D87" w14:textId="77777777" w:rsidTr="007719FA">
        <w:trPr>
          <w:cantSplit/>
        </w:trPr>
        <w:tc>
          <w:tcPr>
            <w:tcW w:w="0" w:type="auto"/>
            <w:vMerge/>
          </w:tcPr>
          <w:p w14:paraId="7559700A" w14:textId="77777777" w:rsidR="00B213EF" w:rsidRDefault="00B213EF" w:rsidP="00454A64"/>
        </w:tc>
        <w:tc>
          <w:tcPr>
            <w:tcW w:w="0" w:type="auto"/>
          </w:tcPr>
          <w:p w14:paraId="032C383B" w14:textId="0C82A781" w:rsidR="00B213EF" w:rsidRDefault="00B213EF" w:rsidP="000B2363">
            <w:pPr>
              <w:keepNext/>
              <w:spacing w:before="100" w:after="0"/>
              <w:jc w:val="left"/>
              <w:rPr>
                <w:b/>
              </w:rPr>
            </w:pPr>
            <w:r>
              <w:rPr>
                <w:b/>
              </w:rPr>
              <w:t>Agency/Group/Organization Type</w:t>
            </w:r>
          </w:p>
        </w:tc>
        <w:tc>
          <w:tcPr>
            <w:tcW w:w="0" w:type="auto"/>
          </w:tcPr>
          <w:p w14:paraId="34DAFB35" w14:textId="77777777" w:rsidR="00B213EF" w:rsidRDefault="00B213EF" w:rsidP="00DE574B">
            <w:pPr>
              <w:pStyle w:val="NoSpacing"/>
            </w:pPr>
            <w:r>
              <w:t xml:space="preserve">Services – housing </w:t>
            </w:r>
          </w:p>
          <w:p w14:paraId="75B03996" w14:textId="77777777" w:rsidR="00B213EF" w:rsidRDefault="00B213EF" w:rsidP="00DE574B">
            <w:pPr>
              <w:pStyle w:val="NoSpacing"/>
            </w:pPr>
            <w:r>
              <w:t xml:space="preserve">Services – homelessness </w:t>
            </w:r>
          </w:p>
          <w:p w14:paraId="5275E801" w14:textId="7A349A3B" w:rsidR="00B213EF" w:rsidRDefault="00B213EF" w:rsidP="00DE574B">
            <w:pPr>
              <w:pStyle w:val="NoSpacing"/>
            </w:pPr>
            <w:r>
              <w:t xml:space="preserve">Services – legal representation </w:t>
            </w:r>
          </w:p>
        </w:tc>
      </w:tr>
      <w:tr w:rsidR="00B213EF" w14:paraId="5A2E1699" w14:textId="77777777" w:rsidTr="007719FA">
        <w:trPr>
          <w:cantSplit/>
        </w:trPr>
        <w:tc>
          <w:tcPr>
            <w:tcW w:w="0" w:type="auto"/>
            <w:vMerge/>
          </w:tcPr>
          <w:p w14:paraId="4074F262" w14:textId="77777777" w:rsidR="00B213EF" w:rsidRDefault="00B213EF" w:rsidP="00454A64"/>
        </w:tc>
        <w:tc>
          <w:tcPr>
            <w:tcW w:w="0" w:type="auto"/>
          </w:tcPr>
          <w:p w14:paraId="6183783C" w14:textId="6ED2D157" w:rsidR="00B213EF" w:rsidRDefault="00B213EF" w:rsidP="000B2363">
            <w:pPr>
              <w:keepNext/>
              <w:spacing w:before="100" w:after="0"/>
              <w:jc w:val="left"/>
              <w:rPr>
                <w:b/>
              </w:rPr>
            </w:pPr>
            <w:r>
              <w:rPr>
                <w:b/>
              </w:rPr>
              <w:t>What section of the Plan was addressed by Consultation?</w:t>
            </w:r>
          </w:p>
        </w:tc>
        <w:tc>
          <w:tcPr>
            <w:tcW w:w="0" w:type="auto"/>
          </w:tcPr>
          <w:p w14:paraId="7A028C1E" w14:textId="06366441" w:rsidR="00B213EF" w:rsidRDefault="00B213EF" w:rsidP="00B213EF">
            <w:pPr>
              <w:pStyle w:val="NoSpacing"/>
            </w:pPr>
            <w:r>
              <w:t>Housing Need Assessment</w:t>
            </w:r>
            <w:r>
              <w:br/>
              <w:t>Strategic Plan</w:t>
            </w:r>
          </w:p>
          <w:p w14:paraId="0BA87F73" w14:textId="4EC658DA" w:rsidR="00B213EF" w:rsidRDefault="00B213EF" w:rsidP="00B213EF">
            <w:pPr>
              <w:pStyle w:val="NoSpacing"/>
            </w:pPr>
            <w:r>
              <w:t>Non-Homeless Special Needs</w:t>
            </w:r>
          </w:p>
        </w:tc>
      </w:tr>
      <w:tr w:rsidR="00B213EF" w14:paraId="4A5A282A" w14:textId="77777777" w:rsidTr="007719FA">
        <w:trPr>
          <w:cantSplit/>
        </w:trPr>
        <w:tc>
          <w:tcPr>
            <w:tcW w:w="0" w:type="auto"/>
            <w:vMerge/>
          </w:tcPr>
          <w:p w14:paraId="3525D1C9" w14:textId="77777777" w:rsidR="00B213EF" w:rsidRDefault="00B213EF" w:rsidP="00454A64"/>
        </w:tc>
        <w:tc>
          <w:tcPr>
            <w:tcW w:w="0" w:type="auto"/>
          </w:tcPr>
          <w:p w14:paraId="06EDDC92" w14:textId="59B125DE" w:rsidR="00B213EF" w:rsidRDefault="00B213EF" w:rsidP="000B2363">
            <w:pPr>
              <w:keepNext/>
              <w:spacing w:before="100" w:after="0"/>
              <w:jc w:val="left"/>
              <w:rPr>
                <w:b/>
              </w:rPr>
            </w:pPr>
            <w:r>
              <w:rPr>
                <w:b/>
              </w:rPr>
              <w:t>Briefly Describe how the Agency/Group/Organization consulted and what are the anticipated outcomes of the consultation or areas for improved coordination?</w:t>
            </w:r>
          </w:p>
        </w:tc>
        <w:tc>
          <w:tcPr>
            <w:tcW w:w="0" w:type="auto"/>
          </w:tcPr>
          <w:p w14:paraId="6E338AA1" w14:textId="2E7E7EB3" w:rsidR="00B213EF" w:rsidRDefault="00DE574B" w:rsidP="00F772C8">
            <w:pPr>
              <w:spacing w:before="100" w:after="0"/>
              <w:jc w:val="left"/>
              <w:rPr>
                <w:color w:val="000000"/>
              </w:rPr>
            </w:pPr>
            <w:r>
              <w:rPr>
                <w:color w:val="000000"/>
              </w:rPr>
              <w:t xml:space="preserve">Organization was invited to attend CDBG, HOME, </w:t>
            </w:r>
            <w:proofErr w:type="gramStart"/>
            <w:r>
              <w:rPr>
                <w:color w:val="000000"/>
              </w:rPr>
              <w:t>ESG</w:t>
            </w:r>
            <w:proofErr w:type="gramEnd"/>
            <w:r>
              <w:rPr>
                <w:color w:val="000000"/>
              </w:rPr>
              <w:t xml:space="preserve"> workshop. Organization was sent survey.</w:t>
            </w:r>
            <w:r w:rsidR="005B0A3C">
              <w:rPr>
                <w:color w:val="000000"/>
              </w:rPr>
              <w:t xml:space="preserve"> The City plans on following up for feedback.</w:t>
            </w:r>
          </w:p>
        </w:tc>
      </w:tr>
      <w:tr w:rsidR="00DE574B" w14:paraId="119A466F" w14:textId="77777777" w:rsidTr="007719FA">
        <w:trPr>
          <w:cantSplit/>
        </w:trPr>
        <w:tc>
          <w:tcPr>
            <w:tcW w:w="0" w:type="auto"/>
            <w:vMerge w:val="restart"/>
          </w:tcPr>
          <w:p w14:paraId="0EF4DE91" w14:textId="0C3F6AF5" w:rsidR="00DE574B" w:rsidRDefault="00DE574B" w:rsidP="00454A64">
            <w:r>
              <w:t>24</w:t>
            </w:r>
          </w:p>
        </w:tc>
        <w:tc>
          <w:tcPr>
            <w:tcW w:w="0" w:type="auto"/>
          </w:tcPr>
          <w:p w14:paraId="630B1174" w14:textId="7CBAE075" w:rsidR="00DE574B" w:rsidRDefault="00DE574B" w:rsidP="000B2363">
            <w:pPr>
              <w:keepNext/>
              <w:spacing w:before="100" w:after="0"/>
              <w:jc w:val="left"/>
              <w:rPr>
                <w:b/>
              </w:rPr>
            </w:pPr>
            <w:r>
              <w:rPr>
                <w:b/>
              </w:rPr>
              <w:t>Agency/Group/Organization</w:t>
            </w:r>
          </w:p>
        </w:tc>
        <w:tc>
          <w:tcPr>
            <w:tcW w:w="0" w:type="auto"/>
          </w:tcPr>
          <w:p w14:paraId="3AA9727F" w14:textId="77F70115" w:rsidR="00DE574B" w:rsidRDefault="00DE574B" w:rsidP="00F772C8">
            <w:pPr>
              <w:spacing w:before="100" w:after="0"/>
              <w:jc w:val="left"/>
              <w:rPr>
                <w:color w:val="000000"/>
              </w:rPr>
            </w:pPr>
            <w:r>
              <w:rPr>
                <w:color w:val="000000"/>
              </w:rPr>
              <w:t xml:space="preserve">Community Action Commission </w:t>
            </w:r>
          </w:p>
        </w:tc>
      </w:tr>
      <w:tr w:rsidR="00DE574B" w14:paraId="159FAA7F" w14:textId="77777777" w:rsidTr="007719FA">
        <w:trPr>
          <w:cantSplit/>
        </w:trPr>
        <w:tc>
          <w:tcPr>
            <w:tcW w:w="0" w:type="auto"/>
            <w:vMerge/>
          </w:tcPr>
          <w:p w14:paraId="668CD10F" w14:textId="77777777" w:rsidR="00DE574B" w:rsidRDefault="00DE574B" w:rsidP="00454A64"/>
        </w:tc>
        <w:tc>
          <w:tcPr>
            <w:tcW w:w="0" w:type="auto"/>
          </w:tcPr>
          <w:p w14:paraId="433D2A41" w14:textId="57D804FD" w:rsidR="00DE574B" w:rsidRDefault="00DE574B" w:rsidP="000B2363">
            <w:pPr>
              <w:keepNext/>
              <w:spacing w:before="100" w:after="0"/>
              <w:jc w:val="left"/>
              <w:rPr>
                <w:b/>
              </w:rPr>
            </w:pPr>
            <w:r>
              <w:rPr>
                <w:b/>
              </w:rPr>
              <w:t>Agency/Group/Organization Type</w:t>
            </w:r>
          </w:p>
        </w:tc>
        <w:tc>
          <w:tcPr>
            <w:tcW w:w="0" w:type="auto"/>
          </w:tcPr>
          <w:p w14:paraId="7A7FF756" w14:textId="77777777" w:rsidR="00DE574B" w:rsidRDefault="001D4BFE" w:rsidP="001D4BFE">
            <w:pPr>
              <w:pStyle w:val="NoSpacing"/>
            </w:pPr>
            <w:r>
              <w:t xml:space="preserve">Services – childcare </w:t>
            </w:r>
          </w:p>
          <w:p w14:paraId="166733CE" w14:textId="77777777" w:rsidR="001D4BFE" w:rsidRDefault="001D4BFE" w:rsidP="001D4BFE">
            <w:pPr>
              <w:pStyle w:val="NoSpacing"/>
            </w:pPr>
            <w:r>
              <w:t xml:space="preserve">Services – youth programs </w:t>
            </w:r>
          </w:p>
          <w:p w14:paraId="451AB854" w14:textId="77777777" w:rsidR="001D4BFE" w:rsidRDefault="001D4BFE" w:rsidP="001D4BFE">
            <w:pPr>
              <w:pStyle w:val="NoSpacing"/>
            </w:pPr>
            <w:r>
              <w:t xml:space="preserve">Services – job training / professional development </w:t>
            </w:r>
          </w:p>
          <w:p w14:paraId="1E08137B" w14:textId="77777777" w:rsidR="001D4BFE" w:rsidRDefault="001D4BFE" w:rsidP="001D4BFE">
            <w:pPr>
              <w:pStyle w:val="NoSpacing"/>
            </w:pPr>
            <w:r>
              <w:t xml:space="preserve">Services – education </w:t>
            </w:r>
          </w:p>
          <w:p w14:paraId="1C8AD87B" w14:textId="36E00A36" w:rsidR="001D4BFE" w:rsidRDefault="001D4BFE" w:rsidP="001D4BFE">
            <w:pPr>
              <w:pStyle w:val="NoSpacing"/>
            </w:pPr>
            <w:r>
              <w:t xml:space="preserve">Food Distribution </w:t>
            </w:r>
          </w:p>
        </w:tc>
      </w:tr>
      <w:tr w:rsidR="00DE574B" w14:paraId="553F0F9C" w14:textId="77777777" w:rsidTr="007719FA">
        <w:trPr>
          <w:cantSplit/>
        </w:trPr>
        <w:tc>
          <w:tcPr>
            <w:tcW w:w="0" w:type="auto"/>
            <w:vMerge/>
          </w:tcPr>
          <w:p w14:paraId="295C8C60" w14:textId="2D1E5039" w:rsidR="00DE574B" w:rsidRDefault="00DE574B" w:rsidP="00454A64"/>
        </w:tc>
        <w:tc>
          <w:tcPr>
            <w:tcW w:w="0" w:type="auto"/>
          </w:tcPr>
          <w:p w14:paraId="5E82083A" w14:textId="263FB338" w:rsidR="00DE574B" w:rsidRDefault="00DE574B" w:rsidP="000B2363">
            <w:pPr>
              <w:keepNext/>
              <w:spacing w:before="100" w:after="0"/>
              <w:jc w:val="left"/>
              <w:rPr>
                <w:b/>
              </w:rPr>
            </w:pPr>
            <w:r>
              <w:rPr>
                <w:b/>
              </w:rPr>
              <w:t>What section of the Plan was addressed by Consultation?</w:t>
            </w:r>
          </w:p>
        </w:tc>
        <w:tc>
          <w:tcPr>
            <w:tcW w:w="0" w:type="auto"/>
          </w:tcPr>
          <w:p w14:paraId="3D82929B" w14:textId="15219359" w:rsidR="00DE574B" w:rsidRDefault="001D4BFE" w:rsidP="001D4BFE">
            <w:pPr>
              <w:spacing w:before="100" w:after="0"/>
              <w:jc w:val="left"/>
              <w:rPr>
                <w:color w:val="000000"/>
              </w:rPr>
            </w:pPr>
            <w:r>
              <w:rPr>
                <w:color w:val="000000"/>
              </w:rPr>
              <w:t>Housing Need Assessment</w:t>
            </w:r>
            <w:r>
              <w:rPr>
                <w:color w:val="000000"/>
              </w:rPr>
              <w:br/>
              <w:t>Homelessness Strategy</w:t>
            </w:r>
            <w:r>
              <w:rPr>
                <w:color w:val="000000"/>
              </w:rPr>
              <w:b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Unaccompanied youth</w:t>
            </w:r>
            <w:r>
              <w:rPr>
                <w:color w:val="000000"/>
              </w:rPr>
              <w:br/>
              <w:t>Strategic Plan</w:t>
            </w:r>
          </w:p>
        </w:tc>
      </w:tr>
      <w:tr w:rsidR="00DE574B" w14:paraId="7FDCE001" w14:textId="77777777" w:rsidTr="007719FA">
        <w:trPr>
          <w:cantSplit/>
        </w:trPr>
        <w:tc>
          <w:tcPr>
            <w:tcW w:w="0" w:type="auto"/>
            <w:vMerge/>
          </w:tcPr>
          <w:p w14:paraId="6F46C290" w14:textId="77777777" w:rsidR="00DE574B" w:rsidRDefault="00DE574B" w:rsidP="00454A64"/>
        </w:tc>
        <w:tc>
          <w:tcPr>
            <w:tcW w:w="0" w:type="auto"/>
          </w:tcPr>
          <w:p w14:paraId="08A307ED" w14:textId="587401B9" w:rsidR="00DE574B" w:rsidRDefault="00DE574B" w:rsidP="000B2363">
            <w:pPr>
              <w:keepNext/>
              <w:spacing w:before="100" w:after="0"/>
              <w:jc w:val="left"/>
              <w:rPr>
                <w:b/>
              </w:rPr>
            </w:pPr>
            <w:r>
              <w:rPr>
                <w:b/>
              </w:rPr>
              <w:t>Briefly Describe how the Agency/Group/Organization consulted and what are the anticipated outcomes of the consultation or areas for improved coordination?</w:t>
            </w:r>
          </w:p>
        </w:tc>
        <w:tc>
          <w:tcPr>
            <w:tcW w:w="0" w:type="auto"/>
          </w:tcPr>
          <w:p w14:paraId="7173BB14" w14:textId="3F23A69A" w:rsidR="00DE574B" w:rsidRDefault="001D4BFE" w:rsidP="00F772C8">
            <w:pPr>
              <w:spacing w:before="100" w:after="0"/>
              <w:jc w:val="left"/>
              <w:rPr>
                <w:color w:val="000000"/>
              </w:rPr>
            </w:pPr>
            <w:r>
              <w:rPr>
                <w:color w:val="000000"/>
              </w:rPr>
              <w:t xml:space="preserve">Organization was invited to attend CDBG, HOME, </w:t>
            </w:r>
            <w:proofErr w:type="gramStart"/>
            <w:r>
              <w:rPr>
                <w:color w:val="000000"/>
              </w:rPr>
              <w:t>ESG</w:t>
            </w:r>
            <w:proofErr w:type="gramEnd"/>
            <w:r>
              <w:rPr>
                <w:color w:val="000000"/>
              </w:rPr>
              <w:t xml:space="preserve"> workshop. Organization was sent survey.</w:t>
            </w:r>
            <w:r w:rsidR="005B0A3C">
              <w:rPr>
                <w:color w:val="000000"/>
              </w:rPr>
              <w:t xml:space="preserve"> The City plans on following up for feedback.</w:t>
            </w:r>
          </w:p>
        </w:tc>
      </w:tr>
      <w:tr w:rsidR="00F055BE" w14:paraId="055BF8BC" w14:textId="77777777" w:rsidTr="007719FA">
        <w:trPr>
          <w:cantSplit/>
        </w:trPr>
        <w:tc>
          <w:tcPr>
            <w:tcW w:w="0" w:type="auto"/>
            <w:vMerge w:val="restart"/>
          </w:tcPr>
          <w:p w14:paraId="32909199" w14:textId="46B7B81A" w:rsidR="00F055BE" w:rsidRDefault="00F055BE" w:rsidP="00454A64">
            <w:r>
              <w:t>25</w:t>
            </w:r>
          </w:p>
        </w:tc>
        <w:tc>
          <w:tcPr>
            <w:tcW w:w="0" w:type="auto"/>
          </w:tcPr>
          <w:p w14:paraId="6F2E73BF" w14:textId="5E8E2BEE" w:rsidR="00F055BE" w:rsidRDefault="00F055BE" w:rsidP="000B2363">
            <w:pPr>
              <w:keepNext/>
              <w:spacing w:before="100" w:after="0"/>
              <w:jc w:val="left"/>
              <w:rPr>
                <w:b/>
              </w:rPr>
            </w:pPr>
            <w:r>
              <w:rPr>
                <w:b/>
              </w:rPr>
              <w:t>Agency/Group/Organization</w:t>
            </w:r>
          </w:p>
        </w:tc>
        <w:tc>
          <w:tcPr>
            <w:tcW w:w="0" w:type="auto"/>
          </w:tcPr>
          <w:p w14:paraId="641B4611" w14:textId="610F7DD0" w:rsidR="00F055BE" w:rsidRDefault="000236FA" w:rsidP="00F772C8">
            <w:pPr>
              <w:spacing w:before="100" w:after="0"/>
              <w:jc w:val="left"/>
              <w:rPr>
                <w:color w:val="000000"/>
              </w:rPr>
            </w:pPr>
            <w:r>
              <w:rPr>
                <w:color w:val="000000"/>
              </w:rPr>
              <w:t xml:space="preserve">CRAM, Inc. </w:t>
            </w:r>
          </w:p>
        </w:tc>
      </w:tr>
      <w:tr w:rsidR="00F055BE" w14:paraId="04F63CC6" w14:textId="77777777" w:rsidTr="007719FA">
        <w:trPr>
          <w:cantSplit/>
        </w:trPr>
        <w:tc>
          <w:tcPr>
            <w:tcW w:w="0" w:type="auto"/>
            <w:vMerge/>
          </w:tcPr>
          <w:p w14:paraId="3461EFC2" w14:textId="77777777" w:rsidR="00F055BE" w:rsidRDefault="00F055BE" w:rsidP="00454A64"/>
        </w:tc>
        <w:tc>
          <w:tcPr>
            <w:tcW w:w="0" w:type="auto"/>
          </w:tcPr>
          <w:p w14:paraId="2C37A671" w14:textId="06307873" w:rsidR="00F055BE" w:rsidRDefault="00F055BE" w:rsidP="000B2363">
            <w:pPr>
              <w:keepNext/>
              <w:spacing w:before="100" w:after="0"/>
              <w:jc w:val="left"/>
              <w:rPr>
                <w:b/>
              </w:rPr>
            </w:pPr>
            <w:r>
              <w:rPr>
                <w:b/>
              </w:rPr>
              <w:t>Agency/Group/Organization Type</w:t>
            </w:r>
          </w:p>
        </w:tc>
        <w:tc>
          <w:tcPr>
            <w:tcW w:w="0" w:type="auto"/>
          </w:tcPr>
          <w:p w14:paraId="6DF90308" w14:textId="2074716E" w:rsidR="00F055BE" w:rsidRDefault="000236FA" w:rsidP="00F772C8">
            <w:pPr>
              <w:spacing w:before="100" w:after="0"/>
              <w:jc w:val="left"/>
              <w:rPr>
                <w:color w:val="000000"/>
              </w:rPr>
            </w:pPr>
            <w:r>
              <w:rPr>
                <w:color w:val="000000"/>
              </w:rPr>
              <w:t xml:space="preserve">Services – reentry </w:t>
            </w:r>
          </w:p>
        </w:tc>
      </w:tr>
      <w:tr w:rsidR="00F055BE" w14:paraId="1E2EA415" w14:textId="77777777" w:rsidTr="007719FA">
        <w:trPr>
          <w:cantSplit/>
        </w:trPr>
        <w:tc>
          <w:tcPr>
            <w:tcW w:w="0" w:type="auto"/>
            <w:vMerge/>
          </w:tcPr>
          <w:p w14:paraId="75863CF0" w14:textId="77777777" w:rsidR="00F055BE" w:rsidRDefault="00F055BE" w:rsidP="00454A64"/>
        </w:tc>
        <w:tc>
          <w:tcPr>
            <w:tcW w:w="0" w:type="auto"/>
          </w:tcPr>
          <w:p w14:paraId="39DCA831" w14:textId="2880866F" w:rsidR="00F055BE" w:rsidRDefault="00F055BE" w:rsidP="000B2363">
            <w:pPr>
              <w:keepNext/>
              <w:spacing w:before="100" w:after="0"/>
              <w:jc w:val="left"/>
              <w:rPr>
                <w:b/>
              </w:rPr>
            </w:pPr>
            <w:r>
              <w:rPr>
                <w:b/>
              </w:rPr>
              <w:t>What section of the Plan was addressed by Consultation?</w:t>
            </w:r>
          </w:p>
        </w:tc>
        <w:tc>
          <w:tcPr>
            <w:tcW w:w="0" w:type="auto"/>
          </w:tcPr>
          <w:p w14:paraId="612D33F2" w14:textId="033A05B0" w:rsidR="00F055BE" w:rsidRDefault="000236FA" w:rsidP="00F772C8">
            <w:pPr>
              <w:spacing w:before="100" w:after="0"/>
              <w:jc w:val="left"/>
              <w:rPr>
                <w:color w:val="000000"/>
              </w:rPr>
            </w:pPr>
            <w:r>
              <w:t>Economic Development</w:t>
            </w:r>
            <w:r>
              <w:br/>
              <w:t>Strategic Plan</w:t>
            </w:r>
          </w:p>
        </w:tc>
      </w:tr>
      <w:tr w:rsidR="00F055BE" w14:paraId="5DAAE4F1" w14:textId="77777777" w:rsidTr="007719FA">
        <w:trPr>
          <w:cantSplit/>
        </w:trPr>
        <w:tc>
          <w:tcPr>
            <w:tcW w:w="0" w:type="auto"/>
            <w:vMerge/>
          </w:tcPr>
          <w:p w14:paraId="7E5972F2" w14:textId="77777777" w:rsidR="00F055BE" w:rsidRDefault="00F055BE" w:rsidP="00454A64"/>
        </w:tc>
        <w:tc>
          <w:tcPr>
            <w:tcW w:w="0" w:type="auto"/>
          </w:tcPr>
          <w:p w14:paraId="489BAC65" w14:textId="24E61175" w:rsidR="00F055BE" w:rsidRDefault="00F055BE" w:rsidP="000B2363">
            <w:pPr>
              <w:keepNext/>
              <w:spacing w:before="100" w:after="0"/>
              <w:jc w:val="left"/>
              <w:rPr>
                <w:b/>
              </w:rPr>
            </w:pPr>
            <w:r>
              <w:rPr>
                <w:b/>
              </w:rPr>
              <w:t>Briefly Describe how the Agency/Group/Organization consulted and what are the anticipated outcomes of the consultation or areas for improved coordination?</w:t>
            </w:r>
          </w:p>
        </w:tc>
        <w:tc>
          <w:tcPr>
            <w:tcW w:w="0" w:type="auto"/>
          </w:tcPr>
          <w:p w14:paraId="1731698C" w14:textId="09B52DEC" w:rsidR="00F055BE" w:rsidRDefault="000236FA" w:rsidP="00F772C8">
            <w:pPr>
              <w:spacing w:before="100" w:after="0"/>
              <w:jc w:val="left"/>
              <w:rPr>
                <w:color w:val="000000"/>
              </w:rPr>
            </w:pPr>
            <w:r>
              <w:rPr>
                <w:color w:val="000000"/>
              </w:rPr>
              <w:t xml:space="preserve">Organization was invited to attend CDBG, HOME, </w:t>
            </w:r>
            <w:proofErr w:type="gramStart"/>
            <w:r>
              <w:rPr>
                <w:color w:val="000000"/>
              </w:rPr>
              <w:t>ESG</w:t>
            </w:r>
            <w:proofErr w:type="gramEnd"/>
            <w:r>
              <w:rPr>
                <w:color w:val="000000"/>
              </w:rPr>
              <w:t xml:space="preserve"> workshop. Organization was sent survey.</w:t>
            </w:r>
            <w:r w:rsidR="005B0A3C">
              <w:rPr>
                <w:color w:val="000000"/>
              </w:rPr>
              <w:t xml:space="preserve"> The City plans on following up for feedback.</w:t>
            </w:r>
          </w:p>
        </w:tc>
      </w:tr>
      <w:tr w:rsidR="00DD74C8" w14:paraId="35CC1C13" w14:textId="77777777" w:rsidTr="007719FA">
        <w:trPr>
          <w:cantSplit/>
        </w:trPr>
        <w:tc>
          <w:tcPr>
            <w:tcW w:w="0" w:type="auto"/>
            <w:vMerge w:val="restart"/>
          </w:tcPr>
          <w:p w14:paraId="4793FB2A" w14:textId="2E931CCF" w:rsidR="00DD74C8" w:rsidRDefault="00DD74C8" w:rsidP="00454A64">
            <w:r>
              <w:t>26</w:t>
            </w:r>
          </w:p>
        </w:tc>
        <w:tc>
          <w:tcPr>
            <w:tcW w:w="0" w:type="auto"/>
          </w:tcPr>
          <w:p w14:paraId="131762C9" w14:textId="53EA30A8" w:rsidR="00DD74C8" w:rsidRDefault="00DD74C8" w:rsidP="000B2363">
            <w:pPr>
              <w:keepNext/>
              <w:spacing w:before="100" w:after="0"/>
              <w:jc w:val="left"/>
              <w:rPr>
                <w:b/>
              </w:rPr>
            </w:pPr>
            <w:r>
              <w:rPr>
                <w:b/>
              </w:rPr>
              <w:t>Agency/Group/Organization</w:t>
            </w:r>
          </w:p>
        </w:tc>
        <w:tc>
          <w:tcPr>
            <w:tcW w:w="0" w:type="auto"/>
          </w:tcPr>
          <w:p w14:paraId="03357B69" w14:textId="57F49CD7" w:rsidR="00DD74C8" w:rsidRDefault="00DD74C8" w:rsidP="00F772C8">
            <w:pPr>
              <w:spacing w:before="100" w:after="0"/>
              <w:jc w:val="left"/>
              <w:rPr>
                <w:color w:val="000000"/>
              </w:rPr>
            </w:pPr>
            <w:r>
              <w:rPr>
                <w:color w:val="000000"/>
              </w:rPr>
              <w:t xml:space="preserve">Bethany Christian Services of Central Pennsylvania </w:t>
            </w:r>
          </w:p>
        </w:tc>
      </w:tr>
      <w:tr w:rsidR="00DD74C8" w14:paraId="14C56923" w14:textId="77777777" w:rsidTr="007719FA">
        <w:trPr>
          <w:cantSplit/>
        </w:trPr>
        <w:tc>
          <w:tcPr>
            <w:tcW w:w="0" w:type="auto"/>
            <w:vMerge/>
          </w:tcPr>
          <w:p w14:paraId="725DCFD5" w14:textId="77777777" w:rsidR="00DD74C8" w:rsidRDefault="00DD74C8" w:rsidP="00454A64"/>
        </w:tc>
        <w:tc>
          <w:tcPr>
            <w:tcW w:w="0" w:type="auto"/>
          </w:tcPr>
          <w:p w14:paraId="13FB0170" w14:textId="2AF0A6B3" w:rsidR="00DD74C8" w:rsidRPr="00DD74C8" w:rsidRDefault="00DD74C8" w:rsidP="00C72067">
            <w:pPr>
              <w:pStyle w:val="NoSpacing"/>
              <w:rPr>
                <w:b/>
              </w:rPr>
            </w:pPr>
            <w:r w:rsidRPr="00DD74C8">
              <w:rPr>
                <w:b/>
              </w:rPr>
              <w:t>Agency/Group/Organization Type</w:t>
            </w:r>
          </w:p>
        </w:tc>
        <w:tc>
          <w:tcPr>
            <w:tcW w:w="0" w:type="auto"/>
          </w:tcPr>
          <w:p w14:paraId="5231FF58" w14:textId="77777777" w:rsidR="00DD74C8" w:rsidRDefault="00DD74C8" w:rsidP="00C72067">
            <w:pPr>
              <w:pStyle w:val="NoSpacing"/>
              <w:rPr>
                <w:color w:val="000000"/>
              </w:rPr>
            </w:pPr>
            <w:r>
              <w:rPr>
                <w:color w:val="000000"/>
              </w:rPr>
              <w:t>Services – foster care</w:t>
            </w:r>
          </w:p>
          <w:p w14:paraId="7BD90230" w14:textId="71B7CE1D" w:rsidR="00DD74C8" w:rsidRDefault="00DD74C8" w:rsidP="00C72067">
            <w:pPr>
              <w:pStyle w:val="NoSpacing"/>
              <w:rPr>
                <w:color w:val="000000"/>
              </w:rPr>
            </w:pPr>
            <w:r>
              <w:rPr>
                <w:color w:val="000000"/>
              </w:rPr>
              <w:t xml:space="preserve">Services – family counseling </w:t>
            </w:r>
          </w:p>
          <w:p w14:paraId="336B29B9" w14:textId="454E3608" w:rsidR="00DD74C8" w:rsidRDefault="00DD74C8" w:rsidP="00C72067">
            <w:pPr>
              <w:pStyle w:val="NoSpacing"/>
              <w:rPr>
                <w:color w:val="000000"/>
              </w:rPr>
            </w:pPr>
            <w:r>
              <w:rPr>
                <w:color w:val="000000"/>
              </w:rPr>
              <w:t xml:space="preserve">Services – adoption </w:t>
            </w:r>
          </w:p>
          <w:p w14:paraId="1F72DE43" w14:textId="21E57C29" w:rsidR="00DD74C8" w:rsidRDefault="00DD74C8" w:rsidP="00C72067">
            <w:pPr>
              <w:pStyle w:val="NoSpacing"/>
              <w:rPr>
                <w:color w:val="000000"/>
              </w:rPr>
            </w:pPr>
          </w:p>
        </w:tc>
      </w:tr>
      <w:tr w:rsidR="00DD74C8" w14:paraId="51DF9E87" w14:textId="77777777" w:rsidTr="007719FA">
        <w:trPr>
          <w:cantSplit/>
        </w:trPr>
        <w:tc>
          <w:tcPr>
            <w:tcW w:w="0" w:type="auto"/>
            <w:vMerge/>
          </w:tcPr>
          <w:p w14:paraId="745F316A" w14:textId="4F35EEB6" w:rsidR="00DD74C8" w:rsidRDefault="00DD74C8" w:rsidP="00454A64"/>
        </w:tc>
        <w:tc>
          <w:tcPr>
            <w:tcW w:w="0" w:type="auto"/>
          </w:tcPr>
          <w:p w14:paraId="02F79736" w14:textId="27A0F6F5" w:rsidR="00DD74C8" w:rsidRDefault="00DD74C8" w:rsidP="000B2363">
            <w:pPr>
              <w:keepNext/>
              <w:spacing w:before="100" w:after="0"/>
              <w:jc w:val="left"/>
              <w:rPr>
                <w:b/>
              </w:rPr>
            </w:pPr>
            <w:r>
              <w:rPr>
                <w:b/>
              </w:rPr>
              <w:t>What section of the Plan was addressed by Consultation?</w:t>
            </w:r>
          </w:p>
        </w:tc>
        <w:tc>
          <w:tcPr>
            <w:tcW w:w="0" w:type="auto"/>
          </w:tcPr>
          <w:p w14:paraId="6F70B513" w14:textId="1D34FD15" w:rsidR="00DD74C8" w:rsidRDefault="00DD74C8" w:rsidP="00F772C8">
            <w:pPr>
              <w:spacing w:before="100" w:after="0"/>
              <w:jc w:val="left"/>
              <w:rPr>
                <w:color w:val="000000"/>
              </w:rPr>
            </w:pPr>
            <w:r>
              <w:rPr>
                <w:color w:val="000000"/>
              </w:rPr>
              <w:t>Homelessness Needs - Unaccompanied youth</w:t>
            </w:r>
          </w:p>
        </w:tc>
      </w:tr>
      <w:tr w:rsidR="00DD74C8" w14:paraId="46A41CF7" w14:textId="77777777" w:rsidTr="007719FA">
        <w:trPr>
          <w:cantSplit/>
        </w:trPr>
        <w:tc>
          <w:tcPr>
            <w:tcW w:w="0" w:type="auto"/>
            <w:vMerge/>
          </w:tcPr>
          <w:p w14:paraId="0AD17EEF" w14:textId="77777777" w:rsidR="00DD74C8" w:rsidRDefault="00DD74C8" w:rsidP="00454A64"/>
        </w:tc>
        <w:tc>
          <w:tcPr>
            <w:tcW w:w="0" w:type="auto"/>
          </w:tcPr>
          <w:p w14:paraId="21FF3ACB" w14:textId="4DE15131" w:rsidR="00DD74C8" w:rsidRDefault="00DD74C8" w:rsidP="000B2363">
            <w:pPr>
              <w:keepNext/>
              <w:spacing w:before="100" w:after="0"/>
              <w:jc w:val="left"/>
              <w:rPr>
                <w:b/>
              </w:rPr>
            </w:pPr>
            <w:r>
              <w:rPr>
                <w:b/>
              </w:rPr>
              <w:t>Briefly Describe how the Agency/Group/Organization consulted and what are the anticipated outcomes of the consultation or areas for improved coordination?</w:t>
            </w:r>
          </w:p>
        </w:tc>
        <w:tc>
          <w:tcPr>
            <w:tcW w:w="0" w:type="auto"/>
          </w:tcPr>
          <w:p w14:paraId="577F386A" w14:textId="116AF83A" w:rsidR="00DD74C8" w:rsidRDefault="00DD74C8" w:rsidP="00F772C8">
            <w:pPr>
              <w:spacing w:before="100" w:after="0"/>
              <w:jc w:val="left"/>
              <w:rPr>
                <w:color w:val="000000"/>
              </w:rPr>
            </w:pPr>
            <w:r>
              <w:rPr>
                <w:color w:val="000000"/>
              </w:rPr>
              <w:t xml:space="preserve">Organization was invited to attend CDBG, HOME, </w:t>
            </w:r>
            <w:proofErr w:type="gramStart"/>
            <w:r>
              <w:rPr>
                <w:color w:val="000000"/>
              </w:rPr>
              <w:t>ESG</w:t>
            </w:r>
            <w:proofErr w:type="gramEnd"/>
            <w:r>
              <w:rPr>
                <w:color w:val="000000"/>
              </w:rPr>
              <w:t xml:space="preserve"> workshop. Organization was sent survey.</w:t>
            </w:r>
            <w:r w:rsidR="005B0A3C">
              <w:rPr>
                <w:color w:val="000000"/>
              </w:rPr>
              <w:t xml:space="preserve"> The City plans on following up for feedback.</w:t>
            </w:r>
          </w:p>
        </w:tc>
      </w:tr>
      <w:tr w:rsidR="00DD74C8" w14:paraId="3C681506" w14:textId="77777777" w:rsidTr="007719FA">
        <w:trPr>
          <w:cantSplit/>
        </w:trPr>
        <w:tc>
          <w:tcPr>
            <w:tcW w:w="0" w:type="auto"/>
            <w:vMerge w:val="restart"/>
          </w:tcPr>
          <w:p w14:paraId="765DD0FF" w14:textId="0E05DCD3" w:rsidR="00DD74C8" w:rsidRDefault="00DD74C8" w:rsidP="00454A64">
            <w:r>
              <w:t>27</w:t>
            </w:r>
          </w:p>
        </w:tc>
        <w:tc>
          <w:tcPr>
            <w:tcW w:w="0" w:type="auto"/>
          </w:tcPr>
          <w:p w14:paraId="0827B5FC" w14:textId="2DC30B2C" w:rsidR="00DD74C8" w:rsidRDefault="00DD74C8" w:rsidP="000B2363">
            <w:pPr>
              <w:keepNext/>
              <w:spacing w:before="100" w:after="0"/>
              <w:jc w:val="left"/>
              <w:rPr>
                <w:b/>
              </w:rPr>
            </w:pPr>
            <w:r>
              <w:rPr>
                <w:b/>
              </w:rPr>
              <w:t>Agency/Group/Organization</w:t>
            </w:r>
          </w:p>
        </w:tc>
        <w:tc>
          <w:tcPr>
            <w:tcW w:w="0" w:type="auto"/>
          </w:tcPr>
          <w:p w14:paraId="767D3506" w14:textId="4D1626C7" w:rsidR="00DD74C8" w:rsidRDefault="00DD74C8" w:rsidP="00F772C8">
            <w:pPr>
              <w:spacing w:before="100" w:after="0"/>
              <w:jc w:val="left"/>
              <w:rPr>
                <w:color w:val="000000"/>
              </w:rPr>
            </w:pPr>
            <w:r>
              <w:rPr>
                <w:color w:val="000000"/>
              </w:rPr>
              <w:t xml:space="preserve">Pop’s House Inc. </w:t>
            </w:r>
          </w:p>
        </w:tc>
      </w:tr>
      <w:tr w:rsidR="00DD74C8" w14:paraId="55252686" w14:textId="77777777" w:rsidTr="007719FA">
        <w:trPr>
          <w:cantSplit/>
        </w:trPr>
        <w:tc>
          <w:tcPr>
            <w:tcW w:w="0" w:type="auto"/>
            <w:vMerge/>
          </w:tcPr>
          <w:p w14:paraId="7FFB6C1B" w14:textId="77777777" w:rsidR="00DD74C8" w:rsidRDefault="00DD74C8" w:rsidP="00454A64"/>
        </w:tc>
        <w:tc>
          <w:tcPr>
            <w:tcW w:w="0" w:type="auto"/>
          </w:tcPr>
          <w:p w14:paraId="6B6F3B59" w14:textId="4542549A" w:rsidR="00DD74C8" w:rsidRDefault="00DD74C8" w:rsidP="000B2363">
            <w:pPr>
              <w:keepNext/>
              <w:spacing w:before="100" w:after="0"/>
              <w:jc w:val="left"/>
              <w:rPr>
                <w:b/>
              </w:rPr>
            </w:pPr>
            <w:r w:rsidRPr="00DD74C8">
              <w:rPr>
                <w:b/>
              </w:rPr>
              <w:t>Agency/Group/Organization Type</w:t>
            </w:r>
          </w:p>
        </w:tc>
        <w:tc>
          <w:tcPr>
            <w:tcW w:w="0" w:type="auto"/>
          </w:tcPr>
          <w:p w14:paraId="34D99C7F" w14:textId="77777777" w:rsidR="00DD74C8" w:rsidRDefault="00DD74C8" w:rsidP="00DD74C8">
            <w:pPr>
              <w:pStyle w:val="NoSpacing"/>
            </w:pPr>
            <w:r>
              <w:t xml:space="preserve">Services – housing </w:t>
            </w:r>
          </w:p>
          <w:p w14:paraId="7D82B2A9" w14:textId="77777777" w:rsidR="00DD74C8" w:rsidRDefault="00DD74C8" w:rsidP="00DD74C8">
            <w:pPr>
              <w:pStyle w:val="NoSpacing"/>
            </w:pPr>
            <w:r>
              <w:t xml:space="preserve">Services – reentry </w:t>
            </w:r>
          </w:p>
          <w:p w14:paraId="62BCB6A4" w14:textId="77777777" w:rsidR="00DD74C8" w:rsidRDefault="00DD74C8" w:rsidP="00DD74C8">
            <w:pPr>
              <w:pStyle w:val="NoSpacing"/>
            </w:pPr>
            <w:r>
              <w:t xml:space="preserve">Services – homelessness prevention </w:t>
            </w:r>
          </w:p>
          <w:p w14:paraId="6E3708F7" w14:textId="77777777" w:rsidR="00DD74C8" w:rsidRDefault="00DD74C8" w:rsidP="00DD74C8">
            <w:pPr>
              <w:pStyle w:val="NoSpacing"/>
            </w:pPr>
            <w:r>
              <w:t xml:space="preserve">Services – veterans </w:t>
            </w:r>
          </w:p>
          <w:p w14:paraId="2544A2C5" w14:textId="505FD9B9" w:rsidR="00DD74C8" w:rsidRDefault="00DD74C8" w:rsidP="00DD74C8">
            <w:pPr>
              <w:pStyle w:val="NoSpacing"/>
            </w:pPr>
            <w:r>
              <w:t xml:space="preserve">Food </w:t>
            </w:r>
          </w:p>
        </w:tc>
      </w:tr>
      <w:tr w:rsidR="00DD74C8" w14:paraId="387D039E" w14:textId="77777777" w:rsidTr="007719FA">
        <w:trPr>
          <w:cantSplit/>
        </w:trPr>
        <w:tc>
          <w:tcPr>
            <w:tcW w:w="0" w:type="auto"/>
            <w:vMerge/>
          </w:tcPr>
          <w:p w14:paraId="0D43BD0C" w14:textId="7CB79D52" w:rsidR="00DD74C8" w:rsidRDefault="00DD74C8" w:rsidP="00454A64"/>
        </w:tc>
        <w:tc>
          <w:tcPr>
            <w:tcW w:w="0" w:type="auto"/>
          </w:tcPr>
          <w:p w14:paraId="7AB82B14" w14:textId="517074DB" w:rsidR="00DD74C8" w:rsidRDefault="00DD74C8" w:rsidP="000B2363">
            <w:pPr>
              <w:keepNext/>
              <w:spacing w:before="100" w:after="0"/>
              <w:jc w:val="left"/>
              <w:rPr>
                <w:b/>
              </w:rPr>
            </w:pPr>
            <w:r>
              <w:rPr>
                <w:b/>
              </w:rPr>
              <w:t>What section of the Plan was addressed by Consultation?</w:t>
            </w:r>
          </w:p>
        </w:tc>
        <w:tc>
          <w:tcPr>
            <w:tcW w:w="0" w:type="auto"/>
          </w:tcPr>
          <w:p w14:paraId="0659A78A" w14:textId="391B7A7E" w:rsidR="00DD74C8" w:rsidRDefault="00DD74C8" w:rsidP="00DD74C8">
            <w:pPr>
              <w:spacing w:before="100" w:after="0"/>
              <w:jc w:val="left"/>
              <w:rPr>
                <w:color w:val="000000"/>
              </w:rPr>
            </w:pPr>
            <w:r>
              <w:rPr>
                <w:color w:val="000000"/>
              </w:rPr>
              <w:t>Housing Need Assessment</w:t>
            </w:r>
            <w:r>
              <w:rPr>
                <w:color w:val="000000"/>
              </w:rPr>
              <w:br/>
              <w:t>Homelessness Strategy</w:t>
            </w:r>
            <w:r>
              <w:rPr>
                <w:color w:val="000000"/>
              </w:rPr>
              <w:br/>
              <w:t>Homeless Needs - Chronically homeless</w:t>
            </w:r>
            <w:r>
              <w:rPr>
                <w:color w:val="000000"/>
              </w:rPr>
              <w:br/>
              <w:t>Homelessness Needs - Veterans</w:t>
            </w:r>
            <w:r>
              <w:rPr>
                <w:color w:val="000000"/>
              </w:rPr>
              <w:br/>
              <w:t>Strategic Plan</w:t>
            </w:r>
          </w:p>
        </w:tc>
      </w:tr>
      <w:tr w:rsidR="00DD74C8" w14:paraId="749969C6" w14:textId="77777777" w:rsidTr="007719FA">
        <w:trPr>
          <w:cantSplit/>
        </w:trPr>
        <w:tc>
          <w:tcPr>
            <w:tcW w:w="0" w:type="auto"/>
            <w:vMerge/>
          </w:tcPr>
          <w:p w14:paraId="2F009DDD" w14:textId="77777777" w:rsidR="00DD74C8" w:rsidRDefault="00DD74C8" w:rsidP="00454A64"/>
        </w:tc>
        <w:tc>
          <w:tcPr>
            <w:tcW w:w="0" w:type="auto"/>
          </w:tcPr>
          <w:p w14:paraId="45B4FC7B" w14:textId="7AABE1B0" w:rsidR="00DD74C8" w:rsidRDefault="00DD74C8" w:rsidP="000B2363">
            <w:pPr>
              <w:keepNext/>
              <w:spacing w:before="100" w:after="0"/>
              <w:jc w:val="left"/>
              <w:rPr>
                <w:b/>
              </w:rPr>
            </w:pPr>
            <w:r>
              <w:rPr>
                <w:b/>
              </w:rPr>
              <w:t>Briefly Describe how the Agency/Group/Organization consulted and what are the anticipated outcomes of the consultation or areas for improved coordination?</w:t>
            </w:r>
          </w:p>
        </w:tc>
        <w:tc>
          <w:tcPr>
            <w:tcW w:w="0" w:type="auto"/>
          </w:tcPr>
          <w:p w14:paraId="4B46C251" w14:textId="4B472A61" w:rsidR="00DD74C8" w:rsidRDefault="00DD74C8" w:rsidP="00F772C8">
            <w:pPr>
              <w:spacing w:before="100" w:after="0"/>
              <w:jc w:val="left"/>
              <w:rPr>
                <w:color w:val="000000"/>
              </w:rPr>
            </w:pPr>
            <w:r>
              <w:rPr>
                <w:color w:val="000000"/>
              </w:rPr>
              <w:t xml:space="preserve">Organization was invited to attend CDBG, HOME, </w:t>
            </w:r>
            <w:proofErr w:type="gramStart"/>
            <w:r>
              <w:rPr>
                <w:color w:val="000000"/>
              </w:rPr>
              <w:t>ESG</w:t>
            </w:r>
            <w:proofErr w:type="gramEnd"/>
            <w:r>
              <w:rPr>
                <w:color w:val="000000"/>
              </w:rPr>
              <w:t xml:space="preserve"> workshop. Organization was sent survey.</w:t>
            </w:r>
            <w:r w:rsidR="005B0A3C">
              <w:rPr>
                <w:color w:val="000000"/>
              </w:rPr>
              <w:t xml:space="preserve"> The City plans on following up for feedback.</w:t>
            </w:r>
          </w:p>
        </w:tc>
      </w:tr>
      <w:tr w:rsidR="005B0A3C" w14:paraId="4DE3D4AF" w14:textId="77777777" w:rsidTr="007719FA">
        <w:trPr>
          <w:cantSplit/>
        </w:trPr>
        <w:tc>
          <w:tcPr>
            <w:tcW w:w="0" w:type="auto"/>
            <w:vMerge w:val="restart"/>
          </w:tcPr>
          <w:p w14:paraId="5CF8C9CC" w14:textId="1C025470" w:rsidR="005B0A3C" w:rsidRDefault="005B0A3C" w:rsidP="00454A64">
            <w:r>
              <w:t>28</w:t>
            </w:r>
          </w:p>
        </w:tc>
        <w:tc>
          <w:tcPr>
            <w:tcW w:w="0" w:type="auto"/>
          </w:tcPr>
          <w:p w14:paraId="4F62766B" w14:textId="20EA0D3F" w:rsidR="005B0A3C" w:rsidRDefault="005B0A3C" w:rsidP="000B2363">
            <w:pPr>
              <w:keepNext/>
              <w:spacing w:before="100" w:after="0"/>
              <w:jc w:val="left"/>
              <w:rPr>
                <w:b/>
              </w:rPr>
            </w:pPr>
            <w:r>
              <w:rPr>
                <w:b/>
              </w:rPr>
              <w:t>Agency/Group/Organization</w:t>
            </w:r>
          </w:p>
        </w:tc>
        <w:tc>
          <w:tcPr>
            <w:tcW w:w="0" w:type="auto"/>
          </w:tcPr>
          <w:p w14:paraId="0F65C283" w14:textId="04319DE3" w:rsidR="005B0A3C" w:rsidRDefault="005B0A3C" w:rsidP="00F772C8">
            <w:pPr>
              <w:spacing w:before="100" w:after="0"/>
              <w:jc w:val="left"/>
              <w:rPr>
                <w:color w:val="000000"/>
              </w:rPr>
            </w:pPr>
            <w:r>
              <w:rPr>
                <w:color w:val="000000"/>
              </w:rPr>
              <w:t>The Salvation Army of Harrisburg Capital City Region</w:t>
            </w:r>
          </w:p>
        </w:tc>
      </w:tr>
      <w:tr w:rsidR="005B0A3C" w14:paraId="535F4B40" w14:textId="77777777" w:rsidTr="007719FA">
        <w:trPr>
          <w:cantSplit/>
        </w:trPr>
        <w:tc>
          <w:tcPr>
            <w:tcW w:w="0" w:type="auto"/>
            <w:vMerge/>
          </w:tcPr>
          <w:p w14:paraId="38632726" w14:textId="77777777" w:rsidR="005B0A3C" w:rsidRDefault="005B0A3C" w:rsidP="00454A64"/>
        </w:tc>
        <w:tc>
          <w:tcPr>
            <w:tcW w:w="0" w:type="auto"/>
          </w:tcPr>
          <w:p w14:paraId="4EE1B405" w14:textId="1E7E5799" w:rsidR="005B0A3C" w:rsidRDefault="005B0A3C" w:rsidP="000B2363">
            <w:pPr>
              <w:keepNext/>
              <w:spacing w:before="100" w:after="0"/>
              <w:jc w:val="left"/>
              <w:rPr>
                <w:b/>
              </w:rPr>
            </w:pPr>
            <w:r w:rsidRPr="00DD74C8">
              <w:rPr>
                <w:b/>
              </w:rPr>
              <w:t>Agency/Group/Organization Type</w:t>
            </w:r>
          </w:p>
        </w:tc>
        <w:tc>
          <w:tcPr>
            <w:tcW w:w="0" w:type="auto"/>
          </w:tcPr>
          <w:p w14:paraId="66EAFC3B" w14:textId="77777777" w:rsidR="005B0A3C" w:rsidRDefault="00FA1679" w:rsidP="00FA1679">
            <w:pPr>
              <w:pStyle w:val="NoSpacing"/>
            </w:pPr>
            <w:r>
              <w:t>Services – anti-poverty / homelessness</w:t>
            </w:r>
          </w:p>
          <w:p w14:paraId="321328ED" w14:textId="77777777" w:rsidR="00FA1679" w:rsidRDefault="00FA1679" w:rsidP="00FA1679">
            <w:pPr>
              <w:pStyle w:val="NoSpacing"/>
            </w:pPr>
            <w:r>
              <w:t xml:space="preserve">Services – education </w:t>
            </w:r>
          </w:p>
          <w:p w14:paraId="6D45527C" w14:textId="77777777" w:rsidR="00FA1679" w:rsidRDefault="00FA1679" w:rsidP="00FA1679">
            <w:pPr>
              <w:pStyle w:val="NoSpacing"/>
            </w:pPr>
            <w:r>
              <w:t xml:space="preserve">Services – disaster relief </w:t>
            </w:r>
          </w:p>
          <w:p w14:paraId="2066B506" w14:textId="77777777" w:rsidR="00FA1679" w:rsidRDefault="00FA1679" w:rsidP="00FA1679">
            <w:pPr>
              <w:pStyle w:val="NoSpacing"/>
            </w:pPr>
            <w:r>
              <w:t xml:space="preserve">Services – veterans </w:t>
            </w:r>
          </w:p>
          <w:p w14:paraId="7A1ED1E4" w14:textId="7FD1CCA5" w:rsidR="00FA1679" w:rsidRDefault="00FA1679" w:rsidP="00FA1679">
            <w:pPr>
              <w:pStyle w:val="NoSpacing"/>
            </w:pPr>
            <w:r>
              <w:t xml:space="preserve">Services – anti-human trafficking / domestic abuse </w:t>
            </w:r>
          </w:p>
          <w:p w14:paraId="32C9AED9" w14:textId="77777777" w:rsidR="00FA1679" w:rsidRDefault="00FA1679" w:rsidP="00FA1679">
            <w:pPr>
              <w:pStyle w:val="NoSpacing"/>
            </w:pPr>
            <w:r>
              <w:t xml:space="preserve">Services – anti-addiction </w:t>
            </w:r>
          </w:p>
          <w:p w14:paraId="3FED968B" w14:textId="77777777" w:rsidR="00FA1679" w:rsidRDefault="00FA1679" w:rsidP="00FA1679">
            <w:pPr>
              <w:pStyle w:val="NoSpacing"/>
            </w:pPr>
            <w:r>
              <w:t xml:space="preserve">Services – job training / professional development </w:t>
            </w:r>
          </w:p>
          <w:p w14:paraId="43C40E24" w14:textId="780C02BC" w:rsidR="00FA1679" w:rsidRDefault="00FA1679" w:rsidP="00FA1679">
            <w:pPr>
              <w:pStyle w:val="NoSpacing"/>
            </w:pPr>
            <w:r>
              <w:t xml:space="preserve">Services – housing </w:t>
            </w:r>
          </w:p>
        </w:tc>
      </w:tr>
      <w:tr w:rsidR="005B0A3C" w14:paraId="5026A8F4" w14:textId="77777777" w:rsidTr="007719FA">
        <w:trPr>
          <w:cantSplit/>
        </w:trPr>
        <w:tc>
          <w:tcPr>
            <w:tcW w:w="0" w:type="auto"/>
            <w:vMerge/>
          </w:tcPr>
          <w:p w14:paraId="09D6BDBB" w14:textId="18B5182F" w:rsidR="005B0A3C" w:rsidRDefault="005B0A3C" w:rsidP="00454A64"/>
        </w:tc>
        <w:tc>
          <w:tcPr>
            <w:tcW w:w="0" w:type="auto"/>
          </w:tcPr>
          <w:p w14:paraId="0E395C7E" w14:textId="0ECFF51E" w:rsidR="005B0A3C" w:rsidRDefault="005B0A3C" w:rsidP="000B2363">
            <w:pPr>
              <w:keepNext/>
              <w:spacing w:before="100" w:after="0"/>
              <w:jc w:val="left"/>
              <w:rPr>
                <w:b/>
              </w:rPr>
            </w:pPr>
            <w:r>
              <w:rPr>
                <w:b/>
              </w:rPr>
              <w:t>What section of the Plan was addressed by Consultation?</w:t>
            </w:r>
          </w:p>
        </w:tc>
        <w:tc>
          <w:tcPr>
            <w:tcW w:w="0" w:type="auto"/>
          </w:tcPr>
          <w:p w14:paraId="4A0B3BAD" w14:textId="77777777" w:rsidR="005B0A3C" w:rsidRDefault="0091048B" w:rsidP="0091048B">
            <w:pPr>
              <w:pStyle w:val="NoSpacing"/>
            </w:pPr>
            <w:r>
              <w:t>Housing Need Assessment</w:t>
            </w:r>
            <w:r>
              <w:br/>
              <w:t>Homelessness Strategy</w:t>
            </w:r>
            <w:r>
              <w:br/>
              <w:t>Homeless Needs - Chronically homeless</w:t>
            </w:r>
            <w:r>
              <w:br/>
            </w:r>
            <w:proofErr w:type="spellStart"/>
            <w:r>
              <w:t>Homeless</w:t>
            </w:r>
            <w:proofErr w:type="spellEnd"/>
            <w:r>
              <w:t xml:space="preserve"> Needs - Families with children</w:t>
            </w:r>
            <w:r>
              <w:br/>
              <w:t>Homelessness Needs - Veterans</w:t>
            </w:r>
            <w:r>
              <w:br/>
              <w:t>Homelessness Needs - Unaccompanied youth</w:t>
            </w:r>
            <w:r>
              <w:br/>
              <w:t>Strategic Plan</w:t>
            </w:r>
          </w:p>
          <w:p w14:paraId="499E1208" w14:textId="73B27A21" w:rsidR="0091048B" w:rsidRDefault="0091048B" w:rsidP="0091048B">
            <w:pPr>
              <w:pStyle w:val="NoSpacing"/>
            </w:pPr>
            <w:r>
              <w:t xml:space="preserve">Anti-poverty strategy </w:t>
            </w:r>
          </w:p>
        </w:tc>
      </w:tr>
      <w:tr w:rsidR="005B0A3C" w14:paraId="0088A84D" w14:textId="77777777" w:rsidTr="007719FA">
        <w:trPr>
          <w:cantSplit/>
        </w:trPr>
        <w:tc>
          <w:tcPr>
            <w:tcW w:w="0" w:type="auto"/>
            <w:vMerge/>
          </w:tcPr>
          <w:p w14:paraId="762C6FA1" w14:textId="77777777" w:rsidR="005B0A3C" w:rsidRDefault="005B0A3C" w:rsidP="00454A64"/>
        </w:tc>
        <w:tc>
          <w:tcPr>
            <w:tcW w:w="0" w:type="auto"/>
          </w:tcPr>
          <w:p w14:paraId="21C36F46" w14:textId="01C1C900" w:rsidR="005B0A3C" w:rsidRDefault="005B0A3C" w:rsidP="000B2363">
            <w:pPr>
              <w:keepNext/>
              <w:spacing w:before="100" w:after="0"/>
              <w:jc w:val="left"/>
              <w:rPr>
                <w:b/>
              </w:rPr>
            </w:pPr>
            <w:r>
              <w:rPr>
                <w:b/>
              </w:rPr>
              <w:t>Briefly Describe how the Agency/Group/Organization consulted and what are the anticipated outcomes of the consultation or areas for improved coordination?</w:t>
            </w:r>
          </w:p>
        </w:tc>
        <w:tc>
          <w:tcPr>
            <w:tcW w:w="0" w:type="auto"/>
          </w:tcPr>
          <w:p w14:paraId="6190869A" w14:textId="1956C59A" w:rsidR="005B0A3C" w:rsidRDefault="0091048B" w:rsidP="00F772C8">
            <w:pPr>
              <w:spacing w:before="100" w:after="0"/>
              <w:jc w:val="left"/>
              <w:rPr>
                <w:color w:val="000000"/>
              </w:rPr>
            </w:pPr>
            <w:r>
              <w:rPr>
                <w:color w:val="000000"/>
              </w:rPr>
              <w:t xml:space="preserve">Organization was invited to attend CDBG, HOME, </w:t>
            </w:r>
            <w:proofErr w:type="gramStart"/>
            <w:r>
              <w:rPr>
                <w:color w:val="000000"/>
              </w:rPr>
              <w:t>ESG</w:t>
            </w:r>
            <w:proofErr w:type="gramEnd"/>
            <w:r>
              <w:rPr>
                <w:color w:val="000000"/>
              </w:rPr>
              <w:t xml:space="preserve"> workshop. Organization was sent survey. The City plans on following up for feedback.</w:t>
            </w:r>
          </w:p>
        </w:tc>
      </w:tr>
      <w:tr w:rsidR="00483C00" w14:paraId="3A40059B" w14:textId="77777777" w:rsidTr="007719FA">
        <w:trPr>
          <w:cantSplit/>
        </w:trPr>
        <w:tc>
          <w:tcPr>
            <w:tcW w:w="0" w:type="auto"/>
            <w:vMerge w:val="restart"/>
          </w:tcPr>
          <w:p w14:paraId="7F33F4BA" w14:textId="17C66615" w:rsidR="00483C00" w:rsidRDefault="00483C00" w:rsidP="00454A64">
            <w:r>
              <w:lastRenderedPageBreak/>
              <w:t>29</w:t>
            </w:r>
          </w:p>
        </w:tc>
        <w:tc>
          <w:tcPr>
            <w:tcW w:w="0" w:type="auto"/>
          </w:tcPr>
          <w:p w14:paraId="0740788A" w14:textId="2B55E069" w:rsidR="00483C00" w:rsidRDefault="00483C00" w:rsidP="000B2363">
            <w:pPr>
              <w:keepNext/>
              <w:spacing w:before="100" w:after="0"/>
              <w:jc w:val="left"/>
              <w:rPr>
                <w:b/>
              </w:rPr>
            </w:pPr>
            <w:r>
              <w:rPr>
                <w:b/>
              </w:rPr>
              <w:t>Agency/Group/Organization</w:t>
            </w:r>
          </w:p>
        </w:tc>
        <w:tc>
          <w:tcPr>
            <w:tcW w:w="0" w:type="auto"/>
          </w:tcPr>
          <w:p w14:paraId="4F5CE813" w14:textId="3146FAAA" w:rsidR="00483C00" w:rsidRDefault="00483C00" w:rsidP="00F772C8">
            <w:pPr>
              <w:spacing w:before="100" w:after="0"/>
              <w:jc w:val="left"/>
              <w:rPr>
                <w:color w:val="000000"/>
              </w:rPr>
            </w:pPr>
            <w:r>
              <w:rPr>
                <w:color w:val="000000"/>
              </w:rPr>
              <w:t xml:space="preserve">Family Promise of Harrisburg Capital Region </w:t>
            </w:r>
          </w:p>
        </w:tc>
      </w:tr>
      <w:tr w:rsidR="00483C00" w14:paraId="344C7252" w14:textId="77777777" w:rsidTr="007719FA">
        <w:trPr>
          <w:cantSplit/>
        </w:trPr>
        <w:tc>
          <w:tcPr>
            <w:tcW w:w="0" w:type="auto"/>
            <w:vMerge/>
          </w:tcPr>
          <w:p w14:paraId="4523E9F1" w14:textId="77777777" w:rsidR="00483C00" w:rsidRDefault="00483C00" w:rsidP="00454A64"/>
        </w:tc>
        <w:tc>
          <w:tcPr>
            <w:tcW w:w="0" w:type="auto"/>
          </w:tcPr>
          <w:p w14:paraId="0DD2AC34" w14:textId="1AACBA91" w:rsidR="00483C00" w:rsidRDefault="00483C00" w:rsidP="000B2363">
            <w:pPr>
              <w:keepNext/>
              <w:spacing w:before="100" w:after="0"/>
              <w:jc w:val="left"/>
              <w:rPr>
                <w:b/>
              </w:rPr>
            </w:pPr>
            <w:r w:rsidRPr="00DD74C8">
              <w:rPr>
                <w:b/>
              </w:rPr>
              <w:t>Agency/Group/Organization Type</w:t>
            </w:r>
          </w:p>
        </w:tc>
        <w:tc>
          <w:tcPr>
            <w:tcW w:w="0" w:type="auto"/>
          </w:tcPr>
          <w:p w14:paraId="5C787483" w14:textId="3B924F98" w:rsidR="00483C00" w:rsidRDefault="002B1D0E" w:rsidP="002B1D0E">
            <w:pPr>
              <w:pStyle w:val="NoSpacing"/>
            </w:pPr>
            <w:r>
              <w:t xml:space="preserve">Services –housing </w:t>
            </w:r>
          </w:p>
          <w:p w14:paraId="375B8267" w14:textId="77777777" w:rsidR="002B1D0E" w:rsidRDefault="002B1D0E" w:rsidP="002B1D0E">
            <w:pPr>
              <w:pStyle w:val="NoSpacing"/>
            </w:pPr>
            <w:r>
              <w:t xml:space="preserve">Services – homelessness </w:t>
            </w:r>
          </w:p>
          <w:p w14:paraId="4CA6770B" w14:textId="74E1E983" w:rsidR="002B1D0E" w:rsidRDefault="002B1D0E" w:rsidP="002B1D0E">
            <w:pPr>
              <w:pStyle w:val="NoSpacing"/>
            </w:pPr>
            <w:r>
              <w:t xml:space="preserve">Temporary/transitional housing </w:t>
            </w:r>
          </w:p>
          <w:p w14:paraId="33EBE483" w14:textId="77777777" w:rsidR="002B1D0E" w:rsidRDefault="002B1D0E" w:rsidP="002B1D0E">
            <w:pPr>
              <w:pStyle w:val="NoSpacing"/>
            </w:pPr>
            <w:r>
              <w:t xml:space="preserve">Food </w:t>
            </w:r>
          </w:p>
          <w:p w14:paraId="6624FEB6" w14:textId="7BAA3739" w:rsidR="002B1D0E" w:rsidRDefault="002B1D0E" w:rsidP="002B1D0E">
            <w:pPr>
              <w:pStyle w:val="NoSpacing"/>
            </w:pPr>
            <w:r>
              <w:t xml:space="preserve">Clothing </w:t>
            </w:r>
          </w:p>
        </w:tc>
      </w:tr>
      <w:tr w:rsidR="00483C00" w14:paraId="0689AE59" w14:textId="77777777" w:rsidTr="007719FA">
        <w:trPr>
          <w:cantSplit/>
        </w:trPr>
        <w:tc>
          <w:tcPr>
            <w:tcW w:w="0" w:type="auto"/>
            <w:vMerge/>
          </w:tcPr>
          <w:p w14:paraId="73CA8456" w14:textId="2931C1BB" w:rsidR="00483C00" w:rsidRDefault="00483C00" w:rsidP="00454A64"/>
        </w:tc>
        <w:tc>
          <w:tcPr>
            <w:tcW w:w="0" w:type="auto"/>
          </w:tcPr>
          <w:p w14:paraId="3B43BB32" w14:textId="77385396" w:rsidR="00483C00" w:rsidRDefault="00483C00" w:rsidP="000B2363">
            <w:pPr>
              <w:keepNext/>
              <w:spacing w:before="100" w:after="0"/>
              <w:jc w:val="left"/>
              <w:rPr>
                <w:b/>
              </w:rPr>
            </w:pPr>
            <w:r>
              <w:rPr>
                <w:b/>
              </w:rPr>
              <w:t>What section of the Plan was addressed by Consultation?</w:t>
            </w:r>
          </w:p>
        </w:tc>
        <w:tc>
          <w:tcPr>
            <w:tcW w:w="0" w:type="auto"/>
          </w:tcPr>
          <w:p w14:paraId="307152FE" w14:textId="016BEB02" w:rsidR="00483C00" w:rsidRDefault="002B1D0E" w:rsidP="00F772C8">
            <w:pPr>
              <w:spacing w:before="100" w:after="0"/>
              <w:jc w:val="left"/>
              <w:rPr>
                <w:color w:val="000000"/>
              </w:rPr>
            </w:pPr>
            <w:r>
              <w:t>Housing Need Assessment</w:t>
            </w:r>
            <w:r>
              <w:br/>
              <w:t>Homelessness Strategy</w:t>
            </w:r>
            <w:r>
              <w:br/>
              <w:t>Homeless Needs - Chronically homeless</w:t>
            </w:r>
            <w:r>
              <w:br/>
            </w:r>
            <w:proofErr w:type="spellStart"/>
            <w:r>
              <w:t>Homeless</w:t>
            </w:r>
            <w:proofErr w:type="spellEnd"/>
            <w:r>
              <w:t xml:space="preserve"> Needs - Families with children</w:t>
            </w:r>
          </w:p>
        </w:tc>
      </w:tr>
      <w:tr w:rsidR="00483C00" w14:paraId="29F73DF6" w14:textId="77777777" w:rsidTr="007719FA">
        <w:trPr>
          <w:cantSplit/>
        </w:trPr>
        <w:tc>
          <w:tcPr>
            <w:tcW w:w="0" w:type="auto"/>
            <w:vMerge/>
          </w:tcPr>
          <w:p w14:paraId="6AF2382A" w14:textId="77777777" w:rsidR="00483C00" w:rsidRDefault="00483C00" w:rsidP="00454A64"/>
        </w:tc>
        <w:tc>
          <w:tcPr>
            <w:tcW w:w="0" w:type="auto"/>
          </w:tcPr>
          <w:p w14:paraId="6961870F" w14:textId="4AA7DFC9" w:rsidR="00483C00" w:rsidRDefault="00483C00" w:rsidP="000B2363">
            <w:pPr>
              <w:keepNext/>
              <w:spacing w:before="100" w:after="0"/>
              <w:jc w:val="left"/>
              <w:rPr>
                <w:b/>
              </w:rPr>
            </w:pPr>
            <w:r>
              <w:rPr>
                <w:b/>
              </w:rPr>
              <w:t>Briefly Describe how the Agency/Group/Organization consulted and what are the anticipated outcomes of the consultation or areas for improved coordination?</w:t>
            </w:r>
          </w:p>
        </w:tc>
        <w:tc>
          <w:tcPr>
            <w:tcW w:w="0" w:type="auto"/>
          </w:tcPr>
          <w:p w14:paraId="5D87488D" w14:textId="218A124D" w:rsidR="00483C00" w:rsidRDefault="002B1D0E" w:rsidP="00F772C8">
            <w:pPr>
              <w:spacing w:before="100" w:after="0"/>
              <w:jc w:val="left"/>
              <w:rPr>
                <w:color w:val="000000"/>
              </w:rPr>
            </w:pPr>
            <w:r>
              <w:rPr>
                <w:color w:val="000000"/>
              </w:rPr>
              <w:t xml:space="preserve">Organization was invited to attend CDBG, HOME, </w:t>
            </w:r>
            <w:proofErr w:type="gramStart"/>
            <w:r>
              <w:rPr>
                <w:color w:val="000000"/>
              </w:rPr>
              <w:t>ESG</w:t>
            </w:r>
            <w:proofErr w:type="gramEnd"/>
            <w:r>
              <w:rPr>
                <w:color w:val="000000"/>
              </w:rPr>
              <w:t xml:space="preserve"> workshop. Organization was sent survey. The City plans on following up for feedback.</w:t>
            </w:r>
          </w:p>
        </w:tc>
      </w:tr>
      <w:tr w:rsidR="009A0B69" w14:paraId="07C1643C" w14:textId="77777777" w:rsidTr="007719FA">
        <w:trPr>
          <w:cantSplit/>
        </w:trPr>
        <w:tc>
          <w:tcPr>
            <w:tcW w:w="0" w:type="auto"/>
            <w:vMerge w:val="restart"/>
          </w:tcPr>
          <w:p w14:paraId="0D10E00F" w14:textId="4611C93F" w:rsidR="009A0B69" w:rsidRDefault="009A0B69" w:rsidP="00454A64">
            <w:r>
              <w:t>30</w:t>
            </w:r>
          </w:p>
        </w:tc>
        <w:tc>
          <w:tcPr>
            <w:tcW w:w="0" w:type="auto"/>
          </w:tcPr>
          <w:p w14:paraId="5B70632F" w14:textId="710922D0" w:rsidR="009A0B69" w:rsidRDefault="009A0B69" w:rsidP="000B2363">
            <w:pPr>
              <w:keepNext/>
              <w:spacing w:before="100" w:after="0"/>
              <w:jc w:val="left"/>
              <w:rPr>
                <w:b/>
              </w:rPr>
            </w:pPr>
            <w:r>
              <w:rPr>
                <w:b/>
              </w:rPr>
              <w:t>Agency/Group/Organization</w:t>
            </w:r>
          </w:p>
        </w:tc>
        <w:tc>
          <w:tcPr>
            <w:tcW w:w="0" w:type="auto"/>
          </w:tcPr>
          <w:p w14:paraId="0199E3B6" w14:textId="4A3970E3" w:rsidR="009A0B69" w:rsidRDefault="00AF43BC" w:rsidP="00F772C8">
            <w:pPr>
              <w:spacing w:before="100" w:after="0"/>
              <w:jc w:val="left"/>
              <w:rPr>
                <w:color w:val="000000"/>
              </w:rPr>
            </w:pPr>
            <w:r>
              <w:rPr>
                <w:color w:val="000000"/>
              </w:rPr>
              <w:t xml:space="preserve">Hamilton Health Center </w:t>
            </w:r>
          </w:p>
        </w:tc>
      </w:tr>
      <w:tr w:rsidR="009A0B69" w14:paraId="421C1120" w14:textId="77777777" w:rsidTr="007719FA">
        <w:trPr>
          <w:cantSplit/>
        </w:trPr>
        <w:tc>
          <w:tcPr>
            <w:tcW w:w="0" w:type="auto"/>
            <w:vMerge/>
          </w:tcPr>
          <w:p w14:paraId="212EFE3C" w14:textId="77777777" w:rsidR="009A0B69" w:rsidRDefault="009A0B69" w:rsidP="00454A64"/>
        </w:tc>
        <w:tc>
          <w:tcPr>
            <w:tcW w:w="0" w:type="auto"/>
          </w:tcPr>
          <w:p w14:paraId="22DBF7C3" w14:textId="5DD8944D" w:rsidR="009A0B69" w:rsidRDefault="009A0B69" w:rsidP="000B2363">
            <w:pPr>
              <w:keepNext/>
              <w:spacing w:before="100" w:after="0"/>
              <w:jc w:val="left"/>
              <w:rPr>
                <w:b/>
              </w:rPr>
            </w:pPr>
            <w:r w:rsidRPr="00DD74C8">
              <w:rPr>
                <w:b/>
              </w:rPr>
              <w:t>Agency/Group/Organization Type</w:t>
            </w:r>
          </w:p>
        </w:tc>
        <w:tc>
          <w:tcPr>
            <w:tcW w:w="0" w:type="auto"/>
          </w:tcPr>
          <w:p w14:paraId="6BBCB942" w14:textId="06893983" w:rsidR="00AF43BC" w:rsidRDefault="00AF43BC" w:rsidP="00F772C8">
            <w:pPr>
              <w:spacing w:before="100" w:after="0"/>
              <w:jc w:val="left"/>
              <w:rPr>
                <w:color w:val="000000"/>
              </w:rPr>
            </w:pPr>
            <w:r>
              <w:rPr>
                <w:color w:val="000000"/>
              </w:rPr>
              <w:t xml:space="preserve">Services – medical / dental care </w:t>
            </w:r>
          </w:p>
        </w:tc>
      </w:tr>
      <w:tr w:rsidR="009A0B69" w14:paraId="6D42172F" w14:textId="77777777" w:rsidTr="007719FA">
        <w:trPr>
          <w:cantSplit/>
        </w:trPr>
        <w:tc>
          <w:tcPr>
            <w:tcW w:w="0" w:type="auto"/>
            <w:vMerge/>
          </w:tcPr>
          <w:p w14:paraId="49C9C953" w14:textId="206D54ED" w:rsidR="009A0B69" w:rsidRDefault="009A0B69" w:rsidP="00454A64"/>
        </w:tc>
        <w:tc>
          <w:tcPr>
            <w:tcW w:w="0" w:type="auto"/>
          </w:tcPr>
          <w:p w14:paraId="5D3D40AE" w14:textId="41C74A2B" w:rsidR="009A0B69" w:rsidRDefault="009A0B69" w:rsidP="000B2363">
            <w:pPr>
              <w:keepNext/>
              <w:spacing w:before="100" w:after="0"/>
              <w:jc w:val="left"/>
              <w:rPr>
                <w:b/>
              </w:rPr>
            </w:pPr>
            <w:r>
              <w:rPr>
                <w:b/>
              </w:rPr>
              <w:t>What section of the Plan was addressed by Consultation?</w:t>
            </w:r>
          </w:p>
        </w:tc>
        <w:tc>
          <w:tcPr>
            <w:tcW w:w="0" w:type="auto"/>
          </w:tcPr>
          <w:p w14:paraId="1557CB0F" w14:textId="77777777" w:rsidR="00AF43BC" w:rsidRDefault="00AF43BC" w:rsidP="00AF43BC">
            <w:pPr>
              <w:pStyle w:val="NoSpacing"/>
            </w:pPr>
            <w:r>
              <w:t>Strategic Plan</w:t>
            </w:r>
          </w:p>
          <w:p w14:paraId="11E730A6" w14:textId="6415C867" w:rsidR="009A0B69" w:rsidRDefault="00AF43BC" w:rsidP="00AF43BC">
            <w:pPr>
              <w:pStyle w:val="NoSpacing"/>
              <w:rPr>
                <w:color w:val="000000"/>
              </w:rPr>
            </w:pPr>
            <w:r>
              <w:t>Anti-poverty strategy</w:t>
            </w:r>
          </w:p>
        </w:tc>
      </w:tr>
      <w:tr w:rsidR="009A0B69" w14:paraId="22BF2B71" w14:textId="77777777" w:rsidTr="007719FA">
        <w:trPr>
          <w:cantSplit/>
        </w:trPr>
        <w:tc>
          <w:tcPr>
            <w:tcW w:w="0" w:type="auto"/>
            <w:vMerge/>
          </w:tcPr>
          <w:p w14:paraId="1B805FD6" w14:textId="77777777" w:rsidR="009A0B69" w:rsidRDefault="009A0B69" w:rsidP="00454A64"/>
        </w:tc>
        <w:tc>
          <w:tcPr>
            <w:tcW w:w="0" w:type="auto"/>
          </w:tcPr>
          <w:p w14:paraId="26E94EAA" w14:textId="72A67E4F" w:rsidR="009A0B69" w:rsidRDefault="009A0B69" w:rsidP="000B2363">
            <w:pPr>
              <w:keepNext/>
              <w:spacing w:before="100" w:after="0"/>
              <w:jc w:val="left"/>
              <w:rPr>
                <w:b/>
              </w:rPr>
            </w:pPr>
            <w:r>
              <w:rPr>
                <w:b/>
              </w:rPr>
              <w:t>Briefly Describe how the Agency/Group/Organization consulted and what are the anticipated outcomes of the consultation or areas for improved coordination?</w:t>
            </w:r>
          </w:p>
        </w:tc>
        <w:tc>
          <w:tcPr>
            <w:tcW w:w="0" w:type="auto"/>
          </w:tcPr>
          <w:p w14:paraId="5F7B92E4" w14:textId="237E8DC8" w:rsidR="009A0B69" w:rsidRDefault="00AF43BC" w:rsidP="00AF43BC">
            <w:pPr>
              <w:spacing w:before="100" w:after="0"/>
              <w:jc w:val="left"/>
              <w:rPr>
                <w:color w:val="000000"/>
              </w:rPr>
            </w:pPr>
            <w:r>
              <w:rPr>
                <w:color w:val="000000"/>
              </w:rPr>
              <w:t xml:space="preserve">Organization was invited to attend CDBG, HOME, </w:t>
            </w:r>
            <w:proofErr w:type="gramStart"/>
            <w:r>
              <w:rPr>
                <w:color w:val="000000"/>
              </w:rPr>
              <w:t>ESG</w:t>
            </w:r>
            <w:proofErr w:type="gramEnd"/>
            <w:r>
              <w:rPr>
                <w:color w:val="000000"/>
              </w:rPr>
              <w:t xml:space="preserve"> workshop. Organization was sent survey. The City has held multiple meetings with the organization and will continue to hold discussions. </w:t>
            </w:r>
          </w:p>
        </w:tc>
      </w:tr>
      <w:tr w:rsidR="00513023" w14:paraId="01592300" w14:textId="77777777" w:rsidTr="007719FA">
        <w:trPr>
          <w:cantSplit/>
        </w:trPr>
        <w:tc>
          <w:tcPr>
            <w:tcW w:w="0" w:type="auto"/>
            <w:vMerge w:val="restart"/>
          </w:tcPr>
          <w:p w14:paraId="1AF25622" w14:textId="29F1BFB1" w:rsidR="00513023" w:rsidRDefault="00513023" w:rsidP="00454A64">
            <w:r>
              <w:t>31</w:t>
            </w:r>
          </w:p>
        </w:tc>
        <w:tc>
          <w:tcPr>
            <w:tcW w:w="0" w:type="auto"/>
          </w:tcPr>
          <w:p w14:paraId="5DDF2626" w14:textId="2A56FD43" w:rsidR="00513023" w:rsidRDefault="00513023" w:rsidP="000B2363">
            <w:pPr>
              <w:keepNext/>
              <w:spacing w:before="100" w:after="0"/>
              <w:jc w:val="left"/>
              <w:rPr>
                <w:b/>
              </w:rPr>
            </w:pPr>
            <w:r>
              <w:rPr>
                <w:b/>
              </w:rPr>
              <w:t>Agency/Group/Organization</w:t>
            </w:r>
          </w:p>
        </w:tc>
        <w:tc>
          <w:tcPr>
            <w:tcW w:w="0" w:type="auto"/>
          </w:tcPr>
          <w:p w14:paraId="54C76ACD" w14:textId="38C5C105" w:rsidR="00513023" w:rsidRDefault="00513023" w:rsidP="00F772C8">
            <w:pPr>
              <w:spacing w:before="100" w:after="0"/>
              <w:jc w:val="left"/>
              <w:rPr>
                <w:color w:val="000000"/>
              </w:rPr>
            </w:pPr>
            <w:r>
              <w:rPr>
                <w:color w:val="000000"/>
              </w:rPr>
              <w:t xml:space="preserve">Catholic Charities Diocese of Harrisburg </w:t>
            </w:r>
          </w:p>
        </w:tc>
      </w:tr>
      <w:tr w:rsidR="00513023" w14:paraId="5816C48C" w14:textId="77777777" w:rsidTr="007719FA">
        <w:trPr>
          <w:cantSplit/>
        </w:trPr>
        <w:tc>
          <w:tcPr>
            <w:tcW w:w="0" w:type="auto"/>
            <w:vMerge/>
          </w:tcPr>
          <w:p w14:paraId="53A07963" w14:textId="77777777" w:rsidR="00513023" w:rsidRDefault="00513023" w:rsidP="00454A64"/>
        </w:tc>
        <w:tc>
          <w:tcPr>
            <w:tcW w:w="0" w:type="auto"/>
          </w:tcPr>
          <w:p w14:paraId="4E5DA242" w14:textId="6CEA9C19" w:rsidR="00513023" w:rsidRDefault="00513023" w:rsidP="000B2363">
            <w:pPr>
              <w:keepNext/>
              <w:spacing w:before="100" w:after="0"/>
              <w:jc w:val="left"/>
              <w:rPr>
                <w:b/>
              </w:rPr>
            </w:pPr>
            <w:r w:rsidRPr="00DD74C8">
              <w:rPr>
                <w:b/>
              </w:rPr>
              <w:t>Agency/Group/Organization Type</w:t>
            </w:r>
          </w:p>
        </w:tc>
        <w:tc>
          <w:tcPr>
            <w:tcW w:w="0" w:type="auto"/>
          </w:tcPr>
          <w:p w14:paraId="4E3EC2EB" w14:textId="77777777" w:rsidR="00513023" w:rsidRDefault="00513023" w:rsidP="00513023">
            <w:pPr>
              <w:pStyle w:val="NoSpacing"/>
            </w:pPr>
            <w:r>
              <w:t xml:space="preserve">Services – adoption </w:t>
            </w:r>
          </w:p>
          <w:p w14:paraId="58CA06E4" w14:textId="77777777" w:rsidR="00513023" w:rsidRDefault="00513023" w:rsidP="00513023">
            <w:pPr>
              <w:pStyle w:val="NoSpacing"/>
            </w:pPr>
            <w:r>
              <w:t xml:space="preserve">Services – foster care </w:t>
            </w:r>
          </w:p>
          <w:p w14:paraId="532A48D9" w14:textId="77777777" w:rsidR="00513023" w:rsidRDefault="00513023" w:rsidP="00513023">
            <w:pPr>
              <w:pStyle w:val="NoSpacing"/>
            </w:pPr>
            <w:r>
              <w:t xml:space="preserve">Services – counseling </w:t>
            </w:r>
          </w:p>
          <w:p w14:paraId="7926945E" w14:textId="18398852" w:rsidR="00513023" w:rsidRDefault="00513023" w:rsidP="00513023">
            <w:pPr>
              <w:pStyle w:val="NoSpacing"/>
            </w:pPr>
            <w:r>
              <w:t xml:space="preserve">Homelessness prevention / shelter </w:t>
            </w:r>
          </w:p>
        </w:tc>
      </w:tr>
      <w:tr w:rsidR="00513023" w14:paraId="1C47B78A" w14:textId="77777777" w:rsidTr="007719FA">
        <w:trPr>
          <w:cantSplit/>
        </w:trPr>
        <w:tc>
          <w:tcPr>
            <w:tcW w:w="0" w:type="auto"/>
            <w:vMerge/>
          </w:tcPr>
          <w:p w14:paraId="7C7F05FF" w14:textId="597736C9" w:rsidR="00513023" w:rsidRDefault="00513023" w:rsidP="00454A64"/>
        </w:tc>
        <w:tc>
          <w:tcPr>
            <w:tcW w:w="0" w:type="auto"/>
          </w:tcPr>
          <w:p w14:paraId="3016115B" w14:textId="57AEB1D5" w:rsidR="00513023" w:rsidRDefault="00513023" w:rsidP="000B2363">
            <w:pPr>
              <w:keepNext/>
              <w:spacing w:before="100" w:after="0"/>
              <w:jc w:val="left"/>
              <w:rPr>
                <w:b/>
              </w:rPr>
            </w:pPr>
            <w:r>
              <w:rPr>
                <w:b/>
              </w:rPr>
              <w:t>What section of the Plan was addressed by Consultation?</w:t>
            </w:r>
          </w:p>
        </w:tc>
        <w:tc>
          <w:tcPr>
            <w:tcW w:w="0" w:type="auto"/>
          </w:tcPr>
          <w:p w14:paraId="3A07990E" w14:textId="77777777" w:rsidR="00D569CF" w:rsidRDefault="00D569CF" w:rsidP="00D569CF">
            <w:pPr>
              <w:pStyle w:val="NoSpacing"/>
            </w:pPr>
            <w:r>
              <w:t>Housing Need Assessment</w:t>
            </w:r>
            <w:r>
              <w:br/>
              <w:t>Homelessness Strategy</w:t>
            </w:r>
            <w:r>
              <w:br/>
              <w:t>Homeless Needs - Chronically homeless</w:t>
            </w:r>
            <w:r>
              <w:br/>
            </w:r>
            <w:proofErr w:type="spellStart"/>
            <w:r>
              <w:t>Homeless</w:t>
            </w:r>
            <w:proofErr w:type="spellEnd"/>
            <w:r>
              <w:t xml:space="preserve"> Needs - Families with children</w:t>
            </w:r>
            <w:r>
              <w:br/>
              <w:t>Homelessness Needs - Veterans</w:t>
            </w:r>
            <w:r>
              <w:br/>
              <w:t>Homelessness Needs - Unaccompanied youth</w:t>
            </w:r>
            <w:r>
              <w:br/>
              <w:t>Strategic Plan</w:t>
            </w:r>
          </w:p>
          <w:p w14:paraId="59A4A480" w14:textId="5087896C" w:rsidR="00513023" w:rsidRDefault="00D569CF" w:rsidP="00D569CF">
            <w:pPr>
              <w:pStyle w:val="NoSpacing"/>
              <w:rPr>
                <w:color w:val="000000"/>
              </w:rPr>
            </w:pPr>
            <w:r>
              <w:t>Anti-poverty strategy</w:t>
            </w:r>
          </w:p>
        </w:tc>
      </w:tr>
      <w:tr w:rsidR="00513023" w14:paraId="4B2355AC" w14:textId="77777777" w:rsidTr="007719FA">
        <w:trPr>
          <w:cantSplit/>
        </w:trPr>
        <w:tc>
          <w:tcPr>
            <w:tcW w:w="0" w:type="auto"/>
            <w:vMerge/>
          </w:tcPr>
          <w:p w14:paraId="0658F856" w14:textId="77777777" w:rsidR="00513023" w:rsidRDefault="00513023" w:rsidP="00454A64"/>
        </w:tc>
        <w:tc>
          <w:tcPr>
            <w:tcW w:w="0" w:type="auto"/>
          </w:tcPr>
          <w:p w14:paraId="1E3BAE7F" w14:textId="4347F783" w:rsidR="00513023" w:rsidRDefault="00513023" w:rsidP="000B2363">
            <w:pPr>
              <w:keepNext/>
              <w:spacing w:before="100" w:after="0"/>
              <w:jc w:val="left"/>
              <w:rPr>
                <w:b/>
              </w:rPr>
            </w:pPr>
            <w:r>
              <w:rPr>
                <w:b/>
              </w:rPr>
              <w:t>Briefly Describe how the Agency/Group/Organization consulted and what are the anticipated outcomes of the consultation or areas for improved coordination?</w:t>
            </w:r>
          </w:p>
        </w:tc>
        <w:tc>
          <w:tcPr>
            <w:tcW w:w="0" w:type="auto"/>
          </w:tcPr>
          <w:p w14:paraId="72A1FAE7" w14:textId="175AD0AE" w:rsidR="00513023" w:rsidRDefault="0050175E" w:rsidP="00F772C8">
            <w:pPr>
              <w:spacing w:before="100" w:after="0"/>
              <w:jc w:val="left"/>
              <w:rPr>
                <w:color w:val="000000"/>
              </w:rPr>
            </w:pPr>
            <w:r>
              <w:rPr>
                <w:color w:val="000000"/>
              </w:rPr>
              <w:t xml:space="preserve">Organization was invited to attend CDBG, HOME, </w:t>
            </w:r>
            <w:proofErr w:type="gramStart"/>
            <w:r>
              <w:rPr>
                <w:color w:val="000000"/>
              </w:rPr>
              <w:t>ESG</w:t>
            </w:r>
            <w:proofErr w:type="gramEnd"/>
            <w:r>
              <w:rPr>
                <w:color w:val="000000"/>
              </w:rPr>
              <w:t xml:space="preserve"> workshop. Organization was sent survey. The City plans on following up for feedback.</w:t>
            </w:r>
          </w:p>
        </w:tc>
      </w:tr>
      <w:tr w:rsidR="000A041F" w14:paraId="0EEBD527" w14:textId="77777777" w:rsidTr="007719FA">
        <w:trPr>
          <w:cantSplit/>
        </w:trPr>
        <w:tc>
          <w:tcPr>
            <w:tcW w:w="0" w:type="auto"/>
            <w:vMerge w:val="restart"/>
          </w:tcPr>
          <w:p w14:paraId="77033B3F" w14:textId="10B7B06E" w:rsidR="000A041F" w:rsidRDefault="000A041F" w:rsidP="00454A64">
            <w:r>
              <w:lastRenderedPageBreak/>
              <w:t>32</w:t>
            </w:r>
          </w:p>
        </w:tc>
        <w:tc>
          <w:tcPr>
            <w:tcW w:w="0" w:type="auto"/>
          </w:tcPr>
          <w:p w14:paraId="5204E08A" w14:textId="3C1D62F1" w:rsidR="000A041F" w:rsidRDefault="000A041F" w:rsidP="000B2363">
            <w:pPr>
              <w:keepNext/>
              <w:spacing w:before="100" w:after="0"/>
              <w:jc w:val="left"/>
              <w:rPr>
                <w:b/>
              </w:rPr>
            </w:pPr>
            <w:r>
              <w:rPr>
                <w:b/>
              </w:rPr>
              <w:t>Agency/Group/Organization</w:t>
            </w:r>
          </w:p>
        </w:tc>
        <w:tc>
          <w:tcPr>
            <w:tcW w:w="0" w:type="auto"/>
          </w:tcPr>
          <w:p w14:paraId="2026E354" w14:textId="71F827AD" w:rsidR="000A041F" w:rsidRDefault="000A041F" w:rsidP="00F772C8">
            <w:pPr>
              <w:spacing w:before="100" w:after="0"/>
              <w:jc w:val="left"/>
              <w:rPr>
                <w:color w:val="000000"/>
              </w:rPr>
            </w:pPr>
            <w:r>
              <w:rPr>
                <w:color w:val="000000"/>
              </w:rPr>
              <w:t xml:space="preserve">York County Economic Alliance </w:t>
            </w:r>
          </w:p>
        </w:tc>
      </w:tr>
      <w:tr w:rsidR="000A041F" w14:paraId="0F355E67" w14:textId="77777777" w:rsidTr="007719FA">
        <w:trPr>
          <w:cantSplit/>
        </w:trPr>
        <w:tc>
          <w:tcPr>
            <w:tcW w:w="0" w:type="auto"/>
            <w:vMerge/>
          </w:tcPr>
          <w:p w14:paraId="085CDF29" w14:textId="77777777" w:rsidR="000A041F" w:rsidRDefault="000A041F" w:rsidP="00454A64"/>
        </w:tc>
        <w:tc>
          <w:tcPr>
            <w:tcW w:w="0" w:type="auto"/>
          </w:tcPr>
          <w:p w14:paraId="6DE9DEE4" w14:textId="25435E84" w:rsidR="000A041F" w:rsidRDefault="000A041F" w:rsidP="000B2363">
            <w:pPr>
              <w:keepNext/>
              <w:spacing w:before="100" w:after="0"/>
              <w:jc w:val="left"/>
              <w:rPr>
                <w:b/>
              </w:rPr>
            </w:pPr>
            <w:r w:rsidRPr="00DD74C8">
              <w:rPr>
                <w:b/>
              </w:rPr>
              <w:t>Agency/Group/Organization Type</w:t>
            </w:r>
          </w:p>
        </w:tc>
        <w:tc>
          <w:tcPr>
            <w:tcW w:w="0" w:type="auto"/>
          </w:tcPr>
          <w:p w14:paraId="4018B71B" w14:textId="01380F7B" w:rsidR="000A041F" w:rsidRDefault="000A041F" w:rsidP="000A041F">
            <w:pPr>
              <w:pStyle w:val="NoSpacing"/>
            </w:pPr>
            <w:r>
              <w:t xml:space="preserve">Regional Organization </w:t>
            </w:r>
          </w:p>
        </w:tc>
      </w:tr>
      <w:tr w:rsidR="000A041F" w14:paraId="35B1C327" w14:textId="77777777" w:rsidTr="007719FA">
        <w:trPr>
          <w:cantSplit/>
        </w:trPr>
        <w:tc>
          <w:tcPr>
            <w:tcW w:w="0" w:type="auto"/>
            <w:vMerge/>
          </w:tcPr>
          <w:p w14:paraId="0D7355DC" w14:textId="07AC6BCA" w:rsidR="000A041F" w:rsidRDefault="000A041F" w:rsidP="00454A64"/>
        </w:tc>
        <w:tc>
          <w:tcPr>
            <w:tcW w:w="0" w:type="auto"/>
          </w:tcPr>
          <w:p w14:paraId="1CB1947E" w14:textId="5B765BD2" w:rsidR="000A041F" w:rsidRDefault="000A041F" w:rsidP="000B2363">
            <w:pPr>
              <w:keepNext/>
              <w:spacing w:before="100" w:after="0"/>
              <w:jc w:val="left"/>
              <w:rPr>
                <w:b/>
              </w:rPr>
            </w:pPr>
            <w:r>
              <w:rPr>
                <w:b/>
              </w:rPr>
              <w:t>What section of the Plan was addressed by Consultation?</w:t>
            </w:r>
          </w:p>
        </w:tc>
        <w:tc>
          <w:tcPr>
            <w:tcW w:w="0" w:type="auto"/>
          </w:tcPr>
          <w:p w14:paraId="639A68C2" w14:textId="5EB68B1E" w:rsidR="000A041F" w:rsidRDefault="000A041F" w:rsidP="00F772C8">
            <w:pPr>
              <w:spacing w:before="100" w:after="0"/>
              <w:jc w:val="left"/>
              <w:rPr>
                <w:color w:val="000000"/>
              </w:rPr>
            </w:pPr>
            <w:r>
              <w:rPr>
                <w:color w:val="000000"/>
              </w:rPr>
              <w:t xml:space="preserve">Economic Development </w:t>
            </w:r>
          </w:p>
        </w:tc>
      </w:tr>
      <w:tr w:rsidR="000A041F" w14:paraId="60FE8EC2" w14:textId="77777777" w:rsidTr="007719FA">
        <w:trPr>
          <w:cantSplit/>
        </w:trPr>
        <w:tc>
          <w:tcPr>
            <w:tcW w:w="0" w:type="auto"/>
            <w:vMerge/>
          </w:tcPr>
          <w:p w14:paraId="7F987F7D" w14:textId="77777777" w:rsidR="000A041F" w:rsidRDefault="000A041F" w:rsidP="00454A64"/>
        </w:tc>
        <w:tc>
          <w:tcPr>
            <w:tcW w:w="0" w:type="auto"/>
          </w:tcPr>
          <w:p w14:paraId="185FD3D3" w14:textId="248D4FA3" w:rsidR="000A041F" w:rsidRDefault="000A041F" w:rsidP="000B2363">
            <w:pPr>
              <w:keepNext/>
              <w:spacing w:before="100" w:after="0"/>
              <w:jc w:val="left"/>
              <w:rPr>
                <w:b/>
              </w:rPr>
            </w:pPr>
            <w:r>
              <w:rPr>
                <w:b/>
              </w:rPr>
              <w:t>Briefly Describe how the Agency/Group/Organization consulted and what are the anticipated outcomes of the consultation or areas for improved coordination?</w:t>
            </w:r>
          </w:p>
        </w:tc>
        <w:tc>
          <w:tcPr>
            <w:tcW w:w="0" w:type="auto"/>
          </w:tcPr>
          <w:p w14:paraId="2F4E1168" w14:textId="22A2A42D" w:rsidR="000A041F" w:rsidRDefault="000A041F" w:rsidP="000A041F">
            <w:pPr>
              <w:spacing w:before="100" w:after="0"/>
              <w:jc w:val="left"/>
              <w:rPr>
                <w:color w:val="000000"/>
              </w:rPr>
            </w:pPr>
            <w:r>
              <w:rPr>
                <w:color w:val="000000"/>
              </w:rPr>
              <w:t xml:space="preserve">City reviewed organization documents and had conversations with staff regarding economic development activity. Organization was invited to attend CDBG, HOME, </w:t>
            </w:r>
            <w:proofErr w:type="gramStart"/>
            <w:r>
              <w:rPr>
                <w:color w:val="000000"/>
              </w:rPr>
              <w:t>ESG</w:t>
            </w:r>
            <w:proofErr w:type="gramEnd"/>
            <w:r>
              <w:rPr>
                <w:color w:val="000000"/>
              </w:rPr>
              <w:t xml:space="preserve"> workshop. Organization was sent survey.</w:t>
            </w:r>
          </w:p>
        </w:tc>
      </w:tr>
    </w:tbl>
    <w:p w14:paraId="1A6CF564" w14:textId="77777777" w:rsidR="00AD0249" w:rsidRPr="00AD0249" w:rsidRDefault="00AD0249" w:rsidP="00AD0249"/>
    <w:p w14:paraId="7B1E4B42" w14:textId="68046E9A" w:rsidR="00FF4C32" w:rsidRDefault="00AD0249" w:rsidP="00AD0249">
      <w:pPr>
        <w:pStyle w:val="Heading3"/>
      </w:pPr>
      <w:r>
        <w:t>Identify any Agency Types not consulted and provide rationale for not consulting</w:t>
      </w:r>
    </w:p>
    <w:p w14:paraId="3EB67D8B" w14:textId="77777777" w:rsidR="007719FA" w:rsidRDefault="007719FA" w:rsidP="007719FA">
      <w:pPr>
        <w:spacing w:beforeAutospacing="1" w:afterAutospacing="1"/>
        <w:rPr>
          <w:rFonts w:cs="Arial"/>
        </w:rPr>
      </w:pPr>
      <w:r>
        <w:rPr>
          <w:rFonts w:cs="Arial"/>
        </w:rPr>
        <w:t>All major agencies and groups representing the varied sectors of the population were consulted.</w:t>
      </w:r>
    </w:p>
    <w:p w14:paraId="0D14031C" w14:textId="66CC8E32" w:rsidR="00AD0249" w:rsidRPr="00454A64" w:rsidRDefault="007719FA" w:rsidP="00AD0249">
      <w:pPr>
        <w:spacing w:beforeAutospacing="1" w:afterAutospacing="1"/>
        <w:rPr>
          <w:rFonts w:cs="Arial"/>
        </w:rPr>
      </w:pPr>
      <w:r>
        <w:rPr>
          <w:rFonts w:cs="Arial"/>
        </w:rPr>
        <w:t>The City did not consult with State or local health and child welfare agencies concerning lead-based paint hazards.  After several attempts to contact agencies we decided to suspend our efforts and follow up with meeting invitations during the respective grant years. </w:t>
      </w:r>
    </w:p>
    <w:p w14:paraId="388DB0FD" w14:textId="0BEF74B0" w:rsidR="00AD0249" w:rsidRDefault="00AD0249" w:rsidP="00AD0249">
      <w:pPr>
        <w:pStyle w:val="Heading3"/>
      </w:pPr>
      <w:r>
        <w:t>Describe other local/regional/state/federal planning efforts considered when preparing the Plan</w:t>
      </w:r>
    </w:p>
    <w:p w14:paraId="7C5C4DAA" w14:textId="77777777" w:rsidR="00BE6B06" w:rsidRPr="00BE6B06" w:rsidRDefault="00BE6B06" w:rsidP="00BE6B06"/>
    <w:p w14:paraId="6791F23B" w14:textId="562421D9" w:rsidR="00BE6B06" w:rsidRDefault="00BE6B06" w:rsidP="00BE6B06">
      <w:pPr>
        <w:pStyle w:val="Caption"/>
        <w:keepNext/>
        <w:spacing w:after="0"/>
      </w:pPr>
      <w:r>
        <w:t xml:space="preserve">Table </w:t>
      </w:r>
      <w:r w:rsidR="008529CD">
        <w:fldChar w:fldCharType="begin"/>
      </w:r>
      <w:r w:rsidR="008529CD">
        <w:instrText xml:space="preserve"> SEQ Table \* ARABIC </w:instrText>
      </w:r>
      <w:r w:rsidR="008529CD">
        <w:fldChar w:fldCharType="separate"/>
      </w:r>
      <w:r w:rsidR="00426E41">
        <w:rPr>
          <w:noProof/>
        </w:rPr>
        <w:t>3</w:t>
      </w:r>
      <w:r w:rsidR="008529CD">
        <w:rPr>
          <w:noProof/>
        </w:rPr>
        <w:fldChar w:fldCharType="end"/>
      </w:r>
      <w:r>
        <w:t xml:space="preserve"> - Plans Consulted</w:t>
      </w:r>
    </w:p>
    <w:tbl>
      <w:tblPr>
        <w:tblStyle w:val="TableGrid"/>
        <w:tblW w:w="0" w:type="auto"/>
        <w:tblLook w:val="04A0" w:firstRow="1" w:lastRow="0" w:firstColumn="1" w:lastColumn="0" w:noHBand="0" w:noVBand="1"/>
      </w:tblPr>
      <w:tblGrid>
        <w:gridCol w:w="2045"/>
        <w:gridCol w:w="1898"/>
        <w:gridCol w:w="5633"/>
      </w:tblGrid>
      <w:tr w:rsidR="00772428" w14:paraId="09F8CA21" w14:textId="77777777" w:rsidTr="00772428">
        <w:tc>
          <w:tcPr>
            <w:tcW w:w="0" w:type="auto"/>
          </w:tcPr>
          <w:p w14:paraId="587484C8" w14:textId="4AE83E32" w:rsidR="00772428" w:rsidRPr="00AD0249" w:rsidRDefault="00772428" w:rsidP="00772428">
            <w:pPr>
              <w:jc w:val="left"/>
              <w:rPr>
                <w:b/>
              </w:rPr>
            </w:pPr>
            <w:r>
              <w:rPr>
                <w:b/>
                <w:bCs/>
              </w:rPr>
              <w:t>Name of Plan</w:t>
            </w:r>
          </w:p>
        </w:tc>
        <w:tc>
          <w:tcPr>
            <w:tcW w:w="0" w:type="auto"/>
          </w:tcPr>
          <w:p w14:paraId="0916D3D6" w14:textId="007428F6" w:rsidR="00772428" w:rsidRPr="00AD0249" w:rsidRDefault="00772428" w:rsidP="00772428">
            <w:pPr>
              <w:jc w:val="left"/>
              <w:rPr>
                <w:b/>
              </w:rPr>
            </w:pPr>
            <w:r>
              <w:rPr>
                <w:b/>
                <w:bCs/>
              </w:rPr>
              <w:t>Lead Organization</w:t>
            </w:r>
          </w:p>
        </w:tc>
        <w:tc>
          <w:tcPr>
            <w:tcW w:w="0" w:type="auto"/>
          </w:tcPr>
          <w:p w14:paraId="4BC970CA" w14:textId="494A6AAC" w:rsidR="00772428" w:rsidRPr="00AD0249" w:rsidRDefault="00772428" w:rsidP="00772428">
            <w:pPr>
              <w:jc w:val="left"/>
              <w:rPr>
                <w:b/>
              </w:rPr>
            </w:pPr>
            <w:r>
              <w:rPr>
                <w:b/>
                <w:bCs/>
              </w:rPr>
              <w:t>How do the goals of your Strategic Plan overlap with the goals of each plan?</w:t>
            </w:r>
          </w:p>
        </w:tc>
      </w:tr>
      <w:tr w:rsidR="00772428" w14:paraId="78BC3623" w14:textId="77777777" w:rsidTr="00772428">
        <w:tc>
          <w:tcPr>
            <w:tcW w:w="0" w:type="auto"/>
          </w:tcPr>
          <w:p w14:paraId="286F182D" w14:textId="4563F6DD" w:rsidR="00772428" w:rsidRDefault="00772428" w:rsidP="00772428">
            <w:pPr>
              <w:jc w:val="left"/>
            </w:pPr>
            <w:r>
              <w:rPr>
                <w:color w:val="000000"/>
              </w:rPr>
              <w:t>Continuum of Care</w:t>
            </w:r>
          </w:p>
        </w:tc>
        <w:tc>
          <w:tcPr>
            <w:tcW w:w="0" w:type="auto"/>
          </w:tcPr>
          <w:p w14:paraId="48FF3510" w14:textId="27025560" w:rsidR="00772428" w:rsidRDefault="00772428" w:rsidP="00772428">
            <w:pPr>
              <w:jc w:val="left"/>
            </w:pPr>
            <w:r>
              <w:rPr>
                <w:color w:val="000000"/>
              </w:rPr>
              <w:t>Capital Area Coalition on Homelessness</w:t>
            </w:r>
          </w:p>
        </w:tc>
        <w:tc>
          <w:tcPr>
            <w:tcW w:w="0" w:type="auto"/>
          </w:tcPr>
          <w:p w14:paraId="01A381EE" w14:textId="1F921C98" w:rsidR="00772428" w:rsidRDefault="00772428" w:rsidP="00772428">
            <w:pPr>
              <w:jc w:val="left"/>
            </w:pPr>
            <w:r>
              <w:rPr>
                <w:color w:val="000000"/>
              </w:rPr>
              <w:t>The Continuum of Care works to alleviate the impact of homelessness in the community through the cooperation and collaboration of social service providers. This effort aligns with the Strategic goal to provide client-appropriate housing and supportive service solutions for homeless individuals and families.</w:t>
            </w:r>
          </w:p>
        </w:tc>
      </w:tr>
      <w:tr w:rsidR="00772428" w14:paraId="71DCD82E" w14:textId="77777777" w:rsidTr="00772428">
        <w:tc>
          <w:tcPr>
            <w:tcW w:w="0" w:type="auto"/>
          </w:tcPr>
          <w:p w14:paraId="6775E323" w14:textId="435FA918" w:rsidR="00772428" w:rsidRDefault="00772428" w:rsidP="00772428">
            <w:pPr>
              <w:jc w:val="left"/>
            </w:pPr>
            <w:r>
              <w:rPr>
                <w:color w:val="000000"/>
              </w:rPr>
              <w:t>PHA Plans</w:t>
            </w:r>
          </w:p>
        </w:tc>
        <w:tc>
          <w:tcPr>
            <w:tcW w:w="0" w:type="auto"/>
          </w:tcPr>
          <w:p w14:paraId="309795D9" w14:textId="47E6C833" w:rsidR="00772428" w:rsidRDefault="00772428" w:rsidP="00772428">
            <w:pPr>
              <w:jc w:val="left"/>
            </w:pPr>
            <w:r>
              <w:rPr>
                <w:color w:val="000000"/>
              </w:rPr>
              <w:t>Harrisburg Housing Authority</w:t>
            </w:r>
          </w:p>
        </w:tc>
        <w:tc>
          <w:tcPr>
            <w:tcW w:w="0" w:type="auto"/>
          </w:tcPr>
          <w:p w14:paraId="425C8165" w14:textId="7B9B1521" w:rsidR="00772428" w:rsidRDefault="00772428" w:rsidP="00772428">
            <w:pPr>
              <w:jc w:val="left"/>
            </w:pPr>
            <w:r>
              <w:rPr>
                <w:color w:val="000000"/>
              </w:rPr>
              <w:t>The Harrisburg Housing Authority owns and operates 9 projects which contains 1,725 affordable rental units and administers 990 housing choice vouchers. This effort aligns with the Strategic Plan's goal to provide appropriate housing and supportive service solutions for individuals and families.</w:t>
            </w:r>
          </w:p>
        </w:tc>
      </w:tr>
      <w:tr w:rsidR="00772428" w14:paraId="2ED87A3D" w14:textId="77777777" w:rsidTr="00772428">
        <w:tc>
          <w:tcPr>
            <w:tcW w:w="0" w:type="auto"/>
          </w:tcPr>
          <w:p w14:paraId="405E4A68" w14:textId="152A90D2" w:rsidR="00772428" w:rsidRDefault="00912BB4" w:rsidP="00772428">
            <w:pPr>
              <w:jc w:val="left"/>
            </w:pPr>
            <w:r>
              <w:rPr>
                <w:color w:val="000000"/>
              </w:rPr>
              <w:t>CACH 2016</w:t>
            </w:r>
            <w:r w:rsidR="00772428">
              <w:rPr>
                <w:color w:val="000000"/>
              </w:rPr>
              <w:t xml:space="preserve"> Point In Time Survey</w:t>
            </w:r>
          </w:p>
        </w:tc>
        <w:tc>
          <w:tcPr>
            <w:tcW w:w="0" w:type="auto"/>
          </w:tcPr>
          <w:p w14:paraId="7C594E9F" w14:textId="50D7EFD3" w:rsidR="00772428" w:rsidRDefault="00772428" w:rsidP="00772428">
            <w:pPr>
              <w:jc w:val="left"/>
            </w:pPr>
            <w:r>
              <w:rPr>
                <w:color w:val="000000"/>
              </w:rPr>
              <w:t>Capital Area Coalition on Homelessness</w:t>
            </w:r>
          </w:p>
        </w:tc>
        <w:tc>
          <w:tcPr>
            <w:tcW w:w="0" w:type="auto"/>
          </w:tcPr>
          <w:p w14:paraId="092A179C" w14:textId="07185CCE" w:rsidR="00772428" w:rsidRDefault="00772428" w:rsidP="00772428">
            <w:pPr>
              <w:jc w:val="left"/>
            </w:pPr>
            <w:r>
              <w:rPr>
                <w:color w:val="000000"/>
              </w:rPr>
              <w:t>A 24-hour survey on homelessness in Dauphin County conducted in the last week of January.  This effort aligns with the Strategic Plan's goal to provide client-appropriate housing and supportive service solutions for homeless individuals and families.</w:t>
            </w:r>
          </w:p>
        </w:tc>
      </w:tr>
      <w:tr w:rsidR="00772428" w14:paraId="55DB9566" w14:textId="77777777" w:rsidTr="00772428">
        <w:tc>
          <w:tcPr>
            <w:tcW w:w="0" w:type="auto"/>
          </w:tcPr>
          <w:p w14:paraId="3A4D7157" w14:textId="2B6BF8CE" w:rsidR="00772428" w:rsidRDefault="00772428" w:rsidP="00772428">
            <w:pPr>
              <w:jc w:val="left"/>
            </w:pPr>
            <w:r>
              <w:rPr>
                <w:color w:val="000000"/>
              </w:rPr>
              <w:t>Dauphin County Comprehensive Plan</w:t>
            </w:r>
          </w:p>
        </w:tc>
        <w:tc>
          <w:tcPr>
            <w:tcW w:w="0" w:type="auto"/>
          </w:tcPr>
          <w:p w14:paraId="4801D9D1" w14:textId="6834C00A" w:rsidR="00772428" w:rsidRDefault="00772428" w:rsidP="00772428">
            <w:pPr>
              <w:jc w:val="left"/>
            </w:pPr>
            <w:r>
              <w:rPr>
                <w:color w:val="000000"/>
              </w:rPr>
              <w:t>Dauphin County Planning Commission</w:t>
            </w:r>
          </w:p>
        </w:tc>
        <w:tc>
          <w:tcPr>
            <w:tcW w:w="0" w:type="auto"/>
          </w:tcPr>
          <w:p w14:paraId="0A0DFE25" w14:textId="4AB82B3B" w:rsidR="00772428" w:rsidRDefault="00772428" w:rsidP="00772428">
            <w:pPr>
              <w:jc w:val="left"/>
            </w:pPr>
            <w:r>
              <w:rPr>
                <w:color w:val="000000"/>
              </w:rPr>
              <w:t xml:space="preserve">The Housing Element serves as a policy guide to help the County, which includes the City of Harrisburg, meet its existing and future housing needs. Both plans have the goal </w:t>
            </w:r>
            <w:r>
              <w:rPr>
                <w:color w:val="000000"/>
              </w:rPr>
              <w:lastRenderedPageBreak/>
              <w:t>of creating and preserving affordable housing stock within the City.</w:t>
            </w:r>
          </w:p>
        </w:tc>
      </w:tr>
      <w:tr w:rsidR="00772428" w14:paraId="581F74BB" w14:textId="77777777" w:rsidTr="00772428">
        <w:tc>
          <w:tcPr>
            <w:tcW w:w="0" w:type="auto"/>
          </w:tcPr>
          <w:p w14:paraId="63FF6097" w14:textId="5EB3D63B" w:rsidR="00772428" w:rsidRDefault="00772428" w:rsidP="00772428">
            <w:pPr>
              <w:jc w:val="left"/>
            </w:pPr>
            <w:r>
              <w:rPr>
                <w:color w:val="000000"/>
              </w:rPr>
              <w:lastRenderedPageBreak/>
              <w:t xml:space="preserve">The Regional Growth </w:t>
            </w:r>
            <w:r w:rsidR="0064163C">
              <w:rPr>
                <w:color w:val="000000"/>
              </w:rPr>
              <w:t>Management</w:t>
            </w:r>
            <w:r>
              <w:rPr>
                <w:color w:val="000000"/>
              </w:rPr>
              <w:t xml:space="preserve"> Plan</w:t>
            </w:r>
          </w:p>
        </w:tc>
        <w:tc>
          <w:tcPr>
            <w:tcW w:w="0" w:type="auto"/>
          </w:tcPr>
          <w:p w14:paraId="57296855" w14:textId="60A5E9F7" w:rsidR="00772428" w:rsidRDefault="00772428" w:rsidP="00772428">
            <w:pPr>
              <w:jc w:val="left"/>
            </w:pPr>
            <w:r>
              <w:rPr>
                <w:color w:val="000000"/>
              </w:rPr>
              <w:t>Tri County Planning Commission</w:t>
            </w:r>
          </w:p>
        </w:tc>
        <w:tc>
          <w:tcPr>
            <w:tcW w:w="0" w:type="auto"/>
          </w:tcPr>
          <w:p w14:paraId="6A9458CC" w14:textId="580D8305" w:rsidR="00772428" w:rsidRDefault="00772428" w:rsidP="00772428">
            <w:pPr>
              <w:jc w:val="left"/>
            </w:pPr>
            <w:r>
              <w:rPr>
                <w:color w:val="000000"/>
              </w:rPr>
              <w:t>Address population growth, housing development, demands for park and other outdoor recreation opportunities and facilities, and other social and economic trends. This supports the Strategic Plan's goal of creating and preserving affordable housing and enhancing economic development.</w:t>
            </w:r>
          </w:p>
        </w:tc>
      </w:tr>
      <w:tr w:rsidR="00772428" w14:paraId="3FC81FBE" w14:textId="77777777" w:rsidTr="00772428">
        <w:tc>
          <w:tcPr>
            <w:tcW w:w="0" w:type="auto"/>
          </w:tcPr>
          <w:p w14:paraId="49CE15FB" w14:textId="19682BF0" w:rsidR="00772428" w:rsidRDefault="00772428" w:rsidP="00772428">
            <w:pPr>
              <w:jc w:val="left"/>
            </w:pPr>
            <w:r>
              <w:rPr>
                <w:color w:val="000000"/>
              </w:rPr>
              <w:t>Workforce Investment Act Local Plan Program</w:t>
            </w:r>
          </w:p>
        </w:tc>
        <w:tc>
          <w:tcPr>
            <w:tcW w:w="0" w:type="auto"/>
          </w:tcPr>
          <w:p w14:paraId="022E152E" w14:textId="4C6A56DA" w:rsidR="00772428" w:rsidRDefault="00772428" w:rsidP="00772428">
            <w:pPr>
              <w:jc w:val="left"/>
            </w:pPr>
            <w:r>
              <w:rPr>
                <w:color w:val="000000"/>
              </w:rPr>
              <w:t>South Central Workforce Investment Board</w:t>
            </w:r>
          </w:p>
        </w:tc>
        <w:tc>
          <w:tcPr>
            <w:tcW w:w="0" w:type="auto"/>
          </w:tcPr>
          <w:p w14:paraId="3CEF34C4" w14:textId="2692B9AC" w:rsidR="00772428" w:rsidRDefault="00772428" w:rsidP="00772428">
            <w:pPr>
              <w:jc w:val="left"/>
            </w:pPr>
            <w:r>
              <w:rPr>
                <w:color w:val="000000"/>
              </w:rPr>
              <w:t>This WIB serves an eight county region in south central Pennsylvania (Adams, Dauphin, Cumberland, Franklin, Juniata, Lebanon, Perry and York Counties. This supports the Strategic Plan's goal of enhancing economic development and job creating.</w:t>
            </w:r>
          </w:p>
        </w:tc>
      </w:tr>
    </w:tbl>
    <w:p w14:paraId="3D575CA8" w14:textId="5398AE7B" w:rsidR="00AD0249" w:rsidRDefault="00AD0249" w:rsidP="00AD0249"/>
    <w:p w14:paraId="236A7A07" w14:textId="1F5275B4" w:rsidR="00AD0249" w:rsidRDefault="00AD0249" w:rsidP="00AD0249">
      <w:pPr>
        <w:pStyle w:val="Heading3"/>
      </w:pPr>
      <w:r>
        <w:t>Describe cooperation and coordination with other public entities, including the State and any adjacent units of general local government, in the implementation of the Consolidated Plan (91.215(l))</w:t>
      </w:r>
    </w:p>
    <w:p w14:paraId="1B7E0393" w14:textId="77777777" w:rsidR="00B66944" w:rsidRDefault="00B66944" w:rsidP="00B66944">
      <w:pPr>
        <w:spacing w:beforeAutospacing="1" w:afterAutospacing="1"/>
        <w:jc w:val="left"/>
        <w:rPr>
          <w:rFonts w:cs="Arial"/>
        </w:rPr>
      </w:pPr>
      <w:r>
        <w:rPr>
          <w:rFonts w:cs="Arial"/>
        </w:rPr>
        <w:t xml:space="preserve">The City of Harrisburg works in cooperation with various public entities in development and implementation of the Consolidated Plan. </w:t>
      </w:r>
      <w:r>
        <w:rPr>
          <w:rFonts w:cs="Arial"/>
        </w:rPr>
        <w:br/>
      </w:r>
      <w:r>
        <w:rPr>
          <w:rFonts w:cs="Arial"/>
        </w:rPr>
        <w:br/>
        <w:t>The City has been successful in “leveraging funds” by coordination of efforts and obtaining funds through a number of federal, state, and local resources. These entities are also valuable partners providing expertise in such areas as housing development products and often complex financing, clean-up of environmentally contaminated sites, and preservation of historic structures. These collaborations are vital to complete initiatives developed through the strategic planning process and funded through the CDBG program.</w:t>
      </w:r>
    </w:p>
    <w:p w14:paraId="397A4F36" w14:textId="6A8A682E" w:rsidR="00AD0249" w:rsidRPr="00B66944" w:rsidRDefault="00B66944" w:rsidP="00B66944">
      <w:pPr>
        <w:spacing w:beforeAutospacing="1" w:afterAutospacing="1"/>
        <w:jc w:val="left"/>
        <w:rPr>
          <w:rFonts w:cs="Arial"/>
        </w:rPr>
      </w:pPr>
      <w:r>
        <w:rPr>
          <w:rFonts w:cs="Arial"/>
        </w:rPr>
        <w:t>The City, through its ESG sub</w:t>
      </w:r>
      <w:r w:rsidR="00A75461">
        <w:rPr>
          <w:rFonts w:cs="Arial"/>
        </w:rPr>
        <w:t>-</w:t>
      </w:r>
      <w:r>
        <w:rPr>
          <w:rFonts w:cs="Arial"/>
        </w:rPr>
        <w:t xml:space="preserve">recipient CACH, coordinates with public entities through the </w:t>
      </w:r>
      <w:proofErr w:type="spellStart"/>
      <w:r>
        <w:rPr>
          <w:rFonts w:cs="Arial"/>
        </w:rPr>
        <w:t>CoC</w:t>
      </w:r>
      <w:proofErr w:type="spellEnd"/>
      <w:r>
        <w:rPr>
          <w:rFonts w:cs="Arial"/>
        </w:rPr>
        <w:t xml:space="preserve"> program.  Public bodies that have been contacted include: The PA Office of Children, Youth &amp; Families, Dauphin County Children &amp; Youth Services, Dauphin County Crisis Intervention, Danville State Hospital, and the Pennsylvania Department of Corrections.  The PA Office of Children, Youth &amp; Families oversee the Foster Care discharge program.  Dauphin County Children &amp; Youth Services coordinates foster care discharge services with the PA Office of Children, Youth &amp; Families.  The Dauphin County Crisis Intervention and Danville State Hospital are responsible for ensuring that persons being discharged from a system of care are not discharged into </w:t>
      </w:r>
      <w:r w:rsidR="00A75461">
        <w:rPr>
          <w:rFonts w:cs="Arial"/>
        </w:rPr>
        <w:t>homelessness</w:t>
      </w:r>
      <w:r>
        <w:rPr>
          <w:rFonts w:cs="Arial"/>
        </w:rPr>
        <w:t>.  The Pennsylvania Department of Corrections ensures that no one on is allowed to be on parole without the approval of PA Board of Probation &amp; Parole.</w:t>
      </w:r>
    </w:p>
    <w:p w14:paraId="69A78785" w14:textId="530D74E4" w:rsidR="00AD0249" w:rsidRDefault="00AD0249" w:rsidP="00AD0249">
      <w:pPr>
        <w:pStyle w:val="Heading3"/>
      </w:pPr>
      <w:r>
        <w:t>Narrative (optional)</w:t>
      </w:r>
    </w:p>
    <w:p w14:paraId="464A3B2D" w14:textId="5F2E3170" w:rsidR="00AD0249" w:rsidRDefault="00AD0249" w:rsidP="00AD0249"/>
    <w:p w14:paraId="0A2B8CC1" w14:textId="5D11C6D2" w:rsidR="002125CB" w:rsidRDefault="002125CB" w:rsidP="00AD0249">
      <w:r>
        <w:br w:type="page"/>
      </w:r>
    </w:p>
    <w:p w14:paraId="4B516071" w14:textId="48A7820F" w:rsidR="001412DF" w:rsidRDefault="001412DF" w:rsidP="00A238D0">
      <w:pPr>
        <w:pStyle w:val="Heading2"/>
      </w:pPr>
      <w:bookmarkStart w:id="6" w:name="_Toc514146651"/>
      <w:r w:rsidRPr="001412DF">
        <w:lastRenderedPageBreak/>
        <w:t xml:space="preserve">PR-15 Citizen </w:t>
      </w:r>
      <w:r w:rsidRPr="00A238D0">
        <w:t>Participation</w:t>
      </w:r>
      <w:r w:rsidRPr="001412DF">
        <w:t xml:space="preserve"> - 91.105, 91.200(c)</w:t>
      </w:r>
      <w:bookmarkEnd w:id="6"/>
    </w:p>
    <w:p w14:paraId="5D35662B" w14:textId="7109AAF6" w:rsidR="001412DF" w:rsidRDefault="001412DF" w:rsidP="001412DF">
      <w:pPr>
        <w:pStyle w:val="Heading3"/>
        <w:rPr>
          <w:shd w:val="clear" w:color="auto" w:fill="FFFFFF"/>
        </w:rPr>
      </w:pPr>
      <w:r>
        <w:rPr>
          <w:shd w:val="clear" w:color="auto" w:fill="FFFFFF"/>
        </w:rPr>
        <w:t>Summarize citizen participation process and how it impacted goal-setting</w:t>
      </w:r>
    </w:p>
    <w:p w14:paraId="1BF335D0" w14:textId="77777777" w:rsidR="009C4D1F" w:rsidRDefault="009C4D1F" w:rsidP="009C4D1F">
      <w:pPr>
        <w:spacing w:beforeAutospacing="1" w:afterAutospacing="1"/>
        <w:rPr>
          <w:rFonts w:cs="Arial"/>
        </w:rPr>
      </w:pPr>
      <w:r>
        <w:rPr>
          <w:rFonts w:cs="Arial"/>
        </w:rPr>
        <w:t>The City of Harrisburg adopted and followed a Citizen Participation Plan that sets forth the City’s policies and procedures by which the Three Year Consolidated Plan and Annual Action Plans are designed, developed and implemented in consultation with stakeholders and the general public. The City encouraged a high level of public communication and agency consultation in an effort to engage the participation of citizens, public agencies, and non-profit organizations in a positive and collaborative manner and identify priority needs.</w:t>
      </w:r>
    </w:p>
    <w:p w14:paraId="1AF08160" w14:textId="28B8C535" w:rsidR="001412DF" w:rsidRPr="009C4D1F" w:rsidRDefault="009C4D1F" w:rsidP="001412DF">
      <w:pPr>
        <w:spacing w:beforeAutospacing="1" w:afterAutospacing="1"/>
        <w:rPr>
          <w:rFonts w:cs="Arial"/>
        </w:rPr>
      </w:pPr>
      <w:r>
        <w:rPr>
          <w:rFonts w:cs="Arial"/>
        </w:rPr>
        <w:t xml:space="preserve">The citizen participation process had a significant impact on establishing priority needs and in developing the goals established by the City of Harrisburg. Through a variety of outreach activities to citizens and stakeholders </w:t>
      </w:r>
      <w:r w:rsidR="00A620E0">
        <w:rPr>
          <w:rFonts w:cs="Arial"/>
        </w:rPr>
        <w:t>listed in Table 2</w:t>
      </w:r>
      <w:r>
        <w:rPr>
          <w:rFonts w:cs="Arial"/>
        </w:rPr>
        <w:t xml:space="preserve"> above, the City is recommending to fund several programs that stakeholders indicated a need existed. The Priority Needs and Goals advanced by the City are fully described in the Strategic Plan Sections SP-25 and SP-45</w:t>
      </w:r>
      <w:r w:rsidRPr="00680375">
        <w:rPr>
          <w:rFonts w:cs="Arial"/>
        </w:rPr>
        <w:t>. The Priority Needs identified in section SP-25 that were identified by stakeholders includes: demolition and blight removal, neighborhood revitalization, affordable housing, and homelessness and housing services.</w:t>
      </w:r>
      <w:r>
        <w:rPr>
          <w:rFonts w:cs="Arial"/>
        </w:rPr>
        <w:t xml:space="preserve"> These Priority Needs are further described in section SP-45, Goals Summary.</w:t>
      </w:r>
    </w:p>
    <w:p w14:paraId="3A6F2926" w14:textId="3EAFA12A" w:rsidR="00BE6B06" w:rsidRDefault="00BE6B06" w:rsidP="00BE6B06">
      <w:pPr>
        <w:pStyle w:val="Heading3"/>
      </w:pPr>
      <w:r>
        <w:t>Citizen Participation Outreach</w:t>
      </w:r>
    </w:p>
    <w:p w14:paraId="72C69ECC" w14:textId="77777777" w:rsidR="00BE6B06" w:rsidRPr="00BE6B06" w:rsidRDefault="00BE6B06" w:rsidP="00BE6B06"/>
    <w:p w14:paraId="2CEA3133" w14:textId="57D42464" w:rsidR="00BE6B06" w:rsidRDefault="00BE6B06" w:rsidP="00BE6B06">
      <w:pPr>
        <w:pStyle w:val="Caption"/>
        <w:keepNext/>
        <w:spacing w:after="0"/>
      </w:pPr>
      <w:r>
        <w:t xml:space="preserve">Table </w:t>
      </w:r>
      <w:r w:rsidR="008529CD">
        <w:fldChar w:fldCharType="begin"/>
      </w:r>
      <w:r w:rsidR="008529CD">
        <w:instrText xml:space="preserve"> SEQ Table \* ARABIC </w:instrText>
      </w:r>
      <w:r w:rsidR="008529CD">
        <w:fldChar w:fldCharType="separate"/>
      </w:r>
      <w:r w:rsidR="00426E41">
        <w:rPr>
          <w:noProof/>
        </w:rPr>
        <w:t>4</w:t>
      </w:r>
      <w:r w:rsidR="008529CD">
        <w:rPr>
          <w:noProof/>
        </w:rPr>
        <w:fldChar w:fldCharType="end"/>
      </w:r>
      <w:r>
        <w:t xml:space="preserve"> - Citizen Participation Outreach</w:t>
      </w:r>
    </w:p>
    <w:tbl>
      <w:tblPr>
        <w:tblStyle w:val="TableGrid"/>
        <w:tblW w:w="0" w:type="auto"/>
        <w:tblLook w:val="04A0" w:firstRow="1" w:lastRow="0" w:firstColumn="1" w:lastColumn="0" w:noHBand="0" w:noVBand="1"/>
      </w:tblPr>
      <w:tblGrid>
        <w:gridCol w:w="1135"/>
        <w:gridCol w:w="1629"/>
        <w:gridCol w:w="2742"/>
        <w:gridCol w:w="2006"/>
        <w:gridCol w:w="1246"/>
        <w:gridCol w:w="818"/>
      </w:tblGrid>
      <w:tr w:rsidR="00937677" w14:paraId="036E8B33" w14:textId="16D60A42" w:rsidTr="00303900">
        <w:tc>
          <w:tcPr>
            <w:tcW w:w="0" w:type="auto"/>
          </w:tcPr>
          <w:p w14:paraId="61E2C095" w14:textId="7AAEFFEE" w:rsidR="003A23DF" w:rsidRPr="00AD0249" w:rsidRDefault="003A23DF" w:rsidP="00E26A73">
            <w:pPr>
              <w:jc w:val="left"/>
              <w:rPr>
                <w:b/>
              </w:rPr>
            </w:pPr>
            <w:r>
              <w:rPr>
                <w:b/>
              </w:rPr>
              <w:t>Mode of Outreach</w:t>
            </w:r>
          </w:p>
        </w:tc>
        <w:tc>
          <w:tcPr>
            <w:tcW w:w="0" w:type="auto"/>
          </w:tcPr>
          <w:p w14:paraId="530305CC" w14:textId="5D17CDAE" w:rsidR="003A23DF" w:rsidRPr="00AD0249" w:rsidRDefault="003A23DF" w:rsidP="00E26A73">
            <w:pPr>
              <w:jc w:val="left"/>
              <w:rPr>
                <w:b/>
              </w:rPr>
            </w:pPr>
            <w:r>
              <w:rPr>
                <w:b/>
              </w:rPr>
              <w:t>Target of Outreach</w:t>
            </w:r>
          </w:p>
        </w:tc>
        <w:tc>
          <w:tcPr>
            <w:tcW w:w="0" w:type="auto"/>
          </w:tcPr>
          <w:p w14:paraId="3602371B" w14:textId="73FAAE05" w:rsidR="003A23DF" w:rsidRPr="00AD0249" w:rsidRDefault="003A23DF" w:rsidP="00E26A73">
            <w:pPr>
              <w:jc w:val="left"/>
              <w:rPr>
                <w:b/>
              </w:rPr>
            </w:pPr>
            <w:r>
              <w:rPr>
                <w:b/>
              </w:rPr>
              <w:t>Summary of response/attendance</w:t>
            </w:r>
          </w:p>
        </w:tc>
        <w:tc>
          <w:tcPr>
            <w:tcW w:w="0" w:type="auto"/>
          </w:tcPr>
          <w:p w14:paraId="0E08D20A" w14:textId="6275F0D4" w:rsidR="003A23DF" w:rsidRDefault="003A23DF" w:rsidP="00933861">
            <w:pPr>
              <w:jc w:val="left"/>
              <w:rPr>
                <w:b/>
              </w:rPr>
            </w:pPr>
            <w:r>
              <w:rPr>
                <w:b/>
                <w:bCs/>
              </w:rPr>
              <w:t xml:space="preserve">Summary of Comments </w:t>
            </w:r>
            <w:r w:rsidR="00933861">
              <w:rPr>
                <w:b/>
                <w:bCs/>
              </w:rPr>
              <w:t xml:space="preserve">received </w:t>
            </w:r>
          </w:p>
        </w:tc>
        <w:tc>
          <w:tcPr>
            <w:tcW w:w="0" w:type="auto"/>
          </w:tcPr>
          <w:p w14:paraId="3842FD0D" w14:textId="39B3B9DF" w:rsidR="003A23DF" w:rsidRDefault="003A23DF" w:rsidP="00E26A73">
            <w:pPr>
              <w:jc w:val="left"/>
              <w:rPr>
                <w:b/>
                <w:bCs/>
              </w:rPr>
            </w:pPr>
            <w:r>
              <w:rPr>
                <w:b/>
                <w:bCs/>
              </w:rPr>
              <w:t>Summary of comments not accepted and reasons</w:t>
            </w:r>
          </w:p>
        </w:tc>
        <w:tc>
          <w:tcPr>
            <w:tcW w:w="0" w:type="auto"/>
          </w:tcPr>
          <w:p w14:paraId="2C5454CD" w14:textId="206592A5" w:rsidR="003A23DF" w:rsidRDefault="003A23DF" w:rsidP="00E26A73">
            <w:pPr>
              <w:jc w:val="left"/>
              <w:rPr>
                <w:b/>
                <w:bCs/>
              </w:rPr>
            </w:pPr>
            <w:r>
              <w:rPr>
                <w:b/>
                <w:bCs/>
              </w:rPr>
              <w:t>URL</w:t>
            </w:r>
          </w:p>
        </w:tc>
      </w:tr>
      <w:tr w:rsidR="00937677" w14:paraId="7EA77A55" w14:textId="3A46199C" w:rsidTr="00303900">
        <w:tc>
          <w:tcPr>
            <w:tcW w:w="0" w:type="auto"/>
          </w:tcPr>
          <w:p w14:paraId="42DED488" w14:textId="57FAC218" w:rsidR="003A23DF" w:rsidRDefault="00A27CD5" w:rsidP="00E26A73">
            <w:pPr>
              <w:jc w:val="left"/>
            </w:pPr>
            <w:r>
              <w:t>Public Meeting</w:t>
            </w:r>
            <w:r w:rsidR="00E26A73">
              <w:t>s</w:t>
            </w:r>
          </w:p>
        </w:tc>
        <w:tc>
          <w:tcPr>
            <w:tcW w:w="0" w:type="auto"/>
          </w:tcPr>
          <w:p w14:paraId="798C374D" w14:textId="39CC761D" w:rsidR="003A23DF" w:rsidRDefault="00A27CD5" w:rsidP="00E26A73">
            <w:pPr>
              <w:jc w:val="left"/>
            </w:pPr>
            <w:r>
              <w:t>Non-targeted / broad community</w:t>
            </w:r>
          </w:p>
        </w:tc>
        <w:tc>
          <w:tcPr>
            <w:tcW w:w="0" w:type="auto"/>
          </w:tcPr>
          <w:p w14:paraId="13327345" w14:textId="14A03DE2" w:rsidR="003A23DF" w:rsidRDefault="00E26A73" w:rsidP="00303900">
            <w:pPr>
              <w:jc w:val="left"/>
            </w:pPr>
            <w:r>
              <w:rPr>
                <w:color w:val="000000"/>
              </w:rPr>
              <w:t>A total of</w:t>
            </w:r>
            <w:r w:rsidR="00303900">
              <w:rPr>
                <w:color w:val="000000"/>
              </w:rPr>
              <w:t xml:space="preserve"> 77 </w:t>
            </w:r>
            <w:r>
              <w:rPr>
                <w:color w:val="000000"/>
              </w:rPr>
              <w:t xml:space="preserve">individuals attended </w:t>
            </w:r>
            <w:r w:rsidR="00303900">
              <w:rPr>
                <w:color w:val="000000"/>
              </w:rPr>
              <w:t>two public meetings provided</w:t>
            </w:r>
            <w:r>
              <w:rPr>
                <w:color w:val="000000"/>
              </w:rPr>
              <w:t xml:space="preserve"> feedback on what they considered the housing, economic, and community development priorities to be within the City.</w:t>
            </w:r>
            <w:r w:rsidR="00303900">
              <w:rPr>
                <w:color w:val="000000"/>
              </w:rPr>
              <w:t xml:space="preserve"> </w:t>
            </w:r>
          </w:p>
        </w:tc>
        <w:tc>
          <w:tcPr>
            <w:tcW w:w="0" w:type="auto"/>
          </w:tcPr>
          <w:p w14:paraId="117CDFEE" w14:textId="0AF02D7D" w:rsidR="003A23DF" w:rsidRDefault="00303900" w:rsidP="00303900">
            <w:pPr>
              <w:jc w:val="left"/>
            </w:pPr>
            <w:r>
              <w:t xml:space="preserve">Notable issues residents discussed included the need for better and more affordable housing as well as more community programs including youth programs. </w:t>
            </w:r>
            <w:r w:rsidR="00D74848">
              <w:t xml:space="preserve">The need for home repair and funding for maintenance was also a reoccurring need among attendees, especially from </w:t>
            </w:r>
            <w:r w:rsidR="00D74848">
              <w:lastRenderedPageBreak/>
              <w:t xml:space="preserve">seniors on fixed incomes. </w:t>
            </w:r>
            <w:r>
              <w:t>A portion of attendees were Puerto Rican hurricane refugees – their main concern was permanent housing and employment, as funding from FEMA was set to run out at the end of March 2018.</w:t>
            </w:r>
            <w:r w:rsidR="00CB0DA8">
              <w:t xml:space="preserve"> See Appendix for full meeting minutes. </w:t>
            </w:r>
          </w:p>
        </w:tc>
        <w:tc>
          <w:tcPr>
            <w:tcW w:w="0" w:type="auto"/>
          </w:tcPr>
          <w:p w14:paraId="02E1ECE2" w14:textId="4EF46C52" w:rsidR="003A23DF" w:rsidRDefault="00303900" w:rsidP="00495CFD">
            <w:r>
              <w:lastRenderedPageBreak/>
              <w:t>None</w:t>
            </w:r>
          </w:p>
        </w:tc>
        <w:tc>
          <w:tcPr>
            <w:tcW w:w="0" w:type="auto"/>
          </w:tcPr>
          <w:p w14:paraId="2E51470C" w14:textId="11EC5A03" w:rsidR="003A23DF" w:rsidRDefault="00303900" w:rsidP="00495CFD">
            <w:r>
              <w:t>N/A</w:t>
            </w:r>
          </w:p>
        </w:tc>
      </w:tr>
      <w:tr w:rsidR="00937677" w14:paraId="2D9E4692" w14:textId="7F1F54DF" w:rsidTr="00303900">
        <w:tc>
          <w:tcPr>
            <w:tcW w:w="0" w:type="auto"/>
          </w:tcPr>
          <w:p w14:paraId="7A0D1D04" w14:textId="6F3A3101" w:rsidR="003A23DF" w:rsidRDefault="00061356" w:rsidP="00B71EFE">
            <w:pPr>
              <w:jc w:val="left"/>
            </w:pPr>
            <w:r w:rsidRPr="005277CB">
              <w:t>Public Hearing</w:t>
            </w:r>
            <w:r>
              <w:t xml:space="preserve"> </w:t>
            </w:r>
          </w:p>
        </w:tc>
        <w:tc>
          <w:tcPr>
            <w:tcW w:w="0" w:type="auto"/>
          </w:tcPr>
          <w:p w14:paraId="641F1252" w14:textId="11027EDB" w:rsidR="003A23DF" w:rsidRDefault="00061356" w:rsidP="00B71EFE">
            <w:pPr>
              <w:jc w:val="left"/>
            </w:pPr>
            <w:r>
              <w:t>Non-targeted / broad community</w:t>
            </w:r>
          </w:p>
        </w:tc>
        <w:tc>
          <w:tcPr>
            <w:tcW w:w="0" w:type="auto"/>
          </w:tcPr>
          <w:p w14:paraId="170EB4F9" w14:textId="1DF00445" w:rsidR="003A23DF" w:rsidRDefault="005277CB" w:rsidP="00B71EFE">
            <w:pPr>
              <w:jc w:val="left"/>
            </w:pPr>
            <w:r>
              <w:t xml:space="preserve">This meeting is TBD following the public comment period. </w:t>
            </w:r>
          </w:p>
        </w:tc>
        <w:tc>
          <w:tcPr>
            <w:tcW w:w="0" w:type="auto"/>
          </w:tcPr>
          <w:p w14:paraId="2A417E7D" w14:textId="5ADAFB85" w:rsidR="003A23DF" w:rsidRDefault="005277CB" w:rsidP="00495CFD">
            <w:r>
              <w:t>N/A</w:t>
            </w:r>
          </w:p>
        </w:tc>
        <w:tc>
          <w:tcPr>
            <w:tcW w:w="0" w:type="auto"/>
          </w:tcPr>
          <w:p w14:paraId="041E5BE1" w14:textId="61E9D5F9" w:rsidR="003A23DF" w:rsidRDefault="00940011" w:rsidP="00495CFD">
            <w:r>
              <w:t>None</w:t>
            </w:r>
          </w:p>
        </w:tc>
        <w:tc>
          <w:tcPr>
            <w:tcW w:w="0" w:type="auto"/>
          </w:tcPr>
          <w:p w14:paraId="7007F415" w14:textId="32AABF36" w:rsidR="003A23DF" w:rsidRDefault="00940011" w:rsidP="00495CFD">
            <w:r>
              <w:t>N/A</w:t>
            </w:r>
          </w:p>
        </w:tc>
      </w:tr>
      <w:tr w:rsidR="00937677" w14:paraId="1B395895" w14:textId="7C2BBA3E" w:rsidTr="00303900">
        <w:tc>
          <w:tcPr>
            <w:tcW w:w="0" w:type="auto"/>
          </w:tcPr>
          <w:p w14:paraId="2C061B9E" w14:textId="2676D393" w:rsidR="003A23DF" w:rsidRDefault="00061356" w:rsidP="00B71EFE">
            <w:pPr>
              <w:jc w:val="left"/>
            </w:pPr>
            <w:r>
              <w:t>Sub-recipient workshop</w:t>
            </w:r>
          </w:p>
        </w:tc>
        <w:tc>
          <w:tcPr>
            <w:tcW w:w="0" w:type="auto"/>
          </w:tcPr>
          <w:p w14:paraId="015E484E" w14:textId="550F889B" w:rsidR="003A23DF" w:rsidRDefault="00B71EFE" w:rsidP="00B71EFE">
            <w:pPr>
              <w:jc w:val="left"/>
            </w:pPr>
            <w:r>
              <w:t xml:space="preserve">Sub-recipients </w:t>
            </w:r>
          </w:p>
        </w:tc>
        <w:tc>
          <w:tcPr>
            <w:tcW w:w="0" w:type="auto"/>
          </w:tcPr>
          <w:p w14:paraId="19088BE4" w14:textId="3D28986F" w:rsidR="003A23DF" w:rsidRDefault="00B71EFE" w:rsidP="00B71EFE">
            <w:pPr>
              <w:jc w:val="left"/>
            </w:pPr>
            <w:r>
              <w:t xml:space="preserve">A total of 14 individuals from various organizations attended the sub-recipient meeting. The meeting gave potential sub-recipients information on the award process and invited them to ask questions regarding the programs and their applications. </w:t>
            </w:r>
          </w:p>
        </w:tc>
        <w:tc>
          <w:tcPr>
            <w:tcW w:w="0" w:type="auto"/>
          </w:tcPr>
          <w:p w14:paraId="77EB5C1A" w14:textId="0020A57B" w:rsidR="003A23DF" w:rsidRDefault="00933861" w:rsidP="00933861">
            <w:pPr>
              <w:jc w:val="left"/>
            </w:pPr>
            <w:r>
              <w:t xml:space="preserve">Following the meeting attendees had a variety of questions and concerns related to the CDBG, HOME and ESG programs. Inquiries were generally concerning funding amounts and what funding could be used for. The criteria for receiving funding was also spoken about at length. </w:t>
            </w:r>
          </w:p>
        </w:tc>
        <w:tc>
          <w:tcPr>
            <w:tcW w:w="0" w:type="auto"/>
          </w:tcPr>
          <w:p w14:paraId="68F8003A" w14:textId="154487C8" w:rsidR="003A23DF" w:rsidRDefault="00933861" w:rsidP="00495CFD">
            <w:r>
              <w:t>None</w:t>
            </w:r>
          </w:p>
        </w:tc>
        <w:tc>
          <w:tcPr>
            <w:tcW w:w="0" w:type="auto"/>
          </w:tcPr>
          <w:p w14:paraId="3494DD07" w14:textId="5B763C08" w:rsidR="003A23DF" w:rsidRDefault="00940011" w:rsidP="00495CFD">
            <w:r>
              <w:t>N/A</w:t>
            </w:r>
          </w:p>
        </w:tc>
      </w:tr>
      <w:tr w:rsidR="00937677" w14:paraId="7DEC287F" w14:textId="4DF01CCD" w:rsidTr="00303900">
        <w:tc>
          <w:tcPr>
            <w:tcW w:w="0" w:type="auto"/>
          </w:tcPr>
          <w:p w14:paraId="0208030E" w14:textId="3C7D1ABE" w:rsidR="003A23DF" w:rsidRDefault="003B306C" w:rsidP="00495CFD">
            <w:r>
              <w:rPr>
                <w:color w:val="000000"/>
              </w:rPr>
              <w:t>Email, Surveys and Phone Calls</w:t>
            </w:r>
          </w:p>
        </w:tc>
        <w:tc>
          <w:tcPr>
            <w:tcW w:w="0" w:type="auto"/>
          </w:tcPr>
          <w:p w14:paraId="0869E909" w14:textId="2677BFEB" w:rsidR="003A23DF" w:rsidRDefault="003B306C" w:rsidP="00495CFD">
            <w:proofErr w:type="spellStart"/>
            <w:r>
              <w:t>CoC</w:t>
            </w:r>
            <w:proofErr w:type="spellEnd"/>
          </w:p>
        </w:tc>
        <w:tc>
          <w:tcPr>
            <w:tcW w:w="0" w:type="auto"/>
          </w:tcPr>
          <w:p w14:paraId="621DB38B" w14:textId="0E130C6A" w:rsidR="003A23DF" w:rsidRDefault="003B306C" w:rsidP="00495CFD">
            <w:r>
              <w:t>Adequate</w:t>
            </w:r>
            <w:r w:rsidR="00D0065B">
              <w:t xml:space="preserve">. </w:t>
            </w:r>
            <w:r>
              <w:t xml:space="preserve"> </w:t>
            </w:r>
          </w:p>
        </w:tc>
        <w:tc>
          <w:tcPr>
            <w:tcW w:w="0" w:type="auto"/>
          </w:tcPr>
          <w:p w14:paraId="287DD1F3" w14:textId="4CD6952B" w:rsidR="003A23DF" w:rsidRDefault="003B306C" w:rsidP="00680375">
            <w:pPr>
              <w:jc w:val="left"/>
            </w:pPr>
            <w:r>
              <w:rPr>
                <w:color w:val="000000"/>
              </w:rPr>
              <w:t xml:space="preserve">CACH worked with members to fill out Homeless Assistance Provider Survey and spoke with City and Consultant staff to advise on Homeless needs in the City. Need for Safe, decent, affordable housing and services for </w:t>
            </w:r>
            <w:r>
              <w:rPr>
                <w:color w:val="000000"/>
              </w:rPr>
              <w:lastRenderedPageBreak/>
              <w:t xml:space="preserve">homeless individuals. </w:t>
            </w:r>
          </w:p>
        </w:tc>
        <w:tc>
          <w:tcPr>
            <w:tcW w:w="0" w:type="auto"/>
          </w:tcPr>
          <w:p w14:paraId="2BDA08E8" w14:textId="62C28DD8" w:rsidR="003A23DF" w:rsidRDefault="00940011" w:rsidP="00495CFD">
            <w:r>
              <w:lastRenderedPageBreak/>
              <w:t>None</w:t>
            </w:r>
          </w:p>
        </w:tc>
        <w:tc>
          <w:tcPr>
            <w:tcW w:w="0" w:type="auto"/>
          </w:tcPr>
          <w:p w14:paraId="0F8DB459" w14:textId="5CC86FE2" w:rsidR="003A23DF" w:rsidRDefault="00940011" w:rsidP="00495CFD">
            <w:r>
              <w:t>N/A</w:t>
            </w:r>
          </w:p>
        </w:tc>
      </w:tr>
      <w:tr w:rsidR="00937677" w14:paraId="62D7B7BD" w14:textId="4A4C85EF" w:rsidTr="00303900">
        <w:tc>
          <w:tcPr>
            <w:tcW w:w="0" w:type="auto"/>
          </w:tcPr>
          <w:p w14:paraId="67DA8C71" w14:textId="663FCD74" w:rsidR="003A23DF" w:rsidRDefault="00D0065B" w:rsidP="001C57EC">
            <w:pPr>
              <w:jc w:val="left"/>
            </w:pPr>
            <w:r>
              <w:rPr>
                <w:color w:val="000000"/>
              </w:rPr>
              <w:t>Email, Surveys and Phone Calls</w:t>
            </w:r>
          </w:p>
        </w:tc>
        <w:tc>
          <w:tcPr>
            <w:tcW w:w="0" w:type="auto"/>
          </w:tcPr>
          <w:p w14:paraId="464AB214" w14:textId="289F9B3C" w:rsidR="003A23DF" w:rsidRDefault="00D0065B" w:rsidP="001C57EC">
            <w:pPr>
              <w:jc w:val="left"/>
            </w:pPr>
            <w:r>
              <w:rPr>
                <w:color w:val="000000"/>
              </w:rPr>
              <w:t>Public Housing Authority</w:t>
            </w:r>
          </w:p>
        </w:tc>
        <w:tc>
          <w:tcPr>
            <w:tcW w:w="0" w:type="auto"/>
          </w:tcPr>
          <w:p w14:paraId="3A9E79BD" w14:textId="0CBFADD2" w:rsidR="003A23DF" w:rsidRDefault="00D0065B" w:rsidP="001C57EC">
            <w:pPr>
              <w:jc w:val="left"/>
            </w:pPr>
            <w:r>
              <w:t xml:space="preserve">Adequate.  </w:t>
            </w:r>
          </w:p>
        </w:tc>
        <w:tc>
          <w:tcPr>
            <w:tcW w:w="0" w:type="auto"/>
          </w:tcPr>
          <w:p w14:paraId="6CB124A5" w14:textId="4D586BB2" w:rsidR="003A23DF" w:rsidRDefault="00D0065B" w:rsidP="001C57EC">
            <w:pPr>
              <w:jc w:val="left"/>
            </w:pPr>
            <w:r>
              <w:rPr>
                <w:color w:val="000000"/>
              </w:rPr>
              <w:t xml:space="preserve">HHA filled spoke with City and Consultant staff to advise on Housing, Services and Economic Development needs in the City. The major unmet need identified was for one (1) bedroom non-elderly affordable housing to address the long wait list in this category. </w:t>
            </w:r>
          </w:p>
        </w:tc>
        <w:tc>
          <w:tcPr>
            <w:tcW w:w="0" w:type="auto"/>
          </w:tcPr>
          <w:p w14:paraId="68BF5DE4" w14:textId="107917D5" w:rsidR="003A23DF" w:rsidRDefault="00940011" w:rsidP="00495CFD">
            <w:r>
              <w:t>None</w:t>
            </w:r>
          </w:p>
        </w:tc>
        <w:tc>
          <w:tcPr>
            <w:tcW w:w="0" w:type="auto"/>
          </w:tcPr>
          <w:p w14:paraId="74BB063A" w14:textId="1093FAFB" w:rsidR="003A23DF" w:rsidRDefault="00940011" w:rsidP="00495CFD">
            <w:r>
              <w:t>N/A</w:t>
            </w:r>
          </w:p>
        </w:tc>
      </w:tr>
      <w:tr w:rsidR="00937677" w14:paraId="4D41B41A" w14:textId="45EAC832" w:rsidTr="00303900">
        <w:tc>
          <w:tcPr>
            <w:tcW w:w="0" w:type="auto"/>
          </w:tcPr>
          <w:p w14:paraId="08B0B9C9" w14:textId="71C821D5" w:rsidR="003A23DF" w:rsidRDefault="001C57EC" w:rsidP="001C57EC">
            <w:pPr>
              <w:tabs>
                <w:tab w:val="left" w:pos="720"/>
              </w:tabs>
              <w:jc w:val="left"/>
            </w:pPr>
            <w:r>
              <w:rPr>
                <w:color w:val="000000"/>
              </w:rPr>
              <w:t>Email, Surveys and Phone Calls</w:t>
            </w:r>
          </w:p>
        </w:tc>
        <w:tc>
          <w:tcPr>
            <w:tcW w:w="0" w:type="auto"/>
          </w:tcPr>
          <w:p w14:paraId="7ED40B9D" w14:textId="3932ED58" w:rsidR="003A23DF" w:rsidRDefault="001C57EC" w:rsidP="001C57EC">
            <w:pPr>
              <w:jc w:val="left"/>
            </w:pPr>
            <w:r>
              <w:rPr>
                <w:color w:val="000000"/>
              </w:rPr>
              <w:t>Non-Profits</w:t>
            </w:r>
          </w:p>
        </w:tc>
        <w:tc>
          <w:tcPr>
            <w:tcW w:w="0" w:type="auto"/>
          </w:tcPr>
          <w:p w14:paraId="27CE7DB3" w14:textId="3B8D8691" w:rsidR="003A23DF" w:rsidRDefault="001C57EC" w:rsidP="001C57EC">
            <w:pPr>
              <w:jc w:val="left"/>
            </w:pPr>
            <w:r>
              <w:rPr>
                <w:color w:val="000000"/>
              </w:rPr>
              <w:t xml:space="preserve">Adequate. </w:t>
            </w:r>
          </w:p>
        </w:tc>
        <w:tc>
          <w:tcPr>
            <w:tcW w:w="0" w:type="auto"/>
          </w:tcPr>
          <w:p w14:paraId="37B8F2A7" w14:textId="1F292A5C" w:rsidR="003A23DF" w:rsidRDefault="001C57EC" w:rsidP="001C57EC">
            <w:pPr>
              <w:jc w:val="left"/>
            </w:pPr>
            <w:r>
              <w:t xml:space="preserve">4 non-profits filled out General Surveys or the Health and Human Service Provider Survey </w:t>
            </w:r>
            <w:r>
              <w:rPr>
                <w:color w:val="000000"/>
              </w:rPr>
              <w:t>City and Consultant staff to advise on Housing, Services and Economic Development needs in the City.</w:t>
            </w:r>
          </w:p>
        </w:tc>
        <w:tc>
          <w:tcPr>
            <w:tcW w:w="0" w:type="auto"/>
          </w:tcPr>
          <w:p w14:paraId="62E09B12" w14:textId="1810364B" w:rsidR="003A23DF" w:rsidRDefault="00940011" w:rsidP="001C57EC">
            <w:pPr>
              <w:jc w:val="left"/>
            </w:pPr>
            <w:r>
              <w:t>None</w:t>
            </w:r>
          </w:p>
        </w:tc>
        <w:tc>
          <w:tcPr>
            <w:tcW w:w="0" w:type="auto"/>
          </w:tcPr>
          <w:p w14:paraId="5B0EFA02" w14:textId="40FF9D2F" w:rsidR="003A23DF" w:rsidRDefault="00940011" w:rsidP="001C57EC">
            <w:pPr>
              <w:jc w:val="left"/>
            </w:pPr>
            <w:r>
              <w:t>N/A</w:t>
            </w:r>
          </w:p>
        </w:tc>
      </w:tr>
      <w:tr w:rsidR="00937677" w14:paraId="2774961D" w14:textId="689A0261" w:rsidTr="00303900">
        <w:tc>
          <w:tcPr>
            <w:tcW w:w="0" w:type="auto"/>
          </w:tcPr>
          <w:p w14:paraId="6CA73590" w14:textId="6E04B3A0" w:rsidR="003A23DF" w:rsidRDefault="00937677" w:rsidP="00937677">
            <w:pPr>
              <w:jc w:val="left"/>
            </w:pPr>
            <w:r>
              <w:rPr>
                <w:color w:val="000000"/>
              </w:rPr>
              <w:t>Email, Surveys and Phone Calls</w:t>
            </w:r>
          </w:p>
        </w:tc>
        <w:tc>
          <w:tcPr>
            <w:tcW w:w="0" w:type="auto"/>
          </w:tcPr>
          <w:p w14:paraId="65BED9A2" w14:textId="24EF3CE9" w:rsidR="003A23DF" w:rsidRDefault="00937677" w:rsidP="00937677">
            <w:pPr>
              <w:jc w:val="left"/>
            </w:pPr>
            <w:r>
              <w:rPr>
                <w:color w:val="000000"/>
              </w:rPr>
              <w:t>Non-targeted/broad community</w:t>
            </w:r>
          </w:p>
        </w:tc>
        <w:tc>
          <w:tcPr>
            <w:tcW w:w="0" w:type="auto"/>
          </w:tcPr>
          <w:p w14:paraId="65B013A9" w14:textId="17077E92" w:rsidR="003A23DF" w:rsidRDefault="00937677" w:rsidP="00167EC7">
            <w:pPr>
              <w:jc w:val="left"/>
            </w:pPr>
            <w:r>
              <w:rPr>
                <w:color w:val="000000"/>
              </w:rPr>
              <w:t xml:space="preserve">The City of Harrisburg Housing and Community Development Needs Survey, </w:t>
            </w:r>
            <w:r w:rsidRPr="003A6558">
              <w:rPr>
                <w:color w:val="000000"/>
              </w:rPr>
              <w:t>distributed broadly in hard copy and available on the Internet, posed a total of 44 questions. The survey was officia</w:t>
            </w:r>
            <w:r w:rsidR="003A6558" w:rsidRPr="003A6558">
              <w:rPr>
                <w:color w:val="000000"/>
              </w:rPr>
              <w:t>lly launched on February 1, 2018</w:t>
            </w:r>
            <w:r w:rsidRPr="003A6558">
              <w:rPr>
                <w:color w:val="000000"/>
              </w:rPr>
              <w:t xml:space="preserve"> and closed on March </w:t>
            </w:r>
            <w:r w:rsidR="00167EC7">
              <w:rPr>
                <w:color w:val="000000"/>
              </w:rPr>
              <w:t>1</w:t>
            </w:r>
            <w:r w:rsidR="003A6558" w:rsidRPr="003A6558">
              <w:rPr>
                <w:color w:val="000000"/>
              </w:rPr>
              <w:t>, 2018</w:t>
            </w:r>
            <w:r w:rsidRPr="003A6558">
              <w:rPr>
                <w:color w:val="000000"/>
              </w:rPr>
              <w:t xml:space="preserve">, giving area stakeholders and residents </w:t>
            </w:r>
            <w:r w:rsidR="00167EC7">
              <w:rPr>
                <w:color w:val="000000"/>
              </w:rPr>
              <w:t>1 month</w:t>
            </w:r>
            <w:r w:rsidRPr="003A6558">
              <w:rPr>
                <w:color w:val="000000"/>
              </w:rPr>
              <w:t xml:space="preserve"> to</w:t>
            </w:r>
            <w:r>
              <w:rPr>
                <w:color w:val="000000"/>
              </w:rPr>
              <w:t xml:space="preserve"> complete the survey. A total of </w:t>
            </w:r>
            <w:r w:rsidRPr="00680375">
              <w:rPr>
                <w:color w:val="000000"/>
              </w:rPr>
              <w:t>46</w:t>
            </w:r>
            <w:r>
              <w:rPr>
                <w:color w:val="000000"/>
              </w:rPr>
              <w:t xml:space="preserve"> responses were collected through March </w:t>
            </w:r>
            <w:r w:rsidR="003A6558">
              <w:rPr>
                <w:color w:val="000000"/>
              </w:rPr>
              <w:t>20, 2018</w:t>
            </w:r>
            <w:r>
              <w:rPr>
                <w:color w:val="000000"/>
              </w:rPr>
              <w:t xml:space="preserve">, including surveys collected electronically and collected </w:t>
            </w:r>
            <w:r>
              <w:rPr>
                <w:color w:val="000000"/>
              </w:rPr>
              <w:lastRenderedPageBreak/>
              <w:t>on paper.</w:t>
            </w:r>
          </w:p>
        </w:tc>
        <w:tc>
          <w:tcPr>
            <w:tcW w:w="0" w:type="auto"/>
          </w:tcPr>
          <w:p w14:paraId="2EEF253E" w14:textId="78FDA910" w:rsidR="003A23DF" w:rsidRDefault="00A46B68" w:rsidP="00980580">
            <w:pPr>
              <w:jc w:val="left"/>
            </w:pPr>
            <w:r>
              <w:rPr>
                <w:color w:val="000000"/>
              </w:rPr>
              <w:lastRenderedPageBreak/>
              <w:t xml:space="preserve">Please refer to </w:t>
            </w:r>
            <w:r w:rsidR="00980580">
              <w:rPr>
                <w:color w:val="000000"/>
              </w:rPr>
              <w:t xml:space="preserve">appendix to see survey. </w:t>
            </w:r>
          </w:p>
        </w:tc>
        <w:tc>
          <w:tcPr>
            <w:tcW w:w="0" w:type="auto"/>
          </w:tcPr>
          <w:p w14:paraId="5A5472C2" w14:textId="364AA97E" w:rsidR="003A23DF" w:rsidRDefault="00A46B68" w:rsidP="00495CFD">
            <w:r>
              <w:t>None</w:t>
            </w:r>
          </w:p>
        </w:tc>
        <w:tc>
          <w:tcPr>
            <w:tcW w:w="0" w:type="auto"/>
          </w:tcPr>
          <w:p w14:paraId="775A3367" w14:textId="1329904A" w:rsidR="003A23DF" w:rsidRDefault="008529CD" w:rsidP="00495CFD">
            <w:hyperlink r:id="rId11" w:history="1">
              <w:r w:rsidR="00167EC7" w:rsidRPr="00167EC7">
                <w:rPr>
                  <w:rStyle w:val="Hyperlink"/>
                </w:rPr>
                <w:t>Survey</w:t>
              </w:r>
            </w:hyperlink>
          </w:p>
        </w:tc>
      </w:tr>
    </w:tbl>
    <w:p w14:paraId="5DC4C9F0" w14:textId="77777777" w:rsidR="00EC120A" w:rsidRDefault="00EC120A" w:rsidP="00BE6B06">
      <w:pPr>
        <w:sectPr w:rsidR="00EC120A">
          <w:pgSz w:w="12240" w:h="15840"/>
          <w:pgMar w:top="1440" w:right="1440" w:bottom="1440" w:left="1440" w:header="720" w:footer="720" w:gutter="0"/>
          <w:cols w:space="720"/>
          <w:docGrid w:linePitch="360"/>
        </w:sectPr>
      </w:pPr>
    </w:p>
    <w:p w14:paraId="5EB516BD" w14:textId="098B8BD5" w:rsidR="00BE6B06" w:rsidRPr="005D4C93" w:rsidRDefault="00EC120A" w:rsidP="00EC120A">
      <w:pPr>
        <w:pStyle w:val="Heading1"/>
      </w:pPr>
      <w:bookmarkStart w:id="7" w:name="_Toc514146652"/>
      <w:r w:rsidRPr="005D4C93">
        <w:lastRenderedPageBreak/>
        <w:t>Needs Assessment</w:t>
      </w:r>
      <w:bookmarkEnd w:id="7"/>
    </w:p>
    <w:p w14:paraId="01A8E89D" w14:textId="77777777" w:rsidR="00EC120A" w:rsidRPr="00EC120A" w:rsidRDefault="00EC120A" w:rsidP="005D4C93">
      <w:pPr>
        <w:pStyle w:val="Heading2"/>
      </w:pPr>
      <w:bookmarkStart w:id="8" w:name="_Toc514146653"/>
      <w:r w:rsidRPr="00EC120A">
        <w:t xml:space="preserve">NA-05 </w:t>
      </w:r>
      <w:r w:rsidRPr="005D4C93">
        <w:t>Overview</w:t>
      </w:r>
      <w:bookmarkEnd w:id="8"/>
    </w:p>
    <w:p w14:paraId="673DF0DA" w14:textId="1DC4D7B0" w:rsidR="00EC120A" w:rsidRDefault="00EC120A" w:rsidP="00EC120A">
      <w:pPr>
        <w:pStyle w:val="Heading3"/>
      </w:pPr>
      <w:r>
        <w:t>Needs Assessment Overview</w:t>
      </w:r>
    </w:p>
    <w:p w14:paraId="273E4D38" w14:textId="77777777" w:rsidR="00AF1A45" w:rsidRDefault="00AF1A45" w:rsidP="00EC120A">
      <w:pPr>
        <w:rPr>
          <w:rFonts w:cs="Arial"/>
        </w:rPr>
      </w:pPr>
      <w:r>
        <w:rPr>
          <w:rFonts w:cs="Arial"/>
        </w:rPr>
        <w:t xml:space="preserve">The City of Harrisburg is the State Capital and the 9th largest city in the state of Pennsylvania. The City houses approximately </w:t>
      </w:r>
      <w:r>
        <w:rPr>
          <w:rFonts w:ascii="Calibri" w:hAnsi="Calibri"/>
          <w:color w:val="000000"/>
        </w:rPr>
        <w:t xml:space="preserve">49,395 </w:t>
      </w:r>
      <w:r>
        <w:rPr>
          <w:rFonts w:cs="Arial"/>
        </w:rPr>
        <w:t>residents. Harrisburg is the hub of central Pennsylvania, providing a social and employment base for the rest of the region.</w:t>
      </w:r>
    </w:p>
    <w:p w14:paraId="38BE2174" w14:textId="77777777" w:rsidR="00CA25E0" w:rsidRDefault="00AF1A45" w:rsidP="00EC120A">
      <w:pPr>
        <w:rPr>
          <w:rFonts w:cs="Arial"/>
        </w:rPr>
      </w:pPr>
      <w:r>
        <w:rPr>
          <w:rFonts w:cs="Arial"/>
        </w:rPr>
        <w:t xml:space="preserve">The City has experienced some high and low points over the past several decades, although its recent journey through the Act 47 State receivership process has resulted in a significant administrative restructuring and stabilized financial situation that leaves the city poised to begin rebuilding. </w:t>
      </w:r>
    </w:p>
    <w:p w14:paraId="67BEA705" w14:textId="0FA7A0C0" w:rsidR="00AF1A45" w:rsidRDefault="00CA25E0" w:rsidP="00EC120A">
      <w:pPr>
        <w:rPr>
          <w:rFonts w:cs="Arial"/>
        </w:rPr>
      </w:pPr>
      <w:r>
        <w:rPr>
          <w:rFonts w:cs="Arial"/>
        </w:rPr>
        <w:t xml:space="preserve">The Needs Assessment identified significant housing problems in the City, and a substantial homeless population. Generally, no race or ethnicity was found to suffer from disproportionate housing problems, but certain groups including children, </w:t>
      </w:r>
      <w:r w:rsidR="00E43641">
        <w:rPr>
          <w:rFonts w:cs="Arial"/>
        </w:rPr>
        <w:t>and the disabled</w:t>
      </w:r>
      <w:r>
        <w:rPr>
          <w:rFonts w:cs="Arial"/>
        </w:rPr>
        <w:t xml:space="preserve"> were shown to have a higher percentage of problems than other groups.</w:t>
      </w:r>
      <w:r w:rsidR="00E43641">
        <w:rPr>
          <w:rFonts w:cs="Arial"/>
        </w:rPr>
        <w:t xml:space="preserve"> The national rise in opiate use is also evident in Harrisburg.</w:t>
      </w:r>
      <w:r>
        <w:rPr>
          <w:rFonts w:cs="Arial"/>
        </w:rPr>
        <w:t xml:space="preserve"> </w:t>
      </w:r>
      <w:r w:rsidR="00AF1A45">
        <w:rPr>
          <w:rFonts w:cs="Arial"/>
        </w:rPr>
        <w:t>The following gives a brief overview of the Needs Assessment results:</w:t>
      </w:r>
    </w:p>
    <w:p w14:paraId="4646AA7C" w14:textId="77777777" w:rsidR="00AF1A45" w:rsidRDefault="00AF1A45" w:rsidP="00AF1A45">
      <w:pPr>
        <w:spacing w:beforeAutospacing="1" w:afterAutospacing="1"/>
        <w:rPr>
          <w:rFonts w:cs="Arial"/>
        </w:rPr>
      </w:pPr>
      <w:r>
        <w:rPr>
          <w:rFonts w:cs="Arial"/>
          <w:b/>
        </w:rPr>
        <w:t>NA-10 Housing Needs</w:t>
      </w:r>
    </w:p>
    <w:p w14:paraId="200720C7" w14:textId="4B5C9194" w:rsidR="00AF1A45" w:rsidRDefault="00AF1A45" w:rsidP="00AF1A45">
      <w:pPr>
        <w:numPr>
          <w:ilvl w:val="0"/>
          <w:numId w:val="6"/>
        </w:numPr>
        <w:spacing w:beforeAutospacing="1" w:after="200" w:afterAutospacing="1" w:line="276" w:lineRule="auto"/>
        <w:rPr>
          <w:rFonts w:cs="Arial"/>
        </w:rPr>
      </w:pPr>
      <w:r>
        <w:rPr>
          <w:rFonts w:cs="Arial"/>
        </w:rPr>
        <w:t>63% of Harrisburg households (13,065) have incomes ranging from 0-80% of Area Median Income (AMI).</w:t>
      </w:r>
    </w:p>
    <w:p w14:paraId="4C8141F1" w14:textId="07176B1C" w:rsidR="00AF1A45" w:rsidRDefault="00AF1A45" w:rsidP="00AF1A45">
      <w:pPr>
        <w:numPr>
          <w:ilvl w:val="0"/>
          <w:numId w:val="6"/>
        </w:numPr>
        <w:spacing w:beforeAutospacing="1" w:after="200" w:afterAutospacing="1" w:line="276" w:lineRule="auto"/>
        <w:rPr>
          <w:rFonts w:cs="Arial"/>
        </w:rPr>
      </w:pPr>
      <w:r>
        <w:rPr>
          <w:rFonts w:cs="Arial"/>
        </w:rPr>
        <w:t xml:space="preserve">25% are extremely low-income </w:t>
      </w:r>
      <w:r w:rsidR="00B134E8">
        <w:rPr>
          <w:rFonts w:cs="Arial"/>
        </w:rPr>
        <w:t>(5,120 households at 0-30% AMI)</w:t>
      </w:r>
    </w:p>
    <w:p w14:paraId="15CB979D" w14:textId="5C776DE2" w:rsidR="00AF1A45" w:rsidRDefault="00AF1A45" w:rsidP="00AF1A45">
      <w:pPr>
        <w:numPr>
          <w:ilvl w:val="0"/>
          <w:numId w:val="6"/>
        </w:numPr>
        <w:spacing w:beforeAutospacing="1" w:after="200" w:afterAutospacing="1" w:line="276" w:lineRule="auto"/>
        <w:rPr>
          <w:rFonts w:cs="Arial"/>
        </w:rPr>
      </w:pPr>
      <w:r>
        <w:rPr>
          <w:rFonts w:cs="Arial"/>
        </w:rPr>
        <w:t>15% are very low-income (</w:t>
      </w:r>
      <w:r w:rsidR="00B134E8">
        <w:rPr>
          <w:rFonts w:cs="Arial"/>
        </w:rPr>
        <w:t>3,110 households at 30-50% AMI)</w:t>
      </w:r>
    </w:p>
    <w:p w14:paraId="3E842C70" w14:textId="5B9C89A9" w:rsidR="00AF1A45" w:rsidRDefault="00AF1A45" w:rsidP="00AF1A45">
      <w:pPr>
        <w:numPr>
          <w:ilvl w:val="0"/>
          <w:numId w:val="6"/>
        </w:numPr>
        <w:spacing w:beforeAutospacing="1" w:after="200" w:afterAutospacing="1" w:line="276" w:lineRule="auto"/>
        <w:rPr>
          <w:rFonts w:cs="Arial"/>
        </w:rPr>
      </w:pPr>
      <w:r>
        <w:rPr>
          <w:rFonts w:cs="Arial"/>
        </w:rPr>
        <w:t>21% are low-income (</w:t>
      </w:r>
      <w:r w:rsidR="00B134E8">
        <w:rPr>
          <w:rFonts w:cs="Arial"/>
        </w:rPr>
        <w:t>4,385 households at 50-80% AMI)</w:t>
      </w:r>
    </w:p>
    <w:p w14:paraId="4F664467" w14:textId="634DA63D" w:rsidR="00AF1A45" w:rsidRPr="00AF1A45" w:rsidRDefault="00AF1A45" w:rsidP="00AF1A45">
      <w:pPr>
        <w:numPr>
          <w:ilvl w:val="0"/>
          <w:numId w:val="6"/>
        </w:numPr>
        <w:spacing w:beforeAutospacing="1" w:after="200" w:afterAutospacing="1" w:line="276" w:lineRule="auto"/>
        <w:rPr>
          <w:rFonts w:cs="Arial"/>
        </w:rPr>
      </w:pPr>
      <w:r>
        <w:rPr>
          <w:rFonts w:cs="Arial"/>
        </w:rPr>
        <w:t>44% of all households have some type of housing problem</w:t>
      </w:r>
    </w:p>
    <w:p w14:paraId="6FA9ACAF" w14:textId="090D6E50" w:rsidR="00AF1A45" w:rsidRDefault="00AF1A45" w:rsidP="00AF1A45">
      <w:pPr>
        <w:numPr>
          <w:ilvl w:val="0"/>
          <w:numId w:val="6"/>
        </w:numPr>
        <w:spacing w:beforeAutospacing="1" w:after="200" w:afterAutospacing="1" w:line="276" w:lineRule="auto"/>
        <w:rPr>
          <w:rFonts w:cs="Arial"/>
        </w:rPr>
      </w:pPr>
      <w:r>
        <w:rPr>
          <w:rFonts w:cs="Arial"/>
        </w:rPr>
        <w:t>23% of all households have some</w:t>
      </w:r>
      <w:r w:rsidR="00B134E8">
        <w:rPr>
          <w:rFonts w:cs="Arial"/>
        </w:rPr>
        <w:t xml:space="preserve"> type of severe housing problem</w:t>
      </w:r>
    </w:p>
    <w:p w14:paraId="5B52BA45" w14:textId="0D51D67B" w:rsidR="00AF1A45" w:rsidRDefault="00E11C90" w:rsidP="00AF1A45">
      <w:pPr>
        <w:numPr>
          <w:ilvl w:val="0"/>
          <w:numId w:val="6"/>
        </w:numPr>
        <w:spacing w:beforeAutospacing="1" w:after="200" w:afterAutospacing="1" w:line="276" w:lineRule="auto"/>
        <w:rPr>
          <w:rFonts w:cs="Arial"/>
        </w:rPr>
      </w:pPr>
      <w:r>
        <w:rPr>
          <w:rFonts w:cs="Arial"/>
        </w:rPr>
        <w:t>29</w:t>
      </w:r>
      <w:r w:rsidR="00AF1A45">
        <w:rPr>
          <w:rFonts w:cs="Arial"/>
        </w:rPr>
        <w:t>% (6,</w:t>
      </w:r>
      <w:r>
        <w:rPr>
          <w:rFonts w:cs="Arial"/>
        </w:rPr>
        <w:t>099</w:t>
      </w:r>
      <w:r w:rsidR="00AF1A45">
        <w:rPr>
          <w:rFonts w:cs="Arial"/>
        </w:rPr>
        <w:t xml:space="preserve">) of renter and </w:t>
      </w:r>
      <w:r>
        <w:rPr>
          <w:rFonts w:cs="Arial"/>
        </w:rPr>
        <w:t>9.5</w:t>
      </w:r>
      <w:r w:rsidR="00AF1A45">
        <w:rPr>
          <w:rFonts w:cs="Arial"/>
        </w:rPr>
        <w:t>% (</w:t>
      </w:r>
      <w:r>
        <w:rPr>
          <w:rFonts w:cs="Arial"/>
        </w:rPr>
        <w:t>1,978</w:t>
      </w:r>
      <w:r w:rsidR="00AF1A45">
        <w:rPr>
          <w:rFonts w:cs="Arial"/>
        </w:rPr>
        <w:t xml:space="preserve">) </w:t>
      </w:r>
      <w:r>
        <w:rPr>
          <w:rFonts w:cs="Arial"/>
        </w:rPr>
        <w:t xml:space="preserve">of homeowners experience cost burden </w:t>
      </w:r>
    </w:p>
    <w:p w14:paraId="6C3E31EB" w14:textId="73292CD0" w:rsidR="00E11C90" w:rsidRDefault="00E11C90" w:rsidP="00AF1A45">
      <w:pPr>
        <w:numPr>
          <w:ilvl w:val="0"/>
          <w:numId w:val="6"/>
        </w:numPr>
        <w:spacing w:beforeAutospacing="1" w:after="200" w:afterAutospacing="1" w:line="276" w:lineRule="auto"/>
        <w:rPr>
          <w:rFonts w:cs="Arial"/>
        </w:rPr>
      </w:pPr>
      <w:r>
        <w:rPr>
          <w:rFonts w:cs="Arial"/>
        </w:rPr>
        <w:t xml:space="preserve">16% (3,339) of renter and 5% (1,050) of homeowners experience serve cost burden </w:t>
      </w:r>
    </w:p>
    <w:p w14:paraId="496E73B6" w14:textId="77777777" w:rsidR="00141E89" w:rsidRDefault="00141E89" w:rsidP="00141E89">
      <w:pPr>
        <w:spacing w:beforeAutospacing="1" w:afterAutospacing="1"/>
        <w:rPr>
          <w:rFonts w:cs="Arial"/>
        </w:rPr>
      </w:pPr>
      <w:r>
        <w:rPr>
          <w:rFonts w:cs="Arial"/>
          <w:b/>
        </w:rPr>
        <w:t>NA-15 Disproportionately Greater Need: Housing Problems</w:t>
      </w:r>
    </w:p>
    <w:p w14:paraId="2D59F1AC" w14:textId="3B00839E" w:rsidR="00141E89" w:rsidRDefault="00141E89" w:rsidP="00141E89">
      <w:pPr>
        <w:numPr>
          <w:ilvl w:val="0"/>
          <w:numId w:val="6"/>
        </w:numPr>
        <w:spacing w:beforeAutospacing="1" w:after="200" w:afterAutospacing="1" w:line="276" w:lineRule="auto"/>
        <w:rPr>
          <w:rFonts w:cs="Arial"/>
        </w:rPr>
      </w:pPr>
      <w:r>
        <w:rPr>
          <w:rFonts w:cs="Arial"/>
        </w:rPr>
        <w:t>While all racial/ethnic groups at particular income levels experience housing problems, no racial or ethnic group meets the definition of dis</w:t>
      </w:r>
      <w:r w:rsidR="00B134E8">
        <w:rPr>
          <w:rFonts w:cs="Arial"/>
        </w:rPr>
        <w:t>proportionate need</w:t>
      </w:r>
    </w:p>
    <w:p w14:paraId="4FD2AC28" w14:textId="65C6B4C0" w:rsidR="000C5D94" w:rsidRPr="000C5D94" w:rsidRDefault="00141E89" w:rsidP="000C5D94">
      <w:pPr>
        <w:spacing w:beforeAutospacing="1" w:after="200" w:afterAutospacing="1" w:line="276" w:lineRule="auto"/>
        <w:rPr>
          <w:rFonts w:cs="Arial"/>
        </w:rPr>
      </w:pPr>
      <w:r w:rsidRPr="000C5D94">
        <w:rPr>
          <w:rFonts w:cs="Arial"/>
          <w:b/>
        </w:rPr>
        <w:t>NA-20 Disproportionately Greater Need: Severe Housing Problems</w:t>
      </w:r>
    </w:p>
    <w:p w14:paraId="579EBD7C" w14:textId="7C5E2344" w:rsidR="00141E89" w:rsidRPr="000C5D94" w:rsidRDefault="00141E89" w:rsidP="000C5D94">
      <w:pPr>
        <w:pStyle w:val="ListParagraph"/>
        <w:numPr>
          <w:ilvl w:val="0"/>
          <w:numId w:val="6"/>
        </w:numPr>
        <w:spacing w:beforeAutospacing="1" w:after="200" w:afterAutospacing="1" w:line="276" w:lineRule="auto"/>
        <w:rPr>
          <w:rFonts w:cs="Arial"/>
        </w:rPr>
      </w:pPr>
      <w:r w:rsidRPr="000C5D94">
        <w:rPr>
          <w:rFonts w:cs="Arial"/>
        </w:rPr>
        <w:t xml:space="preserve">For households experiencing one or more severe housing problem, </w:t>
      </w:r>
      <w:r w:rsidR="000C5D94">
        <w:rPr>
          <w:rFonts w:cs="Arial"/>
        </w:rPr>
        <w:t>only Asian</w:t>
      </w:r>
      <w:r w:rsidRPr="000C5D94">
        <w:rPr>
          <w:rFonts w:cs="Arial"/>
        </w:rPr>
        <w:t xml:space="preserve"> households have a disproportionate need at the 50-80% AMI </w:t>
      </w:r>
      <w:r w:rsidR="00B134E8">
        <w:rPr>
          <w:rFonts w:cs="Arial"/>
        </w:rPr>
        <w:t>income range</w:t>
      </w:r>
    </w:p>
    <w:p w14:paraId="2AC31599" w14:textId="77777777" w:rsidR="006C1C3D" w:rsidRDefault="006C1C3D" w:rsidP="006C1C3D">
      <w:pPr>
        <w:spacing w:beforeAutospacing="1" w:afterAutospacing="1"/>
        <w:rPr>
          <w:rFonts w:cs="Arial"/>
        </w:rPr>
      </w:pPr>
      <w:r>
        <w:rPr>
          <w:rFonts w:cs="Arial"/>
          <w:b/>
        </w:rPr>
        <w:t>NA-25 Disproportionately Greater Need: Housing Cost Burden</w:t>
      </w:r>
    </w:p>
    <w:p w14:paraId="76F1C828" w14:textId="3D318A39" w:rsidR="006C1C3D" w:rsidRDefault="006C1C3D" w:rsidP="006C1C3D">
      <w:pPr>
        <w:numPr>
          <w:ilvl w:val="0"/>
          <w:numId w:val="6"/>
        </w:numPr>
        <w:spacing w:beforeAutospacing="1" w:after="200" w:afterAutospacing="1" w:line="276" w:lineRule="auto"/>
        <w:rPr>
          <w:rFonts w:cs="Arial"/>
        </w:rPr>
      </w:pPr>
      <w:r>
        <w:rPr>
          <w:rFonts w:cs="Arial"/>
        </w:rPr>
        <w:t>56% of households in Harrisburg have cost burdens les</w:t>
      </w:r>
      <w:r w:rsidR="00B134E8">
        <w:rPr>
          <w:rFonts w:cs="Arial"/>
        </w:rPr>
        <w:t>s than 30% of household income</w:t>
      </w:r>
    </w:p>
    <w:p w14:paraId="0FC0DD49" w14:textId="5A90D084" w:rsidR="00AF1A45" w:rsidRDefault="00505DE7" w:rsidP="00505DE7">
      <w:pPr>
        <w:numPr>
          <w:ilvl w:val="0"/>
          <w:numId w:val="6"/>
        </w:numPr>
        <w:spacing w:beforeAutospacing="1" w:after="200" w:afterAutospacing="1" w:line="276" w:lineRule="auto"/>
        <w:rPr>
          <w:rFonts w:cs="Arial"/>
        </w:rPr>
      </w:pPr>
      <w:r>
        <w:rPr>
          <w:rFonts w:cs="Arial"/>
        </w:rPr>
        <w:lastRenderedPageBreak/>
        <w:t xml:space="preserve">20% </w:t>
      </w:r>
      <w:r w:rsidR="006C1C3D">
        <w:rPr>
          <w:rFonts w:cs="Arial"/>
        </w:rPr>
        <w:t>(</w:t>
      </w:r>
      <w:r>
        <w:rPr>
          <w:rFonts w:cs="Arial"/>
        </w:rPr>
        <w:t xml:space="preserve">4,125 </w:t>
      </w:r>
      <w:r w:rsidR="006C1C3D">
        <w:rPr>
          <w:rFonts w:cs="Arial"/>
        </w:rPr>
        <w:t>households) of households are moderate cost burdened, paying 30-50% of hous</w:t>
      </w:r>
      <w:r w:rsidR="00B134E8">
        <w:rPr>
          <w:rFonts w:cs="Arial"/>
        </w:rPr>
        <w:t>ehold income for housing costs</w:t>
      </w:r>
    </w:p>
    <w:p w14:paraId="419F2E54" w14:textId="77777777" w:rsidR="00505DE7" w:rsidRDefault="00505DE7" w:rsidP="00505DE7">
      <w:pPr>
        <w:spacing w:beforeAutospacing="1" w:afterAutospacing="1"/>
        <w:rPr>
          <w:rFonts w:cs="Arial"/>
        </w:rPr>
      </w:pPr>
      <w:r>
        <w:rPr>
          <w:rFonts w:cs="Arial"/>
          <w:b/>
        </w:rPr>
        <w:t>NA-35 Public Housing</w:t>
      </w:r>
    </w:p>
    <w:p w14:paraId="10166EA1" w14:textId="77777777" w:rsidR="0019558B" w:rsidRDefault="00505DE7" w:rsidP="00505DE7">
      <w:pPr>
        <w:numPr>
          <w:ilvl w:val="0"/>
          <w:numId w:val="6"/>
        </w:numPr>
        <w:spacing w:beforeAutospacing="1" w:after="200" w:afterAutospacing="1" w:line="276" w:lineRule="auto"/>
        <w:rPr>
          <w:rFonts w:cs="Arial"/>
        </w:rPr>
      </w:pPr>
      <w:r>
        <w:rPr>
          <w:rFonts w:cs="Arial"/>
        </w:rPr>
        <w:t>There are currently 1,725 public housing units in Harrisburg,</w:t>
      </w:r>
    </w:p>
    <w:p w14:paraId="1961A648" w14:textId="126B3D22" w:rsidR="00505DE7" w:rsidRDefault="0019558B" w:rsidP="00505DE7">
      <w:pPr>
        <w:numPr>
          <w:ilvl w:val="0"/>
          <w:numId w:val="6"/>
        </w:numPr>
        <w:spacing w:beforeAutospacing="1" w:after="200" w:afterAutospacing="1" w:line="276" w:lineRule="auto"/>
        <w:rPr>
          <w:rFonts w:cs="Arial"/>
        </w:rPr>
      </w:pPr>
      <w:r>
        <w:rPr>
          <w:rFonts w:cs="Arial"/>
        </w:rPr>
        <w:t>There are 1,302 families on the preliminary waiting list; the full waiting list is expected to have approximately</w:t>
      </w:r>
      <w:r w:rsidR="00505DE7">
        <w:rPr>
          <w:rFonts w:cs="Arial"/>
        </w:rPr>
        <w:t xml:space="preserve"> </w:t>
      </w:r>
      <w:r w:rsidR="00B134E8">
        <w:rPr>
          <w:rFonts w:cs="Arial"/>
        </w:rPr>
        <w:t>1,623 families</w:t>
      </w:r>
    </w:p>
    <w:p w14:paraId="26F5D91D" w14:textId="1452D1A1" w:rsidR="00505DE7" w:rsidRDefault="00505DE7" w:rsidP="00505DE7">
      <w:pPr>
        <w:numPr>
          <w:ilvl w:val="0"/>
          <w:numId w:val="6"/>
        </w:numPr>
        <w:spacing w:beforeAutospacing="1" w:after="200" w:afterAutospacing="1" w:line="276" w:lineRule="auto"/>
        <w:rPr>
          <w:rFonts w:cs="Arial"/>
        </w:rPr>
      </w:pPr>
      <w:r>
        <w:rPr>
          <w:rFonts w:cs="Arial"/>
        </w:rPr>
        <w:t xml:space="preserve">There are currently 701 applicants on the HCV waiting list </w:t>
      </w:r>
    </w:p>
    <w:p w14:paraId="6B169751" w14:textId="77777777" w:rsidR="00505DE7" w:rsidRDefault="00505DE7" w:rsidP="00505DE7">
      <w:pPr>
        <w:spacing w:beforeAutospacing="1" w:afterAutospacing="1"/>
        <w:rPr>
          <w:rFonts w:cs="Arial"/>
        </w:rPr>
      </w:pPr>
      <w:r>
        <w:rPr>
          <w:rFonts w:cs="Arial"/>
          <w:b/>
        </w:rPr>
        <w:t>NA-40 Homeless Needs</w:t>
      </w:r>
    </w:p>
    <w:p w14:paraId="461D7AA2" w14:textId="461C91A8" w:rsidR="003A4001" w:rsidRPr="004E7337" w:rsidRDefault="00E43641" w:rsidP="004E7337">
      <w:pPr>
        <w:numPr>
          <w:ilvl w:val="0"/>
          <w:numId w:val="6"/>
        </w:numPr>
        <w:spacing w:beforeAutospacing="1" w:after="200" w:afterAutospacing="1" w:line="276" w:lineRule="auto"/>
        <w:rPr>
          <w:rFonts w:cs="Arial"/>
        </w:rPr>
      </w:pPr>
      <w:r>
        <w:rPr>
          <w:rFonts w:cs="Arial"/>
        </w:rPr>
        <w:t>The 2016</w:t>
      </w:r>
      <w:r w:rsidR="00505DE7">
        <w:rPr>
          <w:rFonts w:cs="Arial"/>
        </w:rPr>
        <w:t xml:space="preserve"> Point in Time (PIT) </w:t>
      </w:r>
      <w:r w:rsidR="004E7337">
        <w:rPr>
          <w:rFonts w:cs="Arial"/>
        </w:rPr>
        <w:t>survey enumerated 301 homeless adults (70%) and 132 children (30%)</w:t>
      </w:r>
    </w:p>
    <w:p w14:paraId="73F68293" w14:textId="22403214" w:rsidR="003A4001" w:rsidRPr="004E7337" w:rsidRDefault="004E7337" w:rsidP="00505DE7">
      <w:pPr>
        <w:numPr>
          <w:ilvl w:val="0"/>
          <w:numId w:val="6"/>
        </w:numPr>
        <w:spacing w:beforeAutospacing="1" w:after="200" w:afterAutospacing="1" w:line="276" w:lineRule="auto"/>
        <w:rPr>
          <w:rFonts w:cs="Arial"/>
        </w:rPr>
      </w:pPr>
      <w:r>
        <w:t>The PIT survey identified 390 sheltered individuals (80%) and 43 unshelt</w:t>
      </w:r>
      <w:r w:rsidR="00B134E8">
        <w:t>ered homeless individuals (10%)</w:t>
      </w:r>
    </w:p>
    <w:p w14:paraId="706A85E2" w14:textId="3C476AB9" w:rsidR="00505DE7" w:rsidRPr="004E7337" w:rsidRDefault="004E7337" w:rsidP="00505DE7">
      <w:pPr>
        <w:numPr>
          <w:ilvl w:val="0"/>
          <w:numId w:val="6"/>
        </w:numPr>
        <w:spacing w:beforeAutospacing="1" w:after="200" w:afterAutospacing="1" w:line="276" w:lineRule="auto"/>
        <w:rPr>
          <w:rFonts w:cs="Arial"/>
        </w:rPr>
      </w:pPr>
      <w:r>
        <w:t xml:space="preserve">16.5% of the total homeless population in the City was identified as veterans </w:t>
      </w:r>
    </w:p>
    <w:p w14:paraId="21D53AB5" w14:textId="77777777" w:rsidR="007C4216" w:rsidRDefault="007C4216" w:rsidP="007C4216">
      <w:pPr>
        <w:spacing w:beforeAutospacing="1" w:afterAutospacing="1"/>
        <w:rPr>
          <w:rFonts w:cs="Arial"/>
        </w:rPr>
      </w:pPr>
      <w:r>
        <w:rPr>
          <w:rFonts w:cs="Arial"/>
          <w:b/>
        </w:rPr>
        <w:t>NA-45 Non-Homeless Special Needs</w:t>
      </w:r>
    </w:p>
    <w:p w14:paraId="083AAC0B" w14:textId="707129CE" w:rsidR="008E6956" w:rsidRPr="008E6956" w:rsidRDefault="008E6956" w:rsidP="007C4216">
      <w:pPr>
        <w:numPr>
          <w:ilvl w:val="0"/>
          <w:numId w:val="6"/>
        </w:numPr>
        <w:spacing w:beforeAutospacing="1" w:after="200" w:afterAutospacing="1" w:line="276" w:lineRule="auto"/>
        <w:rPr>
          <w:rFonts w:cs="Arial"/>
        </w:rPr>
      </w:pPr>
      <w:r>
        <w:rPr>
          <w:rFonts w:cs="Arial"/>
        </w:rPr>
        <w:t xml:space="preserve">15% (3,825) of households experiencing 0-80% HAMFI include a senior aged 62 or older </w:t>
      </w:r>
    </w:p>
    <w:p w14:paraId="23681441" w14:textId="0F462C01" w:rsidR="008E6956" w:rsidRDefault="008E6956" w:rsidP="007C4216">
      <w:pPr>
        <w:numPr>
          <w:ilvl w:val="0"/>
          <w:numId w:val="6"/>
        </w:numPr>
        <w:spacing w:beforeAutospacing="1" w:after="200" w:afterAutospacing="1" w:line="276" w:lineRule="auto"/>
        <w:rPr>
          <w:rFonts w:cs="Arial"/>
        </w:rPr>
      </w:pPr>
      <w:r>
        <w:t xml:space="preserve">5.5% of households experiencing 0-30% HAMFI include a senior aged 62 or older </w:t>
      </w:r>
    </w:p>
    <w:p w14:paraId="23934305" w14:textId="7A5B8627" w:rsidR="002125CB" w:rsidRDefault="007C4216" w:rsidP="00EC120A">
      <w:pPr>
        <w:numPr>
          <w:ilvl w:val="0"/>
          <w:numId w:val="6"/>
        </w:numPr>
        <w:spacing w:beforeAutospacing="1" w:after="200" w:afterAutospacing="1" w:line="276" w:lineRule="auto"/>
        <w:rPr>
          <w:rFonts w:cs="Arial"/>
        </w:rPr>
      </w:pPr>
      <w:r>
        <w:rPr>
          <w:rFonts w:cs="Arial"/>
        </w:rPr>
        <w:t xml:space="preserve">8.3% (1,723) of </w:t>
      </w:r>
      <w:r w:rsidR="008E6956">
        <w:rPr>
          <w:rFonts w:cs="Arial"/>
        </w:rPr>
        <w:t xml:space="preserve">households experiencing cost burden contain an elderly member </w:t>
      </w:r>
      <w:r>
        <w:rPr>
          <w:rFonts w:cs="Arial"/>
        </w:rPr>
        <w:t xml:space="preserve"> </w:t>
      </w:r>
    </w:p>
    <w:p w14:paraId="078A9D16" w14:textId="5F64757D" w:rsidR="00E62CBE" w:rsidRPr="008921C5" w:rsidRDefault="00E62CBE" w:rsidP="00EC120A">
      <w:pPr>
        <w:numPr>
          <w:ilvl w:val="0"/>
          <w:numId w:val="6"/>
        </w:numPr>
        <w:spacing w:beforeAutospacing="1" w:after="200" w:afterAutospacing="1" w:line="276" w:lineRule="auto"/>
        <w:rPr>
          <w:rFonts w:cs="Arial"/>
        </w:rPr>
      </w:pPr>
      <w:r>
        <w:t xml:space="preserve">15.5% </w:t>
      </w:r>
      <w:r w:rsidRPr="00BA6BA0">
        <w:t xml:space="preserve"> </w:t>
      </w:r>
      <w:r>
        <w:t>(</w:t>
      </w:r>
      <w:r w:rsidRPr="00BA6BA0">
        <w:t>1,274</w:t>
      </w:r>
      <w:r>
        <w:t>) of</w:t>
      </w:r>
      <w:r w:rsidRPr="00BA6BA0">
        <w:t xml:space="preserve"> </w:t>
      </w:r>
      <w:r>
        <w:t>disabled individuals</w:t>
      </w:r>
      <w:r w:rsidRPr="00BA6BA0">
        <w:t xml:space="preserve"> are employed in the Harrisburg workforce</w:t>
      </w:r>
    </w:p>
    <w:p w14:paraId="48BE6108" w14:textId="10DF4078" w:rsidR="008921C5" w:rsidRPr="00FE74CD" w:rsidRDefault="008921C5" w:rsidP="00EC120A">
      <w:pPr>
        <w:numPr>
          <w:ilvl w:val="0"/>
          <w:numId w:val="6"/>
        </w:numPr>
        <w:spacing w:beforeAutospacing="1" w:after="200" w:afterAutospacing="1" w:line="276" w:lineRule="auto"/>
        <w:rPr>
          <w:rFonts w:cs="Arial"/>
        </w:rPr>
      </w:pPr>
      <w:r>
        <w:t xml:space="preserve">There </w:t>
      </w:r>
      <w:r w:rsidR="009438E5">
        <w:t xml:space="preserve">were </w:t>
      </w:r>
      <w:r>
        <w:t>2,559 people suffering from some sort of addiction in Harrisburg</w:t>
      </w:r>
      <w:r w:rsidR="009438E5">
        <w:t xml:space="preserve"> in 2017</w:t>
      </w:r>
    </w:p>
    <w:p w14:paraId="663521A6" w14:textId="071B8F83" w:rsidR="00FE74CD" w:rsidRPr="00E43641" w:rsidRDefault="00FE74CD" w:rsidP="00EC120A">
      <w:pPr>
        <w:numPr>
          <w:ilvl w:val="0"/>
          <w:numId w:val="6"/>
        </w:numPr>
        <w:spacing w:beforeAutospacing="1" w:after="200" w:afterAutospacing="1" w:line="276" w:lineRule="auto"/>
        <w:rPr>
          <w:rFonts w:cs="Arial"/>
        </w:rPr>
      </w:pPr>
      <w:r>
        <w:t xml:space="preserve">17.6% increase in overdoses in a one year span </w:t>
      </w:r>
    </w:p>
    <w:p w14:paraId="31C7C50F" w14:textId="77777777" w:rsidR="00E43641" w:rsidRDefault="00E43641" w:rsidP="00E43641">
      <w:pPr>
        <w:spacing w:beforeAutospacing="1" w:afterAutospacing="1"/>
        <w:rPr>
          <w:rFonts w:cs="Arial"/>
        </w:rPr>
      </w:pPr>
      <w:r>
        <w:rPr>
          <w:rFonts w:cs="Arial"/>
          <w:b/>
        </w:rPr>
        <w:t>NA-50 Non-Housing Community Development Needs</w:t>
      </w:r>
    </w:p>
    <w:p w14:paraId="57DFAF28" w14:textId="5E8B54CF" w:rsidR="00E43641" w:rsidRDefault="00E43641" w:rsidP="00E43641">
      <w:pPr>
        <w:numPr>
          <w:ilvl w:val="0"/>
          <w:numId w:val="6"/>
        </w:numPr>
        <w:spacing w:beforeAutospacing="1" w:after="200" w:afterAutospacing="1" w:line="276" w:lineRule="auto"/>
        <w:rPr>
          <w:rFonts w:cs="Arial"/>
        </w:rPr>
      </w:pPr>
      <w:r>
        <w:rPr>
          <w:rFonts w:cs="Arial"/>
        </w:rPr>
        <w:t>The City supports small scale capital improvements for non-profit organizations</w:t>
      </w:r>
      <w:r w:rsidR="00B134E8">
        <w:rPr>
          <w:rFonts w:cs="Arial"/>
        </w:rPr>
        <w:t xml:space="preserve"> that operate public facilities</w:t>
      </w:r>
    </w:p>
    <w:p w14:paraId="68AC3706" w14:textId="465B1070" w:rsidR="00E43641" w:rsidRPr="00E43641" w:rsidRDefault="00E43641" w:rsidP="00E43641">
      <w:pPr>
        <w:numPr>
          <w:ilvl w:val="0"/>
          <w:numId w:val="6"/>
        </w:numPr>
        <w:spacing w:beforeAutospacing="1" w:after="200" w:afterAutospacing="1" w:line="276" w:lineRule="auto"/>
        <w:rPr>
          <w:rFonts w:cs="Arial"/>
        </w:rPr>
      </w:pPr>
      <w:r>
        <w:rPr>
          <w:rFonts w:cs="Arial"/>
        </w:rPr>
        <w:t>Public services identified as needed include: economic development/job training, youth-related programs, public safety, affordable and Americans with Disabilities Act (ADA) access</w:t>
      </w:r>
      <w:r w:rsidR="00B134E8">
        <w:rPr>
          <w:rFonts w:cs="Arial"/>
        </w:rPr>
        <w:t>ible housing and blight removal</w:t>
      </w:r>
    </w:p>
    <w:p w14:paraId="79C3723B" w14:textId="77777777" w:rsidR="00391FFC" w:rsidRDefault="00391FFC" w:rsidP="005D4C93">
      <w:pPr>
        <w:pStyle w:val="Heading2"/>
      </w:pPr>
      <w:r>
        <w:br w:type="page"/>
      </w:r>
    </w:p>
    <w:p w14:paraId="07D6F074" w14:textId="4A3BF8C5" w:rsidR="00EC120A" w:rsidRPr="00EC120A" w:rsidRDefault="00EC120A" w:rsidP="005D4C93">
      <w:pPr>
        <w:pStyle w:val="Heading2"/>
      </w:pPr>
      <w:bookmarkStart w:id="9" w:name="_Toc514146654"/>
      <w:r w:rsidRPr="00EC120A">
        <w:lastRenderedPageBreak/>
        <w:t xml:space="preserve">NA-10 Housing </w:t>
      </w:r>
      <w:r w:rsidRPr="005D4C93">
        <w:t>Needs</w:t>
      </w:r>
      <w:r w:rsidRPr="00EC120A">
        <w:t xml:space="preserve"> Assessment - 24 CFR 91.205 (</w:t>
      </w:r>
      <w:proofErr w:type="spellStart"/>
      <w:r w:rsidRPr="00EC120A">
        <w:t>a</w:t>
      </w:r>
      <w:proofErr w:type="gramStart"/>
      <w:r w:rsidRPr="00EC120A">
        <w:t>,b,c</w:t>
      </w:r>
      <w:proofErr w:type="spellEnd"/>
      <w:proofErr w:type="gramEnd"/>
      <w:r w:rsidRPr="00EC120A">
        <w:t>)</w:t>
      </w:r>
      <w:bookmarkEnd w:id="9"/>
    </w:p>
    <w:p w14:paraId="16620009" w14:textId="404011EA" w:rsidR="00EC120A" w:rsidRDefault="00EC120A" w:rsidP="00EC120A">
      <w:pPr>
        <w:pStyle w:val="Heading3"/>
      </w:pPr>
      <w:r w:rsidRPr="00EC120A">
        <w:t>Summary of Housing Needs</w:t>
      </w:r>
    </w:p>
    <w:p w14:paraId="342B6B98" w14:textId="77777777" w:rsidR="002D29FA" w:rsidRDefault="00EC120A" w:rsidP="002D29FA">
      <w:r>
        <w:t xml:space="preserve"> </w:t>
      </w:r>
      <w:r w:rsidR="00F8731A">
        <w:t xml:space="preserve">Affordable housing needs in Harrisburg are significant. High housing costs reduce economic </w:t>
      </w:r>
      <w:r w:rsidR="002D29FA">
        <w:t>opportunities</w:t>
      </w:r>
      <w:r w:rsidR="00F8731A">
        <w:t>, access to jobs and services, and the ability of lower income households, including the elderly and persons with disabilities, to live in the communities and neighborhoods of their choice. The affordability gap results in a concentration of lower income households in older neighborhoods that have higher levels of substan</w:t>
      </w:r>
      <w:r w:rsidR="002D29FA">
        <w:t>dard housing and overcrowding.</w:t>
      </w:r>
    </w:p>
    <w:p w14:paraId="5C6628EB" w14:textId="77777777" w:rsidR="002D29FA" w:rsidRDefault="00F8731A" w:rsidP="002D29FA">
      <w:r>
        <w:t xml:space="preserve">The overwhelming housing issue which has a real world connection to family instability and homelessness is the excessive cost of housing. The City of Harrisburg has a need to expand the supply of quality affordable housing for renters, homeownership, neighborhood stabilization, and improve the quality </w:t>
      </w:r>
      <w:r w:rsidR="002D29FA">
        <w:t>of the existing housing stock.</w:t>
      </w:r>
    </w:p>
    <w:p w14:paraId="2AD72A02" w14:textId="563C9C48" w:rsidR="00F8731A" w:rsidRDefault="00F8731A" w:rsidP="002D29FA">
      <w:r>
        <w:t>There are a number of barriers to increasing affordability within the housing sector:</w:t>
      </w:r>
    </w:p>
    <w:p w14:paraId="1B734906" w14:textId="77777777" w:rsidR="00F8731A" w:rsidRDefault="00F8731A" w:rsidP="00F8731A">
      <w:pPr>
        <w:numPr>
          <w:ilvl w:val="0"/>
          <w:numId w:val="6"/>
        </w:numPr>
        <w:spacing w:beforeAutospacing="1" w:after="200" w:afterAutospacing="1" w:line="276" w:lineRule="auto"/>
        <w:rPr>
          <w:rFonts w:cs="Arial"/>
        </w:rPr>
      </w:pPr>
      <w:r>
        <w:rPr>
          <w:rFonts w:cs="Arial"/>
        </w:rPr>
        <w:t>Income and wages are not keeping pace with rising housing costs and the overall cost of living.</w:t>
      </w:r>
    </w:p>
    <w:p w14:paraId="30C52ACC" w14:textId="77777777" w:rsidR="00F8731A" w:rsidRDefault="00F8731A" w:rsidP="00F8731A">
      <w:pPr>
        <w:numPr>
          <w:ilvl w:val="0"/>
          <w:numId w:val="6"/>
        </w:numPr>
        <w:spacing w:beforeAutospacing="1" w:after="200" w:afterAutospacing="1" w:line="276" w:lineRule="auto"/>
        <w:rPr>
          <w:rFonts w:cs="Arial"/>
        </w:rPr>
      </w:pPr>
      <w:r>
        <w:rPr>
          <w:rFonts w:cs="Arial"/>
        </w:rPr>
        <w:t>Federal resources for programs, such as Section 8, do not match the need experienced.</w:t>
      </w:r>
    </w:p>
    <w:p w14:paraId="17078FC1" w14:textId="77777777" w:rsidR="00F8731A" w:rsidRDefault="00F8731A" w:rsidP="00F8731A">
      <w:pPr>
        <w:numPr>
          <w:ilvl w:val="0"/>
          <w:numId w:val="6"/>
        </w:numPr>
        <w:spacing w:beforeAutospacing="1" w:after="200" w:afterAutospacing="1" w:line="276" w:lineRule="auto"/>
        <w:rPr>
          <w:rFonts w:cs="Arial"/>
        </w:rPr>
      </w:pPr>
      <w:r>
        <w:rPr>
          <w:rFonts w:cs="Arial"/>
        </w:rPr>
        <w:t>Homeownership is out of reach for many residents.</w:t>
      </w:r>
    </w:p>
    <w:p w14:paraId="1822A912" w14:textId="77777777" w:rsidR="00F8731A" w:rsidRDefault="00F8731A" w:rsidP="00F8731A">
      <w:pPr>
        <w:numPr>
          <w:ilvl w:val="0"/>
          <w:numId w:val="6"/>
        </w:numPr>
        <w:spacing w:beforeAutospacing="1" w:after="200" w:afterAutospacing="1" w:line="276" w:lineRule="auto"/>
        <w:rPr>
          <w:rFonts w:cs="Arial"/>
        </w:rPr>
      </w:pPr>
      <w:r>
        <w:rPr>
          <w:rFonts w:cs="Arial"/>
        </w:rPr>
        <w:t>Backlog of infrastructure and public facilities investment needs.</w:t>
      </w:r>
    </w:p>
    <w:p w14:paraId="7F9B6F5C" w14:textId="5B6037A1" w:rsidR="00F8731A" w:rsidRPr="00F8731A" w:rsidRDefault="00F8731A" w:rsidP="002D29FA">
      <w:r>
        <w:t>These issues were highlighted in the research conducted for the drafting of this Consolidated Plan, and are also reflective of the responses received from the community needs survey, stakeholder surveys, and the feedback received at the community forums.</w:t>
      </w:r>
    </w:p>
    <w:p w14:paraId="514C3C82" w14:textId="3D768168" w:rsidR="003A23DF" w:rsidRDefault="003A23DF" w:rsidP="003A23DF">
      <w:pPr>
        <w:pStyle w:val="Caption"/>
        <w:keepNext/>
        <w:spacing w:after="0"/>
      </w:pPr>
      <w:r>
        <w:t xml:space="preserve">Table </w:t>
      </w:r>
      <w:r w:rsidR="008529CD">
        <w:fldChar w:fldCharType="begin"/>
      </w:r>
      <w:r w:rsidR="008529CD">
        <w:instrText xml:space="preserve"> SEQ Table \* ARABIC </w:instrText>
      </w:r>
      <w:r w:rsidR="008529CD">
        <w:fldChar w:fldCharType="separate"/>
      </w:r>
      <w:r w:rsidR="00426E41">
        <w:rPr>
          <w:noProof/>
        </w:rPr>
        <w:t>5</w:t>
      </w:r>
      <w:r w:rsidR="008529CD">
        <w:rPr>
          <w:noProof/>
        </w:rPr>
        <w:fldChar w:fldCharType="end"/>
      </w:r>
      <w:r>
        <w:t xml:space="preserve"> - Housing Needs Assessment Demographics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8"/>
        <w:gridCol w:w="3341"/>
        <w:gridCol w:w="3343"/>
        <w:gridCol w:w="1194"/>
      </w:tblGrid>
      <w:tr w:rsidR="003A23DF" w14:paraId="2C05AFF4" w14:textId="77777777" w:rsidTr="003A23DF">
        <w:trPr>
          <w:cantSplit/>
          <w:tblHeader/>
        </w:trPr>
        <w:tc>
          <w:tcPr>
            <w:tcW w:w="1658" w:type="dxa"/>
          </w:tcPr>
          <w:p w14:paraId="61C5B497" w14:textId="77777777" w:rsidR="003A23DF" w:rsidRDefault="003A23DF" w:rsidP="00495CFD">
            <w:pPr>
              <w:keepNext/>
              <w:widowControl w:val="0"/>
              <w:spacing w:after="0" w:line="240" w:lineRule="auto"/>
              <w:rPr>
                <w:b/>
              </w:rPr>
            </w:pPr>
            <w:r>
              <w:rPr>
                <w:b/>
                <w:bCs/>
              </w:rPr>
              <w:t>Demographics</w:t>
            </w:r>
          </w:p>
        </w:tc>
        <w:tc>
          <w:tcPr>
            <w:tcW w:w="3262" w:type="dxa"/>
          </w:tcPr>
          <w:p w14:paraId="78ADF47F" w14:textId="77777777" w:rsidR="003A23DF" w:rsidRDefault="003A23DF" w:rsidP="00495CFD">
            <w:pPr>
              <w:keepNext/>
              <w:widowControl w:val="0"/>
              <w:spacing w:beforeAutospacing="1" w:afterAutospacing="1"/>
              <w:jc w:val="center"/>
              <w:rPr>
                <w:b/>
                <w:bCs/>
              </w:rPr>
            </w:pPr>
            <w:r>
              <w:rPr>
                <w:b/>
              </w:rPr>
              <w:t>Base Year:  2000</w:t>
            </w:r>
          </w:p>
        </w:tc>
        <w:tc>
          <w:tcPr>
            <w:tcW w:w="3264" w:type="dxa"/>
          </w:tcPr>
          <w:p w14:paraId="44899EB4" w14:textId="77777777" w:rsidR="003A23DF" w:rsidRDefault="003A23DF" w:rsidP="00495CFD">
            <w:pPr>
              <w:keepNext/>
              <w:widowControl w:val="0"/>
              <w:spacing w:beforeAutospacing="1" w:afterAutospacing="1"/>
              <w:jc w:val="center"/>
              <w:rPr>
                <w:b/>
                <w:bCs/>
              </w:rPr>
            </w:pPr>
            <w:r>
              <w:rPr>
                <w:b/>
              </w:rPr>
              <w:t>Most Recent Year:  2013</w:t>
            </w:r>
          </w:p>
        </w:tc>
        <w:tc>
          <w:tcPr>
            <w:tcW w:w="1166" w:type="dxa"/>
          </w:tcPr>
          <w:p w14:paraId="6E9A2EE3" w14:textId="77777777" w:rsidR="003A23DF" w:rsidRDefault="003A23DF" w:rsidP="00495CFD">
            <w:pPr>
              <w:keepNext/>
              <w:widowControl w:val="0"/>
              <w:spacing w:after="0" w:line="240" w:lineRule="auto"/>
              <w:jc w:val="center"/>
              <w:rPr>
                <w:b/>
              </w:rPr>
            </w:pPr>
            <w:r>
              <w:rPr>
                <w:b/>
                <w:bCs/>
              </w:rPr>
              <w:t>% Change</w:t>
            </w:r>
          </w:p>
        </w:tc>
      </w:tr>
      <w:tr w:rsidR="003A23DF" w14:paraId="0A66CD7A" w14:textId="77777777" w:rsidTr="003A23DF">
        <w:trPr>
          <w:cantSplit/>
        </w:trPr>
        <w:tc>
          <w:tcPr>
            <w:tcW w:w="1658" w:type="dxa"/>
          </w:tcPr>
          <w:p w14:paraId="713BF649" w14:textId="77777777" w:rsidR="003A23DF" w:rsidRDefault="003A23DF" w:rsidP="00495CFD">
            <w:pPr>
              <w:spacing w:beforeAutospacing="1" w:afterAutospacing="1"/>
            </w:pPr>
            <w:r>
              <w:rPr>
                <w:rFonts w:ascii="Calibri" w:hAnsi="Calibri"/>
                <w:color w:val="000000"/>
              </w:rPr>
              <w:t>Population</w:t>
            </w:r>
          </w:p>
        </w:tc>
        <w:tc>
          <w:tcPr>
            <w:tcW w:w="3262" w:type="dxa"/>
            <w:vAlign w:val="bottom"/>
          </w:tcPr>
          <w:p w14:paraId="246435C6" w14:textId="77777777" w:rsidR="003A23DF" w:rsidRDefault="003A23DF" w:rsidP="00495CFD">
            <w:pPr>
              <w:spacing w:beforeAutospacing="1" w:afterAutospacing="1"/>
              <w:jc w:val="right"/>
            </w:pPr>
            <w:r>
              <w:rPr>
                <w:rFonts w:ascii="Calibri" w:hAnsi="Calibri"/>
                <w:color w:val="000000"/>
              </w:rPr>
              <w:t>48,950</w:t>
            </w:r>
          </w:p>
        </w:tc>
        <w:tc>
          <w:tcPr>
            <w:tcW w:w="3264" w:type="dxa"/>
            <w:vAlign w:val="bottom"/>
          </w:tcPr>
          <w:p w14:paraId="336FAC18" w14:textId="77777777" w:rsidR="003A23DF" w:rsidRDefault="003A23DF" w:rsidP="00495CFD">
            <w:pPr>
              <w:spacing w:beforeAutospacing="1" w:afterAutospacing="1"/>
              <w:jc w:val="right"/>
            </w:pPr>
            <w:r>
              <w:rPr>
                <w:rFonts w:ascii="Calibri" w:hAnsi="Calibri"/>
                <w:color w:val="000000"/>
              </w:rPr>
              <w:t>49,395</w:t>
            </w:r>
          </w:p>
        </w:tc>
        <w:tc>
          <w:tcPr>
            <w:tcW w:w="1166" w:type="dxa"/>
            <w:vAlign w:val="bottom"/>
          </w:tcPr>
          <w:p w14:paraId="5E29F347" w14:textId="77777777" w:rsidR="003A23DF" w:rsidRDefault="003A23DF" w:rsidP="00495CFD">
            <w:pPr>
              <w:spacing w:beforeAutospacing="1" w:afterAutospacing="1"/>
              <w:jc w:val="right"/>
            </w:pPr>
            <w:r>
              <w:rPr>
                <w:rFonts w:ascii="Calibri" w:hAnsi="Calibri"/>
                <w:color w:val="000000"/>
              </w:rPr>
              <w:t>1%</w:t>
            </w:r>
          </w:p>
        </w:tc>
      </w:tr>
      <w:tr w:rsidR="003A23DF" w14:paraId="1E25CDF2" w14:textId="77777777" w:rsidTr="003A23DF">
        <w:trPr>
          <w:cantSplit/>
        </w:trPr>
        <w:tc>
          <w:tcPr>
            <w:tcW w:w="1658" w:type="dxa"/>
          </w:tcPr>
          <w:p w14:paraId="24E57D44" w14:textId="77777777" w:rsidR="003A23DF" w:rsidRDefault="003A23DF" w:rsidP="00495CFD">
            <w:pPr>
              <w:spacing w:beforeAutospacing="1" w:afterAutospacing="1"/>
            </w:pPr>
            <w:r>
              <w:rPr>
                <w:rFonts w:ascii="Calibri" w:hAnsi="Calibri"/>
                <w:color w:val="000000"/>
              </w:rPr>
              <w:t>Households</w:t>
            </w:r>
          </w:p>
        </w:tc>
        <w:tc>
          <w:tcPr>
            <w:tcW w:w="3262" w:type="dxa"/>
            <w:vAlign w:val="bottom"/>
          </w:tcPr>
          <w:p w14:paraId="1303592C" w14:textId="77777777" w:rsidR="003A23DF" w:rsidRDefault="003A23DF" w:rsidP="00495CFD">
            <w:pPr>
              <w:spacing w:beforeAutospacing="1" w:afterAutospacing="1"/>
              <w:jc w:val="right"/>
            </w:pPr>
            <w:r>
              <w:rPr>
                <w:rFonts w:ascii="Calibri" w:hAnsi="Calibri"/>
                <w:color w:val="000000"/>
              </w:rPr>
              <w:t>24,314</w:t>
            </w:r>
          </w:p>
        </w:tc>
        <w:tc>
          <w:tcPr>
            <w:tcW w:w="3264" w:type="dxa"/>
            <w:vAlign w:val="bottom"/>
          </w:tcPr>
          <w:p w14:paraId="02809AB2" w14:textId="77777777" w:rsidR="003A23DF" w:rsidRDefault="003A23DF" w:rsidP="00064FC3">
            <w:pPr>
              <w:spacing w:before="100" w:beforeAutospacing="1" w:after="100" w:afterAutospacing="1"/>
              <w:jc w:val="right"/>
            </w:pPr>
            <w:r>
              <w:rPr>
                <w:rFonts w:ascii="Calibri" w:hAnsi="Calibri"/>
                <w:color w:val="000000"/>
              </w:rPr>
              <w:t>20,726</w:t>
            </w:r>
          </w:p>
        </w:tc>
        <w:tc>
          <w:tcPr>
            <w:tcW w:w="1166" w:type="dxa"/>
            <w:vAlign w:val="bottom"/>
          </w:tcPr>
          <w:p w14:paraId="1ABB4A80" w14:textId="77777777" w:rsidR="003A23DF" w:rsidRDefault="003A23DF" w:rsidP="00495CFD">
            <w:pPr>
              <w:spacing w:beforeAutospacing="1" w:afterAutospacing="1"/>
              <w:jc w:val="right"/>
            </w:pPr>
            <w:r>
              <w:rPr>
                <w:rFonts w:ascii="Calibri" w:hAnsi="Calibri"/>
                <w:color w:val="000000"/>
              </w:rPr>
              <w:t>-15%</w:t>
            </w:r>
          </w:p>
        </w:tc>
      </w:tr>
      <w:tr w:rsidR="003A23DF" w14:paraId="402D044A" w14:textId="77777777" w:rsidTr="003A23DF">
        <w:trPr>
          <w:cantSplit/>
        </w:trPr>
        <w:tc>
          <w:tcPr>
            <w:tcW w:w="1658" w:type="dxa"/>
          </w:tcPr>
          <w:p w14:paraId="2B5A854C" w14:textId="77777777" w:rsidR="003A23DF" w:rsidRDefault="003A23DF" w:rsidP="00495CFD">
            <w:pPr>
              <w:spacing w:beforeAutospacing="1" w:afterAutospacing="1"/>
            </w:pPr>
            <w:r>
              <w:rPr>
                <w:rFonts w:ascii="Calibri" w:hAnsi="Calibri"/>
                <w:color w:val="000000"/>
              </w:rPr>
              <w:t>Median Income</w:t>
            </w:r>
          </w:p>
        </w:tc>
        <w:tc>
          <w:tcPr>
            <w:tcW w:w="3262" w:type="dxa"/>
            <w:vAlign w:val="bottom"/>
          </w:tcPr>
          <w:p w14:paraId="4AB879EB" w14:textId="292C43BE" w:rsidR="003A23DF" w:rsidRDefault="003A23DF" w:rsidP="00495CFD">
            <w:pPr>
              <w:spacing w:beforeAutospacing="1" w:afterAutospacing="1"/>
              <w:jc w:val="right"/>
            </w:pPr>
            <w:r>
              <w:rPr>
                <w:rFonts w:ascii="Calibri" w:hAnsi="Calibri"/>
                <w:color w:val="000000"/>
              </w:rPr>
              <w:t>$26,920</w:t>
            </w:r>
          </w:p>
        </w:tc>
        <w:tc>
          <w:tcPr>
            <w:tcW w:w="3264" w:type="dxa"/>
            <w:vAlign w:val="bottom"/>
          </w:tcPr>
          <w:p w14:paraId="222A06E3" w14:textId="36C57B46" w:rsidR="003A23DF" w:rsidRDefault="003A23DF" w:rsidP="00221D1F">
            <w:pPr>
              <w:spacing w:before="100" w:beforeAutospacing="1" w:after="100" w:afterAutospacing="1"/>
              <w:jc w:val="right"/>
            </w:pPr>
            <w:r>
              <w:rPr>
                <w:rFonts w:ascii="Calibri" w:hAnsi="Calibri"/>
                <w:color w:val="000000"/>
              </w:rPr>
              <w:t>$34,216</w:t>
            </w:r>
          </w:p>
        </w:tc>
        <w:tc>
          <w:tcPr>
            <w:tcW w:w="1166" w:type="dxa"/>
            <w:vAlign w:val="bottom"/>
          </w:tcPr>
          <w:p w14:paraId="4156F620" w14:textId="77777777" w:rsidR="003A23DF" w:rsidRDefault="003A23DF" w:rsidP="00495CFD">
            <w:pPr>
              <w:spacing w:beforeAutospacing="1" w:afterAutospacing="1"/>
              <w:jc w:val="right"/>
            </w:pPr>
            <w:r>
              <w:rPr>
                <w:rFonts w:ascii="Calibri" w:hAnsi="Calibri"/>
                <w:color w:val="000000"/>
              </w:rPr>
              <w:t>27%</w:t>
            </w:r>
          </w:p>
        </w:tc>
      </w:tr>
      <w:tr w:rsidR="003A23DF" w14:paraId="06F956E3" w14:textId="77777777" w:rsidTr="00495CFD">
        <w:trPr>
          <w:cantSplit/>
        </w:trPr>
        <w:tc>
          <w:tcPr>
            <w:tcW w:w="9350" w:type="dxa"/>
            <w:gridSpan w:val="4"/>
          </w:tcPr>
          <w:p w14:paraId="6EA33A1D" w14:textId="4C26D3F8" w:rsidR="003A23DF" w:rsidRDefault="003A23DF" w:rsidP="003A23DF">
            <w:pPr>
              <w:spacing w:beforeAutospacing="1" w:afterAutospacing="1"/>
              <w:rPr>
                <w:rFonts w:ascii="Calibri" w:hAnsi="Calibri"/>
                <w:color w:val="000000"/>
              </w:rPr>
            </w:pPr>
            <w:r>
              <w:rPr>
                <w:rFonts w:ascii="Calibri" w:hAnsi="Calibri"/>
                <w:color w:val="000000"/>
              </w:rPr>
              <w:t xml:space="preserve">Data Source: </w:t>
            </w:r>
            <w:r w:rsidRPr="003A23DF">
              <w:rPr>
                <w:rFonts w:ascii="Calibri" w:hAnsi="Calibri"/>
                <w:color w:val="000000"/>
              </w:rPr>
              <w:t xml:space="preserve">2000 Census (Base Year), 2009-2013 ACS </w:t>
            </w:r>
          </w:p>
        </w:tc>
      </w:tr>
    </w:tbl>
    <w:p w14:paraId="74FC23E8" w14:textId="482AF089" w:rsidR="00EC120A" w:rsidRDefault="00EC120A" w:rsidP="00EC120A"/>
    <w:p w14:paraId="56F840AF" w14:textId="62DC601B" w:rsidR="003A23DF" w:rsidRDefault="003A23DF" w:rsidP="003A23DF">
      <w:pPr>
        <w:pStyle w:val="Caption"/>
        <w:keepNext/>
        <w:spacing w:after="0"/>
      </w:pPr>
      <w:r>
        <w:t xml:space="preserve">Table </w:t>
      </w:r>
      <w:r w:rsidR="008529CD">
        <w:fldChar w:fldCharType="begin"/>
      </w:r>
      <w:r w:rsidR="008529CD">
        <w:instrText xml:space="preserve"> SEQ Table \* ARABIC </w:instrText>
      </w:r>
      <w:r w:rsidR="008529CD">
        <w:fldChar w:fldCharType="separate"/>
      </w:r>
      <w:r w:rsidR="00426E41">
        <w:rPr>
          <w:noProof/>
        </w:rPr>
        <w:t>6</w:t>
      </w:r>
      <w:r w:rsidR="008529CD">
        <w:rPr>
          <w:noProof/>
        </w:rPr>
        <w:fldChar w:fldCharType="end"/>
      </w:r>
      <w:r>
        <w:t xml:space="preserve"> - Total Households Table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561"/>
        <w:gridCol w:w="1005"/>
        <w:gridCol w:w="1006"/>
        <w:gridCol w:w="1006"/>
        <w:gridCol w:w="1006"/>
        <w:gridCol w:w="1006"/>
      </w:tblGrid>
      <w:tr w:rsidR="003A23DF" w14:paraId="35C0C714" w14:textId="77777777" w:rsidTr="003A23DF">
        <w:trPr>
          <w:cantSplit/>
          <w:tblHeader/>
        </w:trPr>
        <w:tc>
          <w:tcPr>
            <w:tcW w:w="4056" w:type="dxa"/>
          </w:tcPr>
          <w:p w14:paraId="073F1901" w14:textId="77777777" w:rsidR="003A23DF" w:rsidRDefault="003A23DF" w:rsidP="00495CFD">
            <w:pPr>
              <w:keepNext/>
              <w:widowControl w:val="0"/>
              <w:spacing w:after="0" w:line="240" w:lineRule="auto"/>
              <w:rPr>
                <w:b/>
              </w:rPr>
            </w:pPr>
          </w:p>
        </w:tc>
        <w:tc>
          <w:tcPr>
            <w:tcW w:w="1058" w:type="dxa"/>
          </w:tcPr>
          <w:p w14:paraId="1AAEFAD5" w14:textId="77777777" w:rsidR="003A23DF" w:rsidRDefault="003A23DF" w:rsidP="00495CFD">
            <w:pPr>
              <w:keepNext/>
              <w:widowControl w:val="0"/>
              <w:spacing w:after="0" w:line="240" w:lineRule="auto"/>
              <w:jc w:val="center"/>
              <w:rPr>
                <w:rFonts w:cs="Arial"/>
                <w:b/>
              </w:rPr>
            </w:pPr>
            <w:r>
              <w:rPr>
                <w:b/>
                <w:bCs/>
              </w:rPr>
              <w:t xml:space="preserve">0-30% </w:t>
            </w:r>
            <w:r>
              <w:rPr>
                <w:b/>
              </w:rPr>
              <w:t>HAMFI</w:t>
            </w:r>
          </w:p>
        </w:tc>
        <w:tc>
          <w:tcPr>
            <w:tcW w:w="1059" w:type="dxa"/>
          </w:tcPr>
          <w:p w14:paraId="45D96B16" w14:textId="77777777" w:rsidR="003A23DF" w:rsidRDefault="003A23DF" w:rsidP="00495CFD">
            <w:pPr>
              <w:keepNext/>
              <w:widowControl w:val="0"/>
              <w:spacing w:after="0" w:line="240" w:lineRule="auto"/>
              <w:jc w:val="center"/>
              <w:rPr>
                <w:rFonts w:cs="Arial"/>
                <w:b/>
              </w:rPr>
            </w:pPr>
            <w:r>
              <w:rPr>
                <w:b/>
                <w:bCs/>
              </w:rPr>
              <w:t xml:space="preserve">&gt;30-50% </w:t>
            </w:r>
            <w:r>
              <w:rPr>
                <w:b/>
              </w:rPr>
              <w:t>HAMFI</w:t>
            </w:r>
          </w:p>
        </w:tc>
        <w:tc>
          <w:tcPr>
            <w:tcW w:w="1059" w:type="dxa"/>
          </w:tcPr>
          <w:p w14:paraId="40EDFD30" w14:textId="77777777" w:rsidR="003A23DF" w:rsidRDefault="003A23DF" w:rsidP="00495CFD">
            <w:pPr>
              <w:keepNext/>
              <w:widowControl w:val="0"/>
              <w:spacing w:after="0" w:line="240" w:lineRule="auto"/>
              <w:jc w:val="center"/>
              <w:rPr>
                <w:rFonts w:cs="Arial"/>
                <w:b/>
              </w:rPr>
            </w:pPr>
            <w:r>
              <w:rPr>
                <w:b/>
                <w:bCs/>
              </w:rPr>
              <w:t xml:space="preserve">&gt;50-80% </w:t>
            </w:r>
            <w:r>
              <w:rPr>
                <w:b/>
              </w:rPr>
              <w:t>HAMFI</w:t>
            </w:r>
          </w:p>
        </w:tc>
        <w:tc>
          <w:tcPr>
            <w:tcW w:w="1059" w:type="dxa"/>
          </w:tcPr>
          <w:p w14:paraId="0516FE3F" w14:textId="77777777" w:rsidR="003A23DF" w:rsidRDefault="003A23DF" w:rsidP="00495CFD">
            <w:pPr>
              <w:keepNext/>
              <w:widowControl w:val="0"/>
              <w:spacing w:after="0" w:line="240" w:lineRule="auto"/>
              <w:jc w:val="center"/>
              <w:rPr>
                <w:rFonts w:cs="Arial"/>
                <w:b/>
              </w:rPr>
            </w:pPr>
            <w:r>
              <w:rPr>
                <w:b/>
                <w:bCs/>
              </w:rPr>
              <w:t xml:space="preserve">&gt;80-100% </w:t>
            </w:r>
            <w:r>
              <w:rPr>
                <w:b/>
              </w:rPr>
              <w:t>HAMFI</w:t>
            </w:r>
          </w:p>
        </w:tc>
        <w:tc>
          <w:tcPr>
            <w:tcW w:w="1059" w:type="dxa"/>
          </w:tcPr>
          <w:p w14:paraId="5E246843" w14:textId="77777777" w:rsidR="003A23DF" w:rsidRDefault="003A23DF" w:rsidP="00495CFD">
            <w:pPr>
              <w:keepNext/>
              <w:widowControl w:val="0"/>
              <w:spacing w:after="0" w:line="240" w:lineRule="auto"/>
              <w:rPr>
                <w:b/>
              </w:rPr>
            </w:pPr>
            <w:r>
              <w:rPr>
                <w:b/>
              </w:rPr>
              <w:t>&gt;100% HAMFI</w:t>
            </w:r>
          </w:p>
        </w:tc>
      </w:tr>
      <w:tr w:rsidR="003A23DF" w14:paraId="6FDBFE92" w14:textId="77777777" w:rsidTr="00495CFD">
        <w:trPr>
          <w:cantSplit/>
        </w:trPr>
        <w:tc>
          <w:tcPr>
            <w:tcW w:w="0" w:type="auto"/>
          </w:tcPr>
          <w:p w14:paraId="3FA223F5" w14:textId="77777777" w:rsidR="003A23DF" w:rsidRDefault="003A23DF" w:rsidP="00495CFD">
            <w:pPr>
              <w:spacing w:beforeAutospacing="1" w:afterAutospacing="1"/>
            </w:pPr>
            <w:r>
              <w:rPr>
                <w:rFonts w:ascii="Calibri" w:hAnsi="Calibri"/>
                <w:color w:val="000000"/>
              </w:rPr>
              <w:t>Total Households</w:t>
            </w:r>
          </w:p>
        </w:tc>
        <w:tc>
          <w:tcPr>
            <w:tcW w:w="0" w:type="auto"/>
            <w:vAlign w:val="bottom"/>
          </w:tcPr>
          <w:p w14:paraId="4A4A31BD" w14:textId="77777777" w:rsidR="003A23DF" w:rsidRDefault="003A23DF" w:rsidP="00495CFD">
            <w:pPr>
              <w:spacing w:beforeAutospacing="1" w:afterAutospacing="1"/>
              <w:jc w:val="right"/>
            </w:pPr>
            <w:r>
              <w:rPr>
                <w:rFonts w:ascii="Calibri" w:hAnsi="Calibri"/>
                <w:color w:val="000000"/>
              </w:rPr>
              <w:t>5,120</w:t>
            </w:r>
          </w:p>
        </w:tc>
        <w:tc>
          <w:tcPr>
            <w:tcW w:w="0" w:type="auto"/>
            <w:vAlign w:val="bottom"/>
          </w:tcPr>
          <w:p w14:paraId="1B63014B" w14:textId="77777777" w:rsidR="003A23DF" w:rsidRDefault="003A23DF" w:rsidP="00495CFD">
            <w:pPr>
              <w:spacing w:beforeAutospacing="1" w:afterAutospacing="1"/>
              <w:jc w:val="right"/>
            </w:pPr>
            <w:r>
              <w:rPr>
                <w:rFonts w:ascii="Calibri" w:hAnsi="Calibri"/>
                <w:color w:val="000000"/>
              </w:rPr>
              <w:t>3,110</w:t>
            </w:r>
          </w:p>
        </w:tc>
        <w:tc>
          <w:tcPr>
            <w:tcW w:w="0" w:type="auto"/>
            <w:vAlign w:val="bottom"/>
          </w:tcPr>
          <w:p w14:paraId="403567B9" w14:textId="77777777" w:rsidR="003A23DF" w:rsidRDefault="003A23DF" w:rsidP="00495CFD">
            <w:pPr>
              <w:spacing w:beforeAutospacing="1" w:afterAutospacing="1"/>
              <w:jc w:val="right"/>
            </w:pPr>
            <w:r>
              <w:rPr>
                <w:rFonts w:ascii="Calibri" w:hAnsi="Calibri"/>
                <w:color w:val="000000"/>
              </w:rPr>
              <w:t>4,385</w:t>
            </w:r>
          </w:p>
        </w:tc>
        <w:tc>
          <w:tcPr>
            <w:tcW w:w="0" w:type="auto"/>
            <w:vAlign w:val="bottom"/>
          </w:tcPr>
          <w:p w14:paraId="5BD8F700" w14:textId="77777777" w:rsidR="003A23DF" w:rsidRDefault="003A23DF" w:rsidP="00495CFD">
            <w:pPr>
              <w:spacing w:beforeAutospacing="1" w:afterAutospacing="1"/>
              <w:jc w:val="right"/>
            </w:pPr>
            <w:r>
              <w:rPr>
                <w:rFonts w:ascii="Calibri" w:hAnsi="Calibri"/>
                <w:color w:val="000000"/>
              </w:rPr>
              <w:t>1,940</w:t>
            </w:r>
          </w:p>
        </w:tc>
        <w:tc>
          <w:tcPr>
            <w:tcW w:w="0" w:type="auto"/>
            <w:vAlign w:val="bottom"/>
          </w:tcPr>
          <w:p w14:paraId="2D88B030" w14:textId="77777777" w:rsidR="003A23DF" w:rsidRDefault="003A23DF" w:rsidP="00495CFD">
            <w:pPr>
              <w:spacing w:beforeAutospacing="1" w:afterAutospacing="1"/>
              <w:jc w:val="right"/>
            </w:pPr>
            <w:r>
              <w:rPr>
                <w:rFonts w:ascii="Calibri" w:hAnsi="Calibri"/>
                <w:color w:val="000000"/>
              </w:rPr>
              <w:t>6,170</w:t>
            </w:r>
          </w:p>
        </w:tc>
      </w:tr>
      <w:tr w:rsidR="003A23DF" w14:paraId="6384F1A8" w14:textId="77777777" w:rsidTr="00495CFD">
        <w:trPr>
          <w:cantSplit/>
        </w:trPr>
        <w:tc>
          <w:tcPr>
            <w:tcW w:w="0" w:type="auto"/>
          </w:tcPr>
          <w:p w14:paraId="65C21EC6" w14:textId="77777777" w:rsidR="003A23DF" w:rsidRDefault="003A23DF" w:rsidP="00495CFD">
            <w:pPr>
              <w:spacing w:beforeAutospacing="1" w:afterAutospacing="1"/>
            </w:pPr>
            <w:r>
              <w:rPr>
                <w:rFonts w:ascii="Calibri" w:hAnsi="Calibri"/>
                <w:color w:val="000000"/>
              </w:rPr>
              <w:t>Small Family Households</w:t>
            </w:r>
          </w:p>
        </w:tc>
        <w:tc>
          <w:tcPr>
            <w:tcW w:w="0" w:type="auto"/>
            <w:vAlign w:val="bottom"/>
          </w:tcPr>
          <w:p w14:paraId="632375F5" w14:textId="77777777" w:rsidR="003A23DF" w:rsidRDefault="003A23DF" w:rsidP="00495CFD">
            <w:pPr>
              <w:spacing w:beforeAutospacing="1" w:afterAutospacing="1"/>
              <w:jc w:val="right"/>
            </w:pPr>
            <w:r>
              <w:rPr>
                <w:rFonts w:ascii="Calibri" w:hAnsi="Calibri"/>
                <w:color w:val="000000"/>
              </w:rPr>
              <w:t>2,060</w:t>
            </w:r>
          </w:p>
        </w:tc>
        <w:tc>
          <w:tcPr>
            <w:tcW w:w="0" w:type="auto"/>
            <w:vAlign w:val="bottom"/>
          </w:tcPr>
          <w:p w14:paraId="627124A6" w14:textId="77777777" w:rsidR="003A23DF" w:rsidRDefault="003A23DF" w:rsidP="00495CFD">
            <w:pPr>
              <w:spacing w:beforeAutospacing="1" w:afterAutospacing="1"/>
              <w:jc w:val="right"/>
            </w:pPr>
            <w:r>
              <w:rPr>
                <w:rFonts w:ascii="Calibri" w:hAnsi="Calibri"/>
                <w:color w:val="000000"/>
              </w:rPr>
              <w:t>1,140</w:t>
            </w:r>
          </w:p>
        </w:tc>
        <w:tc>
          <w:tcPr>
            <w:tcW w:w="0" w:type="auto"/>
            <w:vAlign w:val="bottom"/>
          </w:tcPr>
          <w:p w14:paraId="2997DCAE" w14:textId="77777777" w:rsidR="003A23DF" w:rsidRDefault="003A23DF" w:rsidP="00495CFD">
            <w:pPr>
              <w:spacing w:beforeAutospacing="1" w:afterAutospacing="1"/>
              <w:jc w:val="right"/>
            </w:pPr>
            <w:r>
              <w:rPr>
                <w:rFonts w:ascii="Calibri" w:hAnsi="Calibri"/>
                <w:color w:val="000000"/>
              </w:rPr>
              <w:t>1,770</w:t>
            </w:r>
          </w:p>
        </w:tc>
        <w:tc>
          <w:tcPr>
            <w:tcW w:w="0" w:type="auto"/>
            <w:vAlign w:val="bottom"/>
          </w:tcPr>
          <w:p w14:paraId="41F9DA06" w14:textId="77777777" w:rsidR="003A23DF" w:rsidRDefault="003A23DF" w:rsidP="00495CFD">
            <w:pPr>
              <w:spacing w:beforeAutospacing="1" w:afterAutospacing="1"/>
              <w:jc w:val="right"/>
            </w:pPr>
            <w:r>
              <w:rPr>
                <w:rFonts w:ascii="Calibri" w:hAnsi="Calibri"/>
                <w:color w:val="000000"/>
              </w:rPr>
              <w:t>635</w:t>
            </w:r>
          </w:p>
        </w:tc>
        <w:tc>
          <w:tcPr>
            <w:tcW w:w="0" w:type="auto"/>
            <w:vAlign w:val="bottom"/>
          </w:tcPr>
          <w:p w14:paraId="292DF7B7" w14:textId="77777777" w:rsidR="003A23DF" w:rsidRDefault="003A23DF" w:rsidP="00495CFD">
            <w:pPr>
              <w:spacing w:beforeAutospacing="1" w:afterAutospacing="1"/>
              <w:jc w:val="right"/>
            </w:pPr>
            <w:r>
              <w:rPr>
                <w:rFonts w:ascii="Calibri" w:hAnsi="Calibri"/>
                <w:color w:val="000000"/>
              </w:rPr>
              <w:t>2,385</w:t>
            </w:r>
          </w:p>
        </w:tc>
      </w:tr>
      <w:tr w:rsidR="003A23DF" w14:paraId="6F051DDA" w14:textId="77777777" w:rsidTr="00495CFD">
        <w:trPr>
          <w:cantSplit/>
        </w:trPr>
        <w:tc>
          <w:tcPr>
            <w:tcW w:w="0" w:type="auto"/>
          </w:tcPr>
          <w:p w14:paraId="7E37B37D" w14:textId="77777777" w:rsidR="003A23DF" w:rsidRDefault="003A23DF" w:rsidP="00495CFD">
            <w:pPr>
              <w:spacing w:beforeAutospacing="1" w:afterAutospacing="1"/>
            </w:pPr>
            <w:r>
              <w:rPr>
                <w:rFonts w:ascii="Calibri" w:hAnsi="Calibri"/>
                <w:color w:val="000000"/>
              </w:rPr>
              <w:t>Large Family Households</w:t>
            </w:r>
          </w:p>
        </w:tc>
        <w:tc>
          <w:tcPr>
            <w:tcW w:w="0" w:type="auto"/>
            <w:vAlign w:val="bottom"/>
          </w:tcPr>
          <w:p w14:paraId="39EDAD1C" w14:textId="77777777" w:rsidR="003A23DF" w:rsidRDefault="003A23DF" w:rsidP="00495CFD">
            <w:pPr>
              <w:spacing w:beforeAutospacing="1" w:afterAutospacing="1"/>
              <w:jc w:val="right"/>
            </w:pPr>
            <w:r>
              <w:rPr>
                <w:rFonts w:ascii="Calibri" w:hAnsi="Calibri"/>
                <w:color w:val="000000"/>
              </w:rPr>
              <w:t>345</w:t>
            </w:r>
          </w:p>
        </w:tc>
        <w:tc>
          <w:tcPr>
            <w:tcW w:w="0" w:type="auto"/>
            <w:vAlign w:val="bottom"/>
          </w:tcPr>
          <w:p w14:paraId="6E16D7D2" w14:textId="77777777" w:rsidR="003A23DF" w:rsidRDefault="003A23DF" w:rsidP="00495CFD">
            <w:pPr>
              <w:spacing w:beforeAutospacing="1" w:afterAutospacing="1"/>
              <w:jc w:val="right"/>
            </w:pPr>
            <w:r>
              <w:rPr>
                <w:rFonts w:ascii="Calibri" w:hAnsi="Calibri"/>
                <w:color w:val="000000"/>
              </w:rPr>
              <w:t>330</w:t>
            </w:r>
          </w:p>
        </w:tc>
        <w:tc>
          <w:tcPr>
            <w:tcW w:w="0" w:type="auto"/>
            <w:vAlign w:val="bottom"/>
          </w:tcPr>
          <w:p w14:paraId="7D628C85" w14:textId="77777777" w:rsidR="003A23DF" w:rsidRDefault="003A23DF" w:rsidP="00495CFD">
            <w:pPr>
              <w:spacing w:beforeAutospacing="1" w:afterAutospacing="1"/>
              <w:jc w:val="right"/>
            </w:pPr>
            <w:r>
              <w:rPr>
                <w:rFonts w:ascii="Calibri" w:hAnsi="Calibri"/>
                <w:color w:val="000000"/>
              </w:rPr>
              <w:t>320</w:t>
            </w:r>
          </w:p>
        </w:tc>
        <w:tc>
          <w:tcPr>
            <w:tcW w:w="0" w:type="auto"/>
            <w:vAlign w:val="bottom"/>
          </w:tcPr>
          <w:p w14:paraId="48B5C69F" w14:textId="77777777" w:rsidR="003A23DF" w:rsidRDefault="003A23DF" w:rsidP="00495CFD">
            <w:pPr>
              <w:spacing w:beforeAutospacing="1" w:afterAutospacing="1"/>
              <w:jc w:val="right"/>
            </w:pPr>
            <w:r>
              <w:rPr>
                <w:rFonts w:ascii="Calibri" w:hAnsi="Calibri"/>
                <w:color w:val="000000"/>
              </w:rPr>
              <w:t>135</w:t>
            </w:r>
          </w:p>
        </w:tc>
        <w:tc>
          <w:tcPr>
            <w:tcW w:w="0" w:type="auto"/>
            <w:vAlign w:val="bottom"/>
          </w:tcPr>
          <w:p w14:paraId="0091A8CB" w14:textId="77777777" w:rsidR="003A23DF" w:rsidRDefault="003A23DF" w:rsidP="00495CFD">
            <w:pPr>
              <w:spacing w:beforeAutospacing="1" w:afterAutospacing="1"/>
              <w:jc w:val="right"/>
            </w:pPr>
            <w:r>
              <w:rPr>
                <w:rFonts w:ascii="Calibri" w:hAnsi="Calibri"/>
                <w:color w:val="000000"/>
              </w:rPr>
              <w:t>175</w:t>
            </w:r>
          </w:p>
        </w:tc>
      </w:tr>
      <w:tr w:rsidR="003A23DF" w14:paraId="67807915" w14:textId="77777777" w:rsidTr="00495CFD">
        <w:trPr>
          <w:cantSplit/>
        </w:trPr>
        <w:tc>
          <w:tcPr>
            <w:tcW w:w="0" w:type="auto"/>
          </w:tcPr>
          <w:p w14:paraId="3257378C" w14:textId="77777777" w:rsidR="003A23DF" w:rsidRDefault="003A23DF" w:rsidP="00495CFD">
            <w:pPr>
              <w:spacing w:beforeAutospacing="1" w:afterAutospacing="1"/>
            </w:pPr>
            <w:r>
              <w:rPr>
                <w:rFonts w:ascii="Calibri" w:hAnsi="Calibri"/>
                <w:color w:val="000000"/>
              </w:rPr>
              <w:t>Household contains at least one person 62-74 years of age</w:t>
            </w:r>
          </w:p>
        </w:tc>
        <w:tc>
          <w:tcPr>
            <w:tcW w:w="0" w:type="auto"/>
            <w:vAlign w:val="bottom"/>
          </w:tcPr>
          <w:p w14:paraId="56FAC4E8" w14:textId="77777777" w:rsidR="003A23DF" w:rsidRDefault="003A23DF" w:rsidP="00495CFD">
            <w:pPr>
              <w:spacing w:beforeAutospacing="1" w:afterAutospacing="1"/>
              <w:jc w:val="right"/>
            </w:pPr>
            <w:r>
              <w:rPr>
                <w:rFonts w:ascii="Calibri" w:hAnsi="Calibri"/>
                <w:color w:val="000000"/>
              </w:rPr>
              <w:t>820</w:t>
            </w:r>
          </w:p>
        </w:tc>
        <w:tc>
          <w:tcPr>
            <w:tcW w:w="0" w:type="auto"/>
            <w:vAlign w:val="bottom"/>
          </w:tcPr>
          <w:p w14:paraId="6D60EA52" w14:textId="77777777" w:rsidR="003A23DF" w:rsidRDefault="003A23DF" w:rsidP="00495CFD">
            <w:pPr>
              <w:spacing w:beforeAutospacing="1" w:afterAutospacing="1"/>
              <w:jc w:val="right"/>
            </w:pPr>
            <w:r>
              <w:rPr>
                <w:rFonts w:ascii="Calibri" w:hAnsi="Calibri"/>
                <w:color w:val="000000"/>
              </w:rPr>
              <w:t>480</w:t>
            </w:r>
          </w:p>
        </w:tc>
        <w:tc>
          <w:tcPr>
            <w:tcW w:w="0" w:type="auto"/>
            <w:vAlign w:val="bottom"/>
          </w:tcPr>
          <w:p w14:paraId="3A0A3729" w14:textId="77777777" w:rsidR="003A23DF" w:rsidRDefault="003A23DF" w:rsidP="00495CFD">
            <w:pPr>
              <w:spacing w:beforeAutospacing="1" w:afterAutospacing="1"/>
              <w:jc w:val="right"/>
            </w:pPr>
            <w:r>
              <w:rPr>
                <w:rFonts w:ascii="Calibri" w:hAnsi="Calibri"/>
                <w:color w:val="000000"/>
              </w:rPr>
              <w:t>700</w:t>
            </w:r>
          </w:p>
        </w:tc>
        <w:tc>
          <w:tcPr>
            <w:tcW w:w="0" w:type="auto"/>
            <w:vAlign w:val="bottom"/>
          </w:tcPr>
          <w:p w14:paraId="34F304F9" w14:textId="77777777" w:rsidR="003A23DF" w:rsidRDefault="003A23DF" w:rsidP="00495CFD">
            <w:pPr>
              <w:spacing w:beforeAutospacing="1" w:afterAutospacing="1"/>
              <w:jc w:val="right"/>
            </w:pPr>
            <w:r>
              <w:rPr>
                <w:rFonts w:ascii="Calibri" w:hAnsi="Calibri"/>
                <w:color w:val="000000"/>
              </w:rPr>
              <w:t>350</w:t>
            </w:r>
          </w:p>
        </w:tc>
        <w:tc>
          <w:tcPr>
            <w:tcW w:w="0" w:type="auto"/>
            <w:vAlign w:val="bottom"/>
          </w:tcPr>
          <w:p w14:paraId="6A129F91" w14:textId="77777777" w:rsidR="003A23DF" w:rsidRDefault="003A23DF" w:rsidP="00495CFD">
            <w:pPr>
              <w:spacing w:beforeAutospacing="1" w:afterAutospacing="1"/>
              <w:jc w:val="right"/>
            </w:pPr>
            <w:r>
              <w:rPr>
                <w:rFonts w:ascii="Calibri" w:hAnsi="Calibri"/>
                <w:color w:val="000000"/>
              </w:rPr>
              <w:t>1,340</w:t>
            </w:r>
          </w:p>
        </w:tc>
      </w:tr>
      <w:tr w:rsidR="003A23DF" w14:paraId="33ED7487" w14:textId="77777777" w:rsidTr="00495CFD">
        <w:trPr>
          <w:cantSplit/>
        </w:trPr>
        <w:tc>
          <w:tcPr>
            <w:tcW w:w="0" w:type="auto"/>
          </w:tcPr>
          <w:p w14:paraId="46B1FAB0" w14:textId="7772B072" w:rsidR="003A23DF" w:rsidRDefault="003A23DF" w:rsidP="00B7086A">
            <w:pPr>
              <w:spacing w:before="100" w:beforeAutospacing="1" w:after="100" w:afterAutospacing="1"/>
            </w:pPr>
            <w:r>
              <w:rPr>
                <w:rFonts w:ascii="Calibri" w:hAnsi="Calibri"/>
                <w:color w:val="000000"/>
              </w:rPr>
              <w:t xml:space="preserve">Household contains at least </w:t>
            </w:r>
            <w:r w:rsidR="00B7086A">
              <w:rPr>
                <w:rFonts w:ascii="Calibri" w:hAnsi="Calibri"/>
                <w:color w:val="000000"/>
              </w:rPr>
              <w:t>one person</w:t>
            </w:r>
            <w:r>
              <w:rPr>
                <w:rFonts w:ascii="Calibri" w:hAnsi="Calibri"/>
                <w:color w:val="000000"/>
              </w:rPr>
              <w:t xml:space="preserve"> age 75 or older</w:t>
            </w:r>
          </w:p>
        </w:tc>
        <w:tc>
          <w:tcPr>
            <w:tcW w:w="0" w:type="auto"/>
            <w:vAlign w:val="bottom"/>
          </w:tcPr>
          <w:p w14:paraId="34EB0688" w14:textId="77777777" w:rsidR="003A23DF" w:rsidRDefault="003A23DF" w:rsidP="00495CFD">
            <w:pPr>
              <w:spacing w:beforeAutospacing="1" w:afterAutospacing="1"/>
              <w:jc w:val="right"/>
            </w:pPr>
            <w:r>
              <w:rPr>
                <w:rFonts w:ascii="Calibri" w:hAnsi="Calibri"/>
                <w:color w:val="000000"/>
              </w:rPr>
              <w:t>525</w:t>
            </w:r>
          </w:p>
        </w:tc>
        <w:tc>
          <w:tcPr>
            <w:tcW w:w="0" w:type="auto"/>
            <w:vAlign w:val="bottom"/>
          </w:tcPr>
          <w:p w14:paraId="37666C05" w14:textId="77777777" w:rsidR="003A23DF" w:rsidRDefault="003A23DF" w:rsidP="00495CFD">
            <w:pPr>
              <w:spacing w:beforeAutospacing="1" w:afterAutospacing="1"/>
              <w:jc w:val="right"/>
            </w:pPr>
            <w:r>
              <w:rPr>
                <w:rFonts w:ascii="Calibri" w:hAnsi="Calibri"/>
                <w:color w:val="000000"/>
              </w:rPr>
              <w:t>325</w:t>
            </w:r>
          </w:p>
        </w:tc>
        <w:tc>
          <w:tcPr>
            <w:tcW w:w="0" w:type="auto"/>
            <w:vAlign w:val="bottom"/>
          </w:tcPr>
          <w:p w14:paraId="6F4AC2C5" w14:textId="77777777" w:rsidR="003A23DF" w:rsidRDefault="003A23DF" w:rsidP="00495CFD">
            <w:pPr>
              <w:spacing w:beforeAutospacing="1" w:afterAutospacing="1"/>
              <w:jc w:val="right"/>
            </w:pPr>
            <w:r>
              <w:rPr>
                <w:rFonts w:ascii="Calibri" w:hAnsi="Calibri"/>
                <w:color w:val="000000"/>
              </w:rPr>
              <w:t>435</w:t>
            </w:r>
          </w:p>
        </w:tc>
        <w:tc>
          <w:tcPr>
            <w:tcW w:w="0" w:type="auto"/>
            <w:vAlign w:val="bottom"/>
          </w:tcPr>
          <w:p w14:paraId="221F004C" w14:textId="77777777" w:rsidR="003A23DF" w:rsidRDefault="003A23DF" w:rsidP="00495CFD">
            <w:pPr>
              <w:spacing w:beforeAutospacing="1" w:afterAutospacing="1"/>
              <w:jc w:val="right"/>
            </w:pPr>
            <w:r>
              <w:rPr>
                <w:rFonts w:ascii="Calibri" w:hAnsi="Calibri"/>
                <w:color w:val="000000"/>
              </w:rPr>
              <w:t>100</w:t>
            </w:r>
          </w:p>
        </w:tc>
        <w:tc>
          <w:tcPr>
            <w:tcW w:w="0" w:type="auto"/>
            <w:vAlign w:val="bottom"/>
          </w:tcPr>
          <w:p w14:paraId="1A5B197C" w14:textId="77777777" w:rsidR="003A23DF" w:rsidRDefault="003A23DF" w:rsidP="00495CFD">
            <w:pPr>
              <w:spacing w:beforeAutospacing="1" w:afterAutospacing="1"/>
              <w:jc w:val="right"/>
            </w:pPr>
            <w:r>
              <w:rPr>
                <w:rFonts w:ascii="Calibri" w:hAnsi="Calibri"/>
                <w:color w:val="000000"/>
              </w:rPr>
              <w:t>264</w:t>
            </w:r>
          </w:p>
        </w:tc>
      </w:tr>
      <w:tr w:rsidR="003A23DF" w14:paraId="1C63A2BD" w14:textId="77777777" w:rsidTr="00495CFD">
        <w:trPr>
          <w:cantSplit/>
        </w:trPr>
        <w:tc>
          <w:tcPr>
            <w:tcW w:w="0" w:type="auto"/>
          </w:tcPr>
          <w:p w14:paraId="379C27A6" w14:textId="77777777" w:rsidR="003A23DF" w:rsidRDefault="003A23DF" w:rsidP="003A23DF">
            <w:pPr>
              <w:spacing w:before="100" w:beforeAutospacing="1" w:after="100" w:afterAutospacing="1"/>
            </w:pPr>
            <w:r>
              <w:rPr>
                <w:rFonts w:ascii="Calibri" w:hAnsi="Calibri"/>
                <w:color w:val="000000"/>
              </w:rPr>
              <w:t>Households with one or more children 6 years old or younger</w:t>
            </w:r>
          </w:p>
        </w:tc>
        <w:tc>
          <w:tcPr>
            <w:tcW w:w="0" w:type="auto"/>
            <w:vAlign w:val="bottom"/>
          </w:tcPr>
          <w:p w14:paraId="7CA9E584" w14:textId="77777777" w:rsidR="003A23DF" w:rsidRDefault="003A23DF" w:rsidP="00495CFD">
            <w:pPr>
              <w:spacing w:beforeAutospacing="1" w:afterAutospacing="1"/>
              <w:jc w:val="right"/>
            </w:pPr>
            <w:r>
              <w:rPr>
                <w:rFonts w:ascii="Calibri" w:hAnsi="Calibri"/>
                <w:color w:val="000000"/>
              </w:rPr>
              <w:t>1,405</w:t>
            </w:r>
          </w:p>
        </w:tc>
        <w:tc>
          <w:tcPr>
            <w:tcW w:w="0" w:type="auto"/>
            <w:vAlign w:val="bottom"/>
          </w:tcPr>
          <w:p w14:paraId="1CD6ED78" w14:textId="77777777" w:rsidR="003A23DF" w:rsidRDefault="003A23DF" w:rsidP="00495CFD">
            <w:pPr>
              <w:spacing w:beforeAutospacing="1" w:afterAutospacing="1"/>
              <w:jc w:val="right"/>
            </w:pPr>
            <w:r>
              <w:rPr>
                <w:rFonts w:ascii="Calibri" w:hAnsi="Calibri"/>
                <w:color w:val="000000"/>
              </w:rPr>
              <w:t>670</w:t>
            </w:r>
          </w:p>
        </w:tc>
        <w:tc>
          <w:tcPr>
            <w:tcW w:w="0" w:type="auto"/>
            <w:vAlign w:val="bottom"/>
          </w:tcPr>
          <w:p w14:paraId="7C60D973" w14:textId="77777777" w:rsidR="003A23DF" w:rsidRDefault="003A23DF" w:rsidP="00495CFD">
            <w:pPr>
              <w:spacing w:beforeAutospacing="1" w:afterAutospacing="1"/>
              <w:jc w:val="right"/>
            </w:pPr>
            <w:r>
              <w:rPr>
                <w:rFonts w:ascii="Calibri" w:hAnsi="Calibri"/>
                <w:color w:val="000000"/>
              </w:rPr>
              <w:t>1,040</w:t>
            </w:r>
          </w:p>
        </w:tc>
        <w:tc>
          <w:tcPr>
            <w:tcW w:w="0" w:type="auto"/>
            <w:vAlign w:val="bottom"/>
          </w:tcPr>
          <w:p w14:paraId="2A830E35" w14:textId="77777777" w:rsidR="003A23DF" w:rsidRDefault="003A23DF" w:rsidP="00495CFD">
            <w:pPr>
              <w:spacing w:beforeAutospacing="1" w:afterAutospacing="1"/>
              <w:jc w:val="right"/>
            </w:pPr>
            <w:r>
              <w:rPr>
                <w:rFonts w:ascii="Calibri" w:hAnsi="Calibri"/>
                <w:color w:val="000000"/>
              </w:rPr>
              <w:t>260</w:t>
            </w:r>
          </w:p>
        </w:tc>
        <w:tc>
          <w:tcPr>
            <w:tcW w:w="0" w:type="auto"/>
            <w:vAlign w:val="bottom"/>
          </w:tcPr>
          <w:p w14:paraId="00C4E3CB" w14:textId="77777777" w:rsidR="003A23DF" w:rsidRDefault="003A23DF" w:rsidP="00495CFD">
            <w:pPr>
              <w:spacing w:beforeAutospacing="1" w:afterAutospacing="1"/>
              <w:jc w:val="right"/>
            </w:pPr>
            <w:r>
              <w:rPr>
                <w:rFonts w:ascii="Calibri" w:hAnsi="Calibri"/>
                <w:color w:val="000000"/>
              </w:rPr>
              <w:t>400</w:t>
            </w:r>
          </w:p>
        </w:tc>
      </w:tr>
      <w:tr w:rsidR="003A23DF" w14:paraId="09842ECF" w14:textId="77777777" w:rsidTr="00495CFD">
        <w:trPr>
          <w:cantSplit/>
        </w:trPr>
        <w:tc>
          <w:tcPr>
            <w:tcW w:w="0" w:type="auto"/>
            <w:gridSpan w:val="6"/>
          </w:tcPr>
          <w:p w14:paraId="463C11D0" w14:textId="40604517" w:rsidR="003A23DF" w:rsidRDefault="003A23DF" w:rsidP="003A23DF">
            <w:pPr>
              <w:spacing w:beforeAutospacing="1" w:afterAutospacing="1"/>
              <w:rPr>
                <w:rFonts w:ascii="Calibri" w:hAnsi="Calibri"/>
                <w:color w:val="000000"/>
              </w:rPr>
            </w:pPr>
            <w:r w:rsidRPr="003A23DF">
              <w:rPr>
                <w:rFonts w:ascii="Calibri" w:hAnsi="Calibri"/>
                <w:color w:val="000000"/>
              </w:rPr>
              <w:lastRenderedPageBreak/>
              <w:t>Data Source:</w:t>
            </w:r>
            <w:r>
              <w:rPr>
                <w:rFonts w:ascii="Calibri" w:hAnsi="Calibri"/>
                <w:color w:val="000000"/>
              </w:rPr>
              <w:t xml:space="preserve"> 2</w:t>
            </w:r>
            <w:r w:rsidRPr="003A23DF">
              <w:rPr>
                <w:rFonts w:ascii="Calibri" w:hAnsi="Calibri"/>
                <w:color w:val="000000"/>
              </w:rPr>
              <w:t>009-2013 CHAS</w:t>
            </w:r>
          </w:p>
        </w:tc>
      </w:tr>
    </w:tbl>
    <w:p w14:paraId="325AA4CB" w14:textId="484754CD" w:rsidR="003A23DF" w:rsidRDefault="003A23DF" w:rsidP="00EC120A"/>
    <w:p w14:paraId="692723B3" w14:textId="2177794D" w:rsidR="00B7086A" w:rsidRDefault="00B7086A" w:rsidP="00B7086A">
      <w:pPr>
        <w:pStyle w:val="Caption"/>
        <w:keepNext/>
        <w:spacing w:after="0"/>
      </w:pPr>
      <w:r>
        <w:t xml:space="preserve">Table </w:t>
      </w:r>
      <w:r w:rsidR="008529CD">
        <w:fldChar w:fldCharType="begin"/>
      </w:r>
      <w:r w:rsidR="008529CD">
        <w:instrText xml:space="preserve"> SEQ Table \* ARABIC </w:instrText>
      </w:r>
      <w:r w:rsidR="008529CD">
        <w:fldChar w:fldCharType="separate"/>
      </w:r>
      <w:r w:rsidR="00426E41">
        <w:rPr>
          <w:noProof/>
        </w:rPr>
        <w:t>7</w:t>
      </w:r>
      <w:r w:rsidR="008529CD">
        <w:rPr>
          <w:noProof/>
        </w:rPr>
        <w:fldChar w:fldCharType="end"/>
      </w:r>
      <w:r>
        <w:t xml:space="preserve"> - </w:t>
      </w:r>
      <w:r w:rsidRPr="00E3127C">
        <w:t>Housing Problems (Households with one of the listed needs)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766"/>
        <w:gridCol w:w="671"/>
        <w:gridCol w:w="791"/>
        <w:gridCol w:w="758"/>
        <w:gridCol w:w="719"/>
        <w:gridCol w:w="634"/>
        <w:gridCol w:w="671"/>
        <w:gridCol w:w="671"/>
        <w:gridCol w:w="758"/>
        <w:gridCol w:w="719"/>
      </w:tblGrid>
      <w:tr w:rsidR="00B7086A" w14:paraId="1627E1FB" w14:textId="77777777" w:rsidTr="00221D1F">
        <w:trPr>
          <w:cantSplit/>
          <w:tblHeader/>
        </w:trPr>
        <w:tc>
          <w:tcPr>
            <w:tcW w:w="0" w:type="auto"/>
            <w:vMerge w:val="restart"/>
          </w:tcPr>
          <w:p w14:paraId="5AB4B34B" w14:textId="77777777" w:rsidR="00B7086A" w:rsidRDefault="00B7086A" w:rsidP="00495CFD">
            <w:pPr>
              <w:pStyle w:val="Caption"/>
              <w:keepNext/>
              <w:widowControl w:val="0"/>
              <w:jc w:val="center"/>
              <w:rPr>
                <w:rFonts w:ascii="Calibri" w:hAnsi="Calibri"/>
              </w:rPr>
            </w:pPr>
          </w:p>
        </w:tc>
        <w:tc>
          <w:tcPr>
            <w:tcW w:w="0" w:type="auto"/>
            <w:gridSpan w:val="5"/>
          </w:tcPr>
          <w:p w14:paraId="614F250D" w14:textId="77777777" w:rsidR="00B7086A" w:rsidRDefault="00B7086A" w:rsidP="00495CFD">
            <w:pPr>
              <w:keepNext/>
              <w:widowControl w:val="0"/>
              <w:spacing w:after="0" w:line="240" w:lineRule="auto"/>
              <w:jc w:val="center"/>
              <w:rPr>
                <w:sz w:val="20"/>
                <w:szCs w:val="20"/>
              </w:rPr>
            </w:pPr>
            <w:r>
              <w:rPr>
                <w:b/>
                <w:bCs/>
                <w:sz w:val="20"/>
                <w:szCs w:val="20"/>
              </w:rPr>
              <w:t>Renter</w:t>
            </w:r>
          </w:p>
        </w:tc>
        <w:tc>
          <w:tcPr>
            <w:tcW w:w="0" w:type="auto"/>
            <w:gridSpan w:val="5"/>
          </w:tcPr>
          <w:p w14:paraId="344D57A3" w14:textId="77777777" w:rsidR="00B7086A" w:rsidRDefault="00B7086A" w:rsidP="00495CFD">
            <w:pPr>
              <w:keepNext/>
              <w:widowControl w:val="0"/>
              <w:spacing w:after="0" w:line="240" w:lineRule="auto"/>
              <w:jc w:val="center"/>
              <w:rPr>
                <w:sz w:val="20"/>
                <w:szCs w:val="20"/>
              </w:rPr>
            </w:pPr>
            <w:r>
              <w:rPr>
                <w:b/>
                <w:bCs/>
                <w:sz w:val="20"/>
                <w:szCs w:val="20"/>
              </w:rPr>
              <w:t>Owner</w:t>
            </w:r>
          </w:p>
        </w:tc>
      </w:tr>
      <w:tr w:rsidR="00B7086A" w14:paraId="51176089" w14:textId="77777777" w:rsidTr="00221D1F">
        <w:trPr>
          <w:cantSplit/>
          <w:tblHeader/>
        </w:trPr>
        <w:tc>
          <w:tcPr>
            <w:tcW w:w="0" w:type="auto"/>
            <w:vMerge/>
          </w:tcPr>
          <w:p w14:paraId="131524E4" w14:textId="77777777" w:rsidR="00B7086A" w:rsidRDefault="00B7086A" w:rsidP="00495CFD">
            <w:pPr>
              <w:pStyle w:val="Caption"/>
              <w:keepNext/>
              <w:widowControl w:val="0"/>
              <w:jc w:val="center"/>
              <w:rPr>
                <w:rFonts w:ascii="Calibri" w:hAnsi="Calibri"/>
              </w:rPr>
            </w:pPr>
          </w:p>
        </w:tc>
        <w:tc>
          <w:tcPr>
            <w:tcW w:w="0" w:type="auto"/>
          </w:tcPr>
          <w:p w14:paraId="2D34F5FA" w14:textId="77777777" w:rsidR="00B7086A" w:rsidRDefault="00B7086A" w:rsidP="00495CFD">
            <w:pPr>
              <w:keepNext/>
              <w:widowControl w:val="0"/>
              <w:spacing w:after="0" w:line="240" w:lineRule="auto"/>
              <w:jc w:val="center"/>
              <w:rPr>
                <w:sz w:val="20"/>
                <w:szCs w:val="20"/>
              </w:rPr>
            </w:pPr>
            <w:r>
              <w:rPr>
                <w:b/>
                <w:sz w:val="20"/>
                <w:szCs w:val="20"/>
              </w:rPr>
              <w:t>0-30% AMI</w:t>
            </w:r>
          </w:p>
        </w:tc>
        <w:tc>
          <w:tcPr>
            <w:tcW w:w="0" w:type="auto"/>
          </w:tcPr>
          <w:p w14:paraId="63CD45AB" w14:textId="77777777" w:rsidR="00B7086A" w:rsidRDefault="00B7086A" w:rsidP="00495CFD">
            <w:pPr>
              <w:keepNext/>
              <w:widowControl w:val="0"/>
              <w:spacing w:after="0" w:line="240" w:lineRule="auto"/>
              <w:jc w:val="center"/>
              <w:rPr>
                <w:sz w:val="20"/>
                <w:szCs w:val="20"/>
              </w:rPr>
            </w:pPr>
            <w:r>
              <w:rPr>
                <w:b/>
                <w:sz w:val="20"/>
                <w:szCs w:val="20"/>
              </w:rPr>
              <w:t>&gt;30-50% AMI</w:t>
            </w:r>
          </w:p>
        </w:tc>
        <w:tc>
          <w:tcPr>
            <w:tcW w:w="0" w:type="auto"/>
          </w:tcPr>
          <w:p w14:paraId="54F6A6C2" w14:textId="77777777" w:rsidR="00B7086A" w:rsidRDefault="00B7086A" w:rsidP="00495CFD">
            <w:pPr>
              <w:keepNext/>
              <w:widowControl w:val="0"/>
              <w:spacing w:after="0" w:line="240" w:lineRule="auto"/>
              <w:jc w:val="center"/>
              <w:rPr>
                <w:sz w:val="20"/>
                <w:szCs w:val="20"/>
              </w:rPr>
            </w:pPr>
            <w:r>
              <w:rPr>
                <w:b/>
                <w:sz w:val="20"/>
                <w:szCs w:val="20"/>
              </w:rPr>
              <w:t>&gt;50-80% AMI</w:t>
            </w:r>
          </w:p>
        </w:tc>
        <w:tc>
          <w:tcPr>
            <w:tcW w:w="0" w:type="auto"/>
          </w:tcPr>
          <w:p w14:paraId="15684110" w14:textId="77777777" w:rsidR="00B7086A" w:rsidRDefault="00B7086A" w:rsidP="00495CFD">
            <w:pPr>
              <w:keepNext/>
              <w:widowControl w:val="0"/>
              <w:spacing w:after="0" w:line="240" w:lineRule="auto"/>
              <w:jc w:val="center"/>
              <w:rPr>
                <w:sz w:val="20"/>
                <w:szCs w:val="20"/>
              </w:rPr>
            </w:pPr>
            <w:r>
              <w:rPr>
                <w:b/>
                <w:sz w:val="20"/>
                <w:szCs w:val="20"/>
              </w:rPr>
              <w:t>&gt;80-100% AMI</w:t>
            </w:r>
          </w:p>
        </w:tc>
        <w:tc>
          <w:tcPr>
            <w:tcW w:w="0" w:type="auto"/>
          </w:tcPr>
          <w:p w14:paraId="5B94BB75" w14:textId="77777777" w:rsidR="00B7086A" w:rsidRDefault="00B7086A" w:rsidP="00495CFD">
            <w:pPr>
              <w:keepNext/>
              <w:widowControl w:val="0"/>
              <w:spacing w:after="0" w:line="240" w:lineRule="auto"/>
              <w:jc w:val="center"/>
              <w:rPr>
                <w:sz w:val="20"/>
                <w:szCs w:val="20"/>
              </w:rPr>
            </w:pPr>
            <w:r>
              <w:rPr>
                <w:b/>
                <w:sz w:val="20"/>
                <w:szCs w:val="20"/>
              </w:rPr>
              <w:t>Total</w:t>
            </w:r>
          </w:p>
        </w:tc>
        <w:tc>
          <w:tcPr>
            <w:tcW w:w="0" w:type="auto"/>
          </w:tcPr>
          <w:p w14:paraId="73E85DA1" w14:textId="77777777" w:rsidR="00B7086A" w:rsidRDefault="00B7086A" w:rsidP="00495CFD">
            <w:pPr>
              <w:keepNext/>
              <w:widowControl w:val="0"/>
              <w:spacing w:after="0" w:line="240" w:lineRule="auto"/>
              <w:jc w:val="center"/>
              <w:rPr>
                <w:sz w:val="20"/>
                <w:szCs w:val="20"/>
              </w:rPr>
            </w:pPr>
            <w:r>
              <w:rPr>
                <w:b/>
                <w:sz w:val="20"/>
                <w:szCs w:val="20"/>
              </w:rPr>
              <w:t>0-30% AMI</w:t>
            </w:r>
          </w:p>
        </w:tc>
        <w:tc>
          <w:tcPr>
            <w:tcW w:w="0" w:type="auto"/>
          </w:tcPr>
          <w:p w14:paraId="345CD96F" w14:textId="77777777" w:rsidR="00B7086A" w:rsidRDefault="00B7086A" w:rsidP="00495CFD">
            <w:pPr>
              <w:keepNext/>
              <w:widowControl w:val="0"/>
              <w:spacing w:after="0" w:line="240" w:lineRule="auto"/>
              <w:jc w:val="center"/>
              <w:rPr>
                <w:sz w:val="20"/>
                <w:szCs w:val="20"/>
              </w:rPr>
            </w:pPr>
            <w:r>
              <w:rPr>
                <w:b/>
                <w:sz w:val="20"/>
                <w:szCs w:val="20"/>
              </w:rPr>
              <w:t>&gt;30-50% AMI</w:t>
            </w:r>
          </w:p>
        </w:tc>
        <w:tc>
          <w:tcPr>
            <w:tcW w:w="0" w:type="auto"/>
          </w:tcPr>
          <w:p w14:paraId="690E392F" w14:textId="77777777" w:rsidR="00B7086A" w:rsidRDefault="00B7086A" w:rsidP="00495CFD">
            <w:pPr>
              <w:keepNext/>
              <w:widowControl w:val="0"/>
              <w:spacing w:after="0" w:line="240" w:lineRule="auto"/>
              <w:jc w:val="center"/>
              <w:rPr>
                <w:sz w:val="20"/>
                <w:szCs w:val="20"/>
              </w:rPr>
            </w:pPr>
            <w:r>
              <w:rPr>
                <w:b/>
                <w:sz w:val="20"/>
                <w:szCs w:val="20"/>
              </w:rPr>
              <w:t>&gt;50-80% AMI</w:t>
            </w:r>
          </w:p>
        </w:tc>
        <w:tc>
          <w:tcPr>
            <w:tcW w:w="0" w:type="auto"/>
          </w:tcPr>
          <w:p w14:paraId="61B4B350" w14:textId="77777777" w:rsidR="00B7086A" w:rsidRDefault="00B7086A" w:rsidP="00495CFD">
            <w:pPr>
              <w:keepNext/>
              <w:widowControl w:val="0"/>
              <w:spacing w:after="0" w:line="240" w:lineRule="auto"/>
              <w:jc w:val="center"/>
              <w:rPr>
                <w:sz w:val="20"/>
                <w:szCs w:val="20"/>
              </w:rPr>
            </w:pPr>
            <w:r>
              <w:rPr>
                <w:b/>
                <w:sz w:val="20"/>
                <w:szCs w:val="20"/>
              </w:rPr>
              <w:t>&gt;80-100% AMI</w:t>
            </w:r>
          </w:p>
        </w:tc>
        <w:tc>
          <w:tcPr>
            <w:tcW w:w="0" w:type="auto"/>
          </w:tcPr>
          <w:p w14:paraId="6C4FEBD6" w14:textId="77777777" w:rsidR="00B7086A" w:rsidRDefault="00B7086A" w:rsidP="00495CFD">
            <w:pPr>
              <w:keepNext/>
              <w:widowControl w:val="0"/>
              <w:spacing w:after="0" w:line="240" w:lineRule="auto"/>
              <w:jc w:val="center"/>
              <w:rPr>
                <w:sz w:val="20"/>
                <w:szCs w:val="20"/>
              </w:rPr>
            </w:pPr>
            <w:r>
              <w:rPr>
                <w:b/>
                <w:sz w:val="20"/>
                <w:szCs w:val="20"/>
              </w:rPr>
              <w:t>Total</w:t>
            </w:r>
          </w:p>
        </w:tc>
      </w:tr>
      <w:tr w:rsidR="00B7086A" w14:paraId="77F04ED3" w14:textId="77777777" w:rsidTr="00221D1F">
        <w:trPr>
          <w:cantSplit/>
        </w:trPr>
        <w:tc>
          <w:tcPr>
            <w:tcW w:w="0" w:type="auto"/>
            <w:gridSpan w:val="11"/>
          </w:tcPr>
          <w:p w14:paraId="08DF41E9" w14:textId="77777777" w:rsidR="00B7086A" w:rsidRPr="00221D1F" w:rsidRDefault="00B7086A" w:rsidP="00495CFD">
            <w:pPr>
              <w:keepNext/>
              <w:widowControl w:val="0"/>
              <w:spacing w:after="0" w:line="240" w:lineRule="auto"/>
              <w:rPr>
                <w:b/>
              </w:rPr>
            </w:pPr>
            <w:r w:rsidRPr="00221D1F">
              <w:rPr>
                <w:b/>
              </w:rPr>
              <w:t>NUMBER OF HOUSEHOLDS</w:t>
            </w:r>
          </w:p>
        </w:tc>
      </w:tr>
      <w:tr w:rsidR="00B7086A" w14:paraId="04C85BC1" w14:textId="77777777" w:rsidTr="00221D1F">
        <w:trPr>
          <w:cantSplit/>
        </w:trPr>
        <w:tc>
          <w:tcPr>
            <w:tcW w:w="0" w:type="auto"/>
          </w:tcPr>
          <w:p w14:paraId="590CE3EB" w14:textId="77777777" w:rsidR="00B7086A" w:rsidRDefault="00B7086A" w:rsidP="00221D1F">
            <w:pPr>
              <w:spacing w:before="100" w:beforeAutospacing="1" w:after="100" w:afterAutospacing="1"/>
            </w:pPr>
            <w:r>
              <w:rPr>
                <w:rFonts w:ascii="Calibri" w:hAnsi="Calibri"/>
                <w:color w:val="000000"/>
              </w:rPr>
              <w:t>Substandard Housing - Lacking complete plumbing or kitchen facilities</w:t>
            </w:r>
          </w:p>
        </w:tc>
        <w:tc>
          <w:tcPr>
            <w:tcW w:w="0" w:type="auto"/>
            <w:vAlign w:val="bottom"/>
          </w:tcPr>
          <w:p w14:paraId="5E90A488" w14:textId="77777777" w:rsidR="00B7086A" w:rsidRDefault="00B7086A" w:rsidP="00495CFD">
            <w:pPr>
              <w:spacing w:beforeAutospacing="1" w:afterAutospacing="1"/>
              <w:jc w:val="right"/>
            </w:pPr>
            <w:r>
              <w:rPr>
                <w:rFonts w:ascii="Calibri" w:hAnsi="Calibri"/>
                <w:color w:val="000000"/>
              </w:rPr>
              <w:t>85</w:t>
            </w:r>
          </w:p>
        </w:tc>
        <w:tc>
          <w:tcPr>
            <w:tcW w:w="0" w:type="auto"/>
            <w:vAlign w:val="bottom"/>
          </w:tcPr>
          <w:p w14:paraId="6E04E067" w14:textId="77777777" w:rsidR="00B7086A" w:rsidRDefault="00B7086A" w:rsidP="00495CFD">
            <w:pPr>
              <w:spacing w:beforeAutospacing="1" w:afterAutospacing="1"/>
              <w:jc w:val="right"/>
            </w:pPr>
            <w:r>
              <w:rPr>
                <w:rFonts w:ascii="Calibri" w:hAnsi="Calibri"/>
                <w:color w:val="000000"/>
              </w:rPr>
              <w:t>50</w:t>
            </w:r>
          </w:p>
        </w:tc>
        <w:tc>
          <w:tcPr>
            <w:tcW w:w="0" w:type="auto"/>
            <w:vAlign w:val="bottom"/>
          </w:tcPr>
          <w:p w14:paraId="4C21B7F1" w14:textId="77777777" w:rsidR="00B7086A" w:rsidRDefault="00B7086A" w:rsidP="00495CFD">
            <w:pPr>
              <w:spacing w:beforeAutospacing="1" w:afterAutospacing="1"/>
              <w:jc w:val="right"/>
            </w:pPr>
            <w:r>
              <w:rPr>
                <w:rFonts w:ascii="Calibri" w:hAnsi="Calibri"/>
                <w:color w:val="000000"/>
              </w:rPr>
              <w:t>35</w:t>
            </w:r>
          </w:p>
        </w:tc>
        <w:tc>
          <w:tcPr>
            <w:tcW w:w="0" w:type="auto"/>
            <w:vAlign w:val="bottom"/>
          </w:tcPr>
          <w:p w14:paraId="449A8160" w14:textId="77777777" w:rsidR="00B7086A" w:rsidRDefault="00B7086A" w:rsidP="00495CFD">
            <w:pPr>
              <w:spacing w:beforeAutospacing="1" w:afterAutospacing="1"/>
              <w:jc w:val="right"/>
            </w:pPr>
            <w:r>
              <w:rPr>
                <w:rFonts w:ascii="Calibri" w:hAnsi="Calibri"/>
                <w:color w:val="000000"/>
              </w:rPr>
              <w:t>15</w:t>
            </w:r>
          </w:p>
        </w:tc>
        <w:tc>
          <w:tcPr>
            <w:tcW w:w="0" w:type="auto"/>
            <w:vAlign w:val="bottom"/>
          </w:tcPr>
          <w:p w14:paraId="76621E22" w14:textId="77777777" w:rsidR="00B7086A" w:rsidRDefault="00B7086A" w:rsidP="00495CFD">
            <w:pPr>
              <w:spacing w:beforeAutospacing="1" w:afterAutospacing="1"/>
              <w:jc w:val="right"/>
            </w:pPr>
            <w:r>
              <w:rPr>
                <w:rFonts w:ascii="Calibri" w:hAnsi="Calibri"/>
                <w:color w:val="000000"/>
              </w:rPr>
              <w:t>185</w:t>
            </w:r>
          </w:p>
        </w:tc>
        <w:tc>
          <w:tcPr>
            <w:tcW w:w="0" w:type="auto"/>
            <w:vAlign w:val="bottom"/>
          </w:tcPr>
          <w:p w14:paraId="2D2AEB86" w14:textId="77777777" w:rsidR="00B7086A" w:rsidRDefault="00B7086A" w:rsidP="00495CFD">
            <w:pPr>
              <w:spacing w:beforeAutospacing="1" w:afterAutospacing="1"/>
              <w:jc w:val="right"/>
            </w:pPr>
            <w:r>
              <w:rPr>
                <w:rFonts w:ascii="Calibri" w:hAnsi="Calibri"/>
                <w:color w:val="000000"/>
              </w:rPr>
              <w:t>0</w:t>
            </w:r>
          </w:p>
        </w:tc>
        <w:tc>
          <w:tcPr>
            <w:tcW w:w="0" w:type="auto"/>
            <w:vAlign w:val="bottom"/>
          </w:tcPr>
          <w:p w14:paraId="629A402E" w14:textId="77777777" w:rsidR="00B7086A" w:rsidRDefault="00B7086A" w:rsidP="00495CFD">
            <w:pPr>
              <w:spacing w:beforeAutospacing="1" w:afterAutospacing="1"/>
              <w:jc w:val="right"/>
            </w:pPr>
            <w:r>
              <w:rPr>
                <w:rFonts w:ascii="Calibri" w:hAnsi="Calibri"/>
                <w:color w:val="000000"/>
              </w:rPr>
              <w:t>0</w:t>
            </w:r>
          </w:p>
        </w:tc>
        <w:tc>
          <w:tcPr>
            <w:tcW w:w="0" w:type="auto"/>
            <w:vAlign w:val="bottom"/>
          </w:tcPr>
          <w:p w14:paraId="529D1002" w14:textId="77777777" w:rsidR="00B7086A" w:rsidRDefault="00B7086A" w:rsidP="00495CFD">
            <w:pPr>
              <w:spacing w:beforeAutospacing="1" w:afterAutospacing="1"/>
              <w:jc w:val="right"/>
            </w:pPr>
            <w:r>
              <w:rPr>
                <w:rFonts w:ascii="Calibri" w:hAnsi="Calibri"/>
                <w:color w:val="000000"/>
              </w:rPr>
              <w:t>20</w:t>
            </w:r>
          </w:p>
        </w:tc>
        <w:tc>
          <w:tcPr>
            <w:tcW w:w="0" w:type="auto"/>
            <w:vAlign w:val="bottom"/>
          </w:tcPr>
          <w:p w14:paraId="6E7BFAC2" w14:textId="77777777" w:rsidR="00B7086A" w:rsidRDefault="00B7086A" w:rsidP="00495CFD">
            <w:pPr>
              <w:spacing w:beforeAutospacing="1" w:afterAutospacing="1"/>
              <w:jc w:val="right"/>
            </w:pPr>
            <w:r>
              <w:rPr>
                <w:rFonts w:ascii="Calibri" w:hAnsi="Calibri"/>
                <w:color w:val="000000"/>
              </w:rPr>
              <w:t>0</w:t>
            </w:r>
          </w:p>
        </w:tc>
        <w:tc>
          <w:tcPr>
            <w:tcW w:w="0" w:type="auto"/>
            <w:vAlign w:val="bottom"/>
          </w:tcPr>
          <w:p w14:paraId="254FE31B" w14:textId="77777777" w:rsidR="00B7086A" w:rsidRDefault="00B7086A" w:rsidP="00495CFD">
            <w:pPr>
              <w:spacing w:beforeAutospacing="1" w:afterAutospacing="1"/>
              <w:jc w:val="right"/>
            </w:pPr>
            <w:r>
              <w:rPr>
                <w:rFonts w:ascii="Calibri" w:hAnsi="Calibri"/>
                <w:color w:val="000000"/>
              </w:rPr>
              <w:t>20</w:t>
            </w:r>
          </w:p>
        </w:tc>
      </w:tr>
      <w:tr w:rsidR="00B7086A" w14:paraId="677A6853" w14:textId="77777777" w:rsidTr="00221D1F">
        <w:trPr>
          <w:cantSplit/>
        </w:trPr>
        <w:tc>
          <w:tcPr>
            <w:tcW w:w="0" w:type="auto"/>
          </w:tcPr>
          <w:p w14:paraId="15749F88" w14:textId="77777777" w:rsidR="00B7086A" w:rsidRDefault="00B7086A" w:rsidP="00221D1F">
            <w:pPr>
              <w:spacing w:beforeAutospacing="1" w:afterAutospacing="1"/>
            </w:pPr>
            <w:r>
              <w:rPr>
                <w:rFonts w:ascii="Calibri" w:hAnsi="Calibri"/>
                <w:color w:val="000000"/>
              </w:rPr>
              <w:t>Severely Overcrowded - With &gt;1.51 people per room (and complete kitchen and plumbing)</w:t>
            </w:r>
          </w:p>
        </w:tc>
        <w:tc>
          <w:tcPr>
            <w:tcW w:w="0" w:type="auto"/>
            <w:vAlign w:val="bottom"/>
          </w:tcPr>
          <w:p w14:paraId="3618E286" w14:textId="77777777" w:rsidR="00B7086A" w:rsidRDefault="00B7086A" w:rsidP="00495CFD">
            <w:pPr>
              <w:spacing w:beforeAutospacing="1" w:afterAutospacing="1"/>
              <w:jc w:val="right"/>
            </w:pPr>
            <w:r>
              <w:rPr>
                <w:rFonts w:ascii="Calibri" w:hAnsi="Calibri"/>
                <w:color w:val="000000"/>
              </w:rPr>
              <w:t>75</w:t>
            </w:r>
          </w:p>
        </w:tc>
        <w:tc>
          <w:tcPr>
            <w:tcW w:w="0" w:type="auto"/>
            <w:vAlign w:val="bottom"/>
          </w:tcPr>
          <w:p w14:paraId="73B6F868" w14:textId="77777777" w:rsidR="00B7086A" w:rsidRDefault="00B7086A" w:rsidP="00495CFD">
            <w:pPr>
              <w:spacing w:beforeAutospacing="1" w:afterAutospacing="1"/>
              <w:jc w:val="right"/>
            </w:pPr>
            <w:r>
              <w:rPr>
                <w:rFonts w:ascii="Calibri" w:hAnsi="Calibri"/>
                <w:color w:val="000000"/>
              </w:rPr>
              <w:t>140</w:t>
            </w:r>
          </w:p>
        </w:tc>
        <w:tc>
          <w:tcPr>
            <w:tcW w:w="0" w:type="auto"/>
            <w:vAlign w:val="bottom"/>
          </w:tcPr>
          <w:p w14:paraId="4D64A3CB" w14:textId="77777777" w:rsidR="00B7086A" w:rsidRDefault="00B7086A" w:rsidP="00495CFD">
            <w:pPr>
              <w:spacing w:beforeAutospacing="1" w:afterAutospacing="1"/>
              <w:jc w:val="right"/>
            </w:pPr>
            <w:r>
              <w:rPr>
                <w:rFonts w:ascii="Calibri" w:hAnsi="Calibri"/>
                <w:color w:val="000000"/>
              </w:rPr>
              <w:t>20</w:t>
            </w:r>
          </w:p>
        </w:tc>
        <w:tc>
          <w:tcPr>
            <w:tcW w:w="0" w:type="auto"/>
            <w:vAlign w:val="bottom"/>
          </w:tcPr>
          <w:p w14:paraId="28EC7FE2" w14:textId="77777777" w:rsidR="00B7086A" w:rsidRDefault="00B7086A" w:rsidP="00495CFD">
            <w:pPr>
              <w:spacing w:beforeAutospacing="1" w:afterAutospacing="1"/>
              <w:jc w:val="right"/>
            </w:pPr>
            <w:r>
              <w:rPr>
                <w:rFonts w:ascii="Calibri" w:hAnsi="Calibri"/>
                <w:color w:val="000000"/>
              </w:rPr>
              <w:t>0</w:t>
            </w:r>
          </w:p>
        </w:tc>
        <w:tc>
          <w:tcPr>
            <w:tcW w:w="0" w:type="auto"/>
            <w:vAlign w:val="bottom"/>
          </w:tcPr>
          <w:p w14:paraId="13F2D27A" w14:textId="77777777" w:rsidR="00B7086A" w:rsidRPr="00221D1F" w:rsidRDefault="00B7086A" w:rsidP="00495CFD">
            <w:pPr>
              <w:spacing w:beforeAutospacing="1" w:afterAutospacing="1"/>
              <w:jc w:val="right"/>
              <w:rPr>
                <w:b/>
              </w:rPr>
            </w:pPr>
            <w:r w:rsidRPr="00221D1F">
              <w:rPr>
                <w:rFonts w:ascii="Calibri" w:hAnsi="Calibri"/>
                <w:b/>
                <w:color w:val="000000"/>
              </w:rPr>
              <w:t>235</w:t>
            </w:r>
          </w:p>
        </w:tc>
        <w:tc>
          <w:tcPr>
            <w:tcW w:w="0" w:type="auto"/>
            <w:vAlign w:val="bottom"/>
          </w:tcPr>
          <w:p w14:paraId="65814FD6" w14:textId="77777777" w:rsidR="00B7086A" w:rsidRDefault="00B7086A" w:rsidP="00495CFD">
            <w:pPr>
              <w:spacing w:beforeAutospacing="1" w:afterAutospacing="1"/>
              <w:jc w:val="right"/>
            </w:pPr>
            <w:r>
              <w:rPr>
                <w:rFonts w:ascii="Calibri" w:hAnsi="Calibri"/>
                <w:color w:val="000000"/>
              </w:rPr>
              <w:t>0</w:t>
            </w:r>
          </w:p>
        </w:tc>
        <w:tc>
          <w:tcPr>
            <w:tcW w:w="0" w:type="auto"/>
            <w:vAlign w:val="bottom"/>
          </w:tcPr>
          <w:p w14:paraId="2CE0A374" w14:textId="77777777" w:rsidR="00B7086A" w:rsidRDefault="00B7086A" w:rsidP="00495CFD">
            <w:pPr>
              <w:spacing w:beforeAutospacing="1" w:afterAutospacing="1"/>
              <w:jc w:val="right"/>
            </w:pPr>
            <w:r>
              <w:rPr>
                <w:rFonts w:ascii="Calibri" w:hAnsi="Calibri"/>
                <w:color w:val="000000"/>
              </w:rPr>
              <w:t>0</w:t>
            </w:r>
          </w:p>
        </w:tc>
        <w:tc>
          <w:tcPr>
            <w:tcW w:w="0" w:type="auto"/>
            <w:vAlign w:val="bottom"/>
          </w:tcPr>
          <w:p w14:paraId="40EB6365" w14:textId="77777777" w:rsidR="00B7086A" w:rsidRDefault="00B7086A" w:rsidP="00495CFD">
            <w:pPr>
              <w:spacing w:beforeAutospacing="1" w:afterAutospacing="1"/>
              <w:jc w:val="right"/>
            </w:pPr>
            <w:r>
              <w:rPr>
                <w:rFonts w:ascii="Calibri" w:hAnsi="Calibri"/>
                <w:color w:val="000000"/>
              </w:rPr>
              <w:t>30</w:t>
            </w:r>
          </w:p>
        </w:tc>
        <w:tc>
          <w:tcPr>
            <w:tcW w:w="0" w:type="auto"/>
            <w:vAlign w:val="bottom"/>
          </w:tcPr>
          <w:p w14:paraId="2150F3C2" w14:textId="77777777" w:rsidR="00B7086A" w:rsidRDefault="00B7086A" w:rsidP="00495CFD">
            <w:pPr>
              <w:spacing w:beforeAutospacing="1" w:afterAutospacing="1"/>
              <w:jc w:val="right"/>
            </w:pPr>
            <w:r>
              <w:rPr>
                <w:rFonts w:ascii="Calibri" w:hAnsi="Calibri"/>
                <w:color w:val="000000"/>
              </w:rPr>
              <w:t>0</w:t>
            </w:r>
          </w:p>
        </w:tc>
        <w:tc>
          <w:tcPr>
            <w:tcW w:w="0" w:type="auto"/>
            <w:vAlign w:val="bottom"/>
          </w:tcPr>
          <w:p w14:paraId="39A419B1" w14:textId="77777777" w:rsidR="00B7086A" w:rsidRPr="00221D1F" w:rsidRDefault="00B7086A" w:rsidP="00495CFD">
            <w:pPr>
              <w:spacing w:beforeAutospacing="1" w:afterAutospacing="1"/>
              <w:jc w:val="right"/>
              <w:rPr>
                <w:b/>
              </w:rPr>
            </w:pPr>
            <w:r w:rsidRPr="00221D1F">
              <w:rPr>
                <w:rFonts w:ascii="Calibri" w:hAnsi="Calibri"/>
                <w:b/>
                <w:color w:val="000000"/>
              </w:rPr>
              <w:t>30</w:t>
            </w:r>
          </w:p>
        </w:tc>
      </w:tr>
      <w:tr w:rsidR="00B7086A" w14:paraId="222EB9CB" w14:textId="77777777" w:rsidTr="00221D1F">
        <w:trPr>
          <w:cantSplit/>
        </w:trPr>
        <w:tc>
          <w:tcPr>
            <w:tcW w:w="0" w:type="auto"/>
          </w:tcPr>
          <w:p w14:paraId="5E012DDD" w14:textId="77777777" w:rsidR="00B7086A" w:rsidRDefault="00B7086A" w:rsidP="00221D1F">
            <w:pPr>
              <w:spacing w:beforeAutospacing="1" w:afterAutospacing="1"/>
            </w:pPr>
            <w:r>
              <w:rPr>
                <w:rFonts w:ascii="Calibri" w:hAnsi="Calibri"/>
                <w:color w:val="000000"/>
              </w:rPr>
              <w:t>Overcrowded - With 1.01-1.5 people per room (and none of the above problems)</w:t>
            </w:r>
          </w:p>
        </w:tc>
        <w:tc>
          <w:tcPr>
            <w:tcW w:w="0" w:type="auto"/>
            <w:vAlign w:val="bottom"/>
          </w:tcPr>
          <w:p w14:paraId="6E495ED5" w14:textId="77777777" w:rsidR="00B7086A" w:rsidRDefault="00B7086A" w:rsidP="00495CFD">
            <w:pPr>
              <w:spacing w:beforeAutospacing="1" w:afterAutospacing="1"/>
              <w:jc w:val="right"/>
            </w:pPr>
            <w:r>
              <w:rPr>
                <w:rFonts w:ascii="Calibri" w:hAnsi="Calibri"/>
                <w:color w:val="000000"/>
              </w:rPr>
              <w:t>150</w:t>
            </w:r>
          </w:p>
        </w:tc>
        <w:tc>
          <w:tcPr>
            <w:tcW w:w="0" w:type="auto"/>
            <w:vAlign w:val="bottom"/>
          </w:tcPr>
          <w:p w14:paraId="0FC812A2" w14:textId="77777777" w:rsidR="00B7086A" w:rsidRDefault="00B7086A" w:rsidP="00495CFD">
            <w:pPr>
              <w:spacing w:beforeAutospacing="1" w:afterAutospacing="1"/>
              <w:jc w:val="right"/>
            </w:pPr>
            <w:r>
              <w:rPr>
                <w:rFonts w:ascii="Calibri" w:hAnsi="Calibri"/>
                <w:color w:val="000000"/>
              </w:rPr>
              <w:t>50</w:t>
            </w:r>
          </w:p>
        </w:tc>
        <w:tc>
          <w:tcPr>
            <w:tcW w:w="0" w:type="auto"/>
            <w:vAlign w:val="bottom"/>
          </w:tcPr>
          <w:p w14:paraId="097F9112" w14:textId="77777777" w:rsidR="00B7086A" w:rsidRDefault="00B7086A" w:rsidP="00495CFD">
            <w:pPr>
              <w:spacing w:beforeAutospacing="1" w:afterAutospacing="1"/>
              <w:jc w:val="right"/>
            </w:pPr>
            <w:r>
              <w:rPr>
                <w:rFonts w:ascii="Calibri" w:hAnsi="Calibri"/>
                <w:color w:val="000000"/>
              </w:rPr>
              <w:t>4</w:t>
            </w:r>
          </w:p>
        </w:tc>
        <w:tc>
          <w:tcPr>
            <w:tcW w:w="0" w:type="auto"/>
            <w:vAlign w:val="bottom"/>
          </w:tcPr>
          <w:p w14:paraId="7DED0633" w14:textId="77777777" w:rsidR="00B7086A" w:rsidRDefault="00B7086A" w:rsidP="00495CFD">
            <w:pPr>
              <w:spacing w:beforeAutospacing="1" w:afterAutospacing="1"/>
              <w:jc w:val="right"/>
            </w:pPr>
            <w:r>
              <w:rPr>
                <w:rFonts w:ascii="Calibri" w:hAnsi="Calibri"/>
                <w:color w:val="000000"/>
              </w:rPr>
              <w:t>25</w:t>
            </w:r>
          </w:p>
        </w:tc>
        <w:tc>
          <w:tcPr>
            <w:tcW w:w="0" w:type="auto"/>
            <w:vAlign w:val="bottom"/>
          </w:tcPr>
          <w:p w14:paraId="0913C83E" w14:textId="77777777" w:rsidR="00B7086A" w:rsidRPr="00221D1F" w:rsidRDefault="00B7086A" w:rsidP="00495CFD">
            <w:pPr>
              <w:spacing w:beforeAutospacing="1" w:afterAutospacing="1"/>
              <w:jc w:val="right"/>
              <w:rPr>
                <w:b/>
              </w:rPr>
            </w:pPr>
            <w:r w:rsidRPr="00221D1F">
              <w:rPr>
                <w:rFonts w:ascii="Calibri" w:hAnsi="Calibri"/>
                <w:b/>
                <w:color w:val="000000"/>
              </w:rPr>
              <w:t>229</w:t>
            </w:r>
          </w:p>
        </w:tc>
        <w:tc>
          <w:tcPr>
            <w:tcW w:w="0" w:type="auto"/>
            <w:vAlign w:val="bottom"/>
          </w:tcPr>
          <w:p w14:paraId="56F5B3C9" w14:textId="77777777" w:rsidR="00B7086A" w:rsidRDefault="00B7086A" w:rsidP="00495CFD">
            <w:pPr>
              <w:spacing w:beforeAutospacing="1" w:afterAutospacing="1"/>
              <w:jc w:val="right"/>
            </w:pPr>
            <w:r>
              <w:rPr>
                <w:rFonts w:ascii="Calibri" w:hAnsi="Calibri"/>
                <w:color w:val="000000"/>
              </w:rPr>
              <w:t>0</w:t>
            </w:r>
          </w:p>
        </w:tc>
        <w:tc>
          <w:tcPr>
            <w:tcW w:w="0" w:type="auto"/>
            <w:vAlign w:val="bottom"/>
          </w:tcPr>
          <w:p w14:paraId="2AFF07E1" w14:textId="77777777" w:rsidR="00B7086A" w:rsidRDefault="00B7086A" w:rsidP="00495CFD">
            <w:pPr>
              <w:spacing w:beforeAutospacing="1" w:afterAutospacing="1"/>
              <w:jc w:val="right"/>
            </w:pPr>
            <w:r>
              <w:rPr>
                <w:rFonts w:ascii="Calibri" w:hAnsi="Calibri"/>
                <w:color w:val="000000"/>
              </w:rPr>
              <w:t>45</w:t>
            </w:r>
          </w:p>
        </w:tc>
        <w:tc>
          <w:tcPr>
            <w:tcW w:w="0" w:type="auto"/>
            <w:vAlign w:val="bottom"/>
          </w:tcPr>
          <w:p w14:paraId="14DDFEC2" w14:textId="77777777" w:rsidR="00B7086A" w:rsidRDefault="00B7086A" w:rsidP="00495CFD">
            <w:pPr>
              <w:spacing w:beforeAutospacing="1" w:afterAutospacing="1"/>
              <w:jc w:val="right"/>
            </w:pPr>
            <w:r>
              <w:rPr>
                <w:rFonts w:ascii="Calibri" w:hAnsi="Calibri"/>
                <w:color w:val="000000"/>
              </w:rPr>
              <w:t>20</w:t>
            </w:r>
          </w:p>
        </w:tc>
        <w:tc>
          <w:tcPr>
            <w:tcW w:w="0" w:type="auto"/>
            <w:vAlign w:val="bottom"/>
          </w:tcPr>
          <w:p w14:paraId="23831EE9" w14:textId="77777777" w:rsidR="00B7086A" w:rsidRDefault="00B7086A" w:rsidP="00495CFD">
            <w:pPr>
              <w:spacing w:beforeAutospacing="1" w:afterAutospacing="1"/>
              <w:jc w:val="right"/>
            </w:pPr>
            <w:r>
              <w:rPr>
                <w:rFonts w:ascii="Calibri" w:hAnsi="Calibri"/>
                <w:color w:val="000000"/>
              </w:rPr>
              <w:t>0</w:t>
            </w:r>
          </w:p>
        </w:tc>
        <w:tc>
          <w:tcPr>
            <w:tcW w:w="0" w:type="auto"/>
            <w:vAlign w:val="bottom"/>
          </w:tcPr>
          <w:p w14:paraId="7845A097" w14:textId="77777777" w:rsidR="00B7086A" w:rsidRPr="00221D1F" w:rsidRDefault="00B7086A" w:rsidP="00495CFD">
            <w:pPr>
              <w:spacing w:beforeAutospacing="1" w:afterAutospacing="1"/>
              <w:jc w:val="right"/>
              <w:rPr>
                <w:b/>
              </w:rPr>
            </w:pPr>
            <w:r w:rsidRPr="00221D1F">
              <w:rPr>
                <w:rFonts w:ascii="Calibri" w:hAnsi="Calibri"/>
                <w:b/>
                <w:color w:val="000000"/>
              </w:rPr>
              <w:t>65</w:t>
            </w:r>
          </w:p>
        </w:tc>
      </w:tr>
      <w:tr w:rsidR="00B7086A" w14:paraId="5BC9A1A9" w14:textId="77777777" w:rsidTr="00221D1F">
        <w:trPr>
          <w:cantSplit/>
        </w:trPr>
        <w:tc>
          <w:tcPr>
            <w:tcW w:w="0" w:type="auto"/>
          </w:tcPr>
          <w:p w14:paraId="759A5AD0" w14:textId="77777777" w:rsidR="00B7086A" w:rsidRDefault="00B7086A" w:rsidP="00221D1F">
            <w:pPr>
              <w:spacing w:beforeAutospacing="1" w:afterAutospacing="1"/>
            </w:pPr>
            <w:r>
              <w:rPr>
                <w:rFonts w:ascii="Calibri" w:hAnsi="Calibri"/>
                <w:color w:val="000000"/>
              </w:rPr>
              <w:t>Housing cost burden greater than 50% of income (and none of the above problems)</w:t>
            </w:r>
          </w:p>
        </w:tc>
        <w:tc>
          <w:tcPr>
            <w:tcW w:w="0" w:type="auto"/>
            <w:vAlign w:val="bottom"/>
          </w:tcPr>
          <w:p w14:paraId="3D9AD500" w14:textId="77777777" w:rsidR="00B7086A" w:rsidRDefault="00B7086A" w:rsidP="00495CFD">
            <w:pPr>
              <w:spacing w:beforeAutospacing="1" w:afterAutospacing="1"/>
              <w:jc w:val="right"/>
            </w:pPr>
            <w:r>
              <w:rPr>
                <w:rFonts w:ascii="Calibri" w:hAnsi="Calibri"/>
                <w:color w:val="000000"/>
              </w:rPr>
              <w:t>2,305</w:t>
            </w:r>
          </w:p>
        </w:tc>
        <w:tc>
          <w:tcPr>
            <w:tcW w:w="0" w:type="auto"/>
            <w:vAlign w:val="bottom"/>
          </w:tcPr>
          <w:p w14:paraId="77EA2927" w14:textId="77777777" w:rsidR="00B7086A" w:rsidRDefault="00B7086A" w:rsidP="00495CFD">
            <w:pPr>
              <w:spacing w:beforeAutospacing="1" w:afterAutospacing="1"/>
              <w:jc w:val="right"/>
            </w:pPr>
            <w:r>
              <w:rPr>
                <w:rFonts w:ascii="Calibri" w:hAnsi="Calibri"/>
                <w:color w:val="000000"/>
              </w:rPr>
              <w:t>765</w:t>
            </w:r>
          </w:p>
        </w:tc>
        <w:tc>
          <w:tcPr>
            <w:tcW w:w="0" w:type="auto"/>
            <w:vAlign w:val="bottom"/>
          </w:tcPr>
          <w:p w14:paraId="6D39BA4C" w14:textId="77777777" w:rsidR="00B7086A" w:rsidRDefault="00B7086A" w:rsidP="00495CFD">
            <w:pPr>
              <w:spacing w:beforeAutospacing="1" w:afterAutospacing="1"/>
              <w:jc w:val="right"/>
            </w:pPr>
            <w:r>
              <w:rPr>
                <w:rFonts w:ascii="Calibri" w:hAnsi="Calibri"/>
                <w:color w:val="000000"/>
              </w:rPr>
              <w:t>50</w:t>
            </w:r>
          </w:p>
        </w:tc>
        <w:tc>
          <w:tcPr>
            <w:tcW w:w="0" w:type="auto"/>
            <w:vAlign w:val="bottom"/>
          </w:tcPr>
          <w:p w14:paraId="5AACDCA2" w14:textId="77777777" w:rsidR="00B7086A" w:rsidRDefault="00B7086A" w:rsidP="00495CFD">
            <w:pPr>
              <w:spacing w:beforeAutospacing="1" w:afterAutospacing="1"/>
              <w:jc w:val="right"/>
            </w:pPr>
            <w:r>
              <w:rPr>
                <w:rFonts w:ascii="Calibri" w:hAnsi="Calibri"/>
                <w:color w:val="000000"/>
              </w:rPr>
              <w:t>0</w:t>
            </w:r>
          </w:p>
        </w:tc>
        <w:tc>
          <w:tcPr>
            <w:tcW w:w="0" w:type="auto"/>
            <w:vAlign w:val="bottom"/>
          </w:tcPr>
          <w:p w14:paraId="349929C4" w14:textId="77777777" w:rsidR="00B7086A" w:rsidRPr="00221D1F" w:rsidRDefault="00B7086A" w:rsidP="00495CFD">
            <w:pPr>
              <w:spacing w:beforeAutospacing="1" w:afterAutospacing="1"/>
              <w:jc w:val="right"/>
              <w:rPr>
                <w:b/>
              </w:rPr>
            </w:pPr>
            <w:r w:rsidRPr="00221D1F">
              <w:rPr>
                <w:rFonts w:ascii="Calibri" w:hAnsi="Calibri"/>
                <w:b/>
                <w:color w:val="000000"/>
              </w:rPr>
              <w:t>3,120</w:t>
            </w:r>
          </w:p>
        </w:tc>
        <w:tc>
          <w:tcPr>
            <w:tcW w:w="0" w:type="auto"/>
            <w:vAlign w:val="bottom"/>
          </w:tcPr>
          <w:p w14:paraId="72E401CB" w14:textId="77777777" w:rsidR="00B7086A" w:rsidRDefault="00B7086A" w:rsidP="00495CFD">
            <w:pPr>
              <w:spacing w:beforeAutospacing="1" w:afterAutospacing="1"/>
              <w:jc w:val="right"/>
            </w:pPr>
            <w:r>
              <w:rPr>
                <w:rFonts w:ascii="Calibri" w:hAnsi="Calibri"/>
                <w:color w:val="000000"/>
              </w:rPr>
              <w:t>630</w:t>
            </w:r>
          </w:p>
        </w:tc>
        <w:tc>
          <w:tcPr>
            <w:tcW w:w="0" w:type="auto"/>
            <w:vAlign w:val="bottom"/>
          </w:tcPr>
          <w:p w14:paraId="3025AE6D" w14:textId="77777777" w:rsidR="00B7086A" w:rsidRDefault="00B7086A" w:rsidP="00495CFD">
            <w:pPr>
              <w:spacing w:beforeAutospacing="1" w:afterAutospacing="1"/>
              <w:jc w:val="right"/>
            </w:pPr>
            <w:r>
              <w:rPr>
                <w:rFonts w:ascii="Calibri" w:hAnsi="Calibri"/>
                <w:color w:val="000000"/>
              </w:rPr>
              <w:t>300</w:t>
            </w:r>
          </w:p>
        </w:tc>
        <w:tc>
          <w:tcPr>
            <w:tcW w:w="0" w:type="auto"/>
            <w:vAlign w:val="bottom"/>
          </w:tcPr>
          <w:p w14:paraId="30A151CF" w14:textId="77777777" w:rsidR="00B7086A" w:rsidRDefault="00B7086A" w:rsidP="00495CFD">
            <w:pPr>
              <w:spacing w:beforeAutospacing="1" w:afterAutospacing="1"/>
              <w:jc w:val="right"/>
            </w:pPr>
            <w:r>
              <w:rPr>
                <w:rFonts w:ascii="Calibri" w:hAnsi="Calibri"/>
                <w:color w:val="000000"/>
              </w:rPr>
              <w:t>105</w:t>
            </w:r>
          </w:p>
        </w:tc>
        <w:tc>
          <w:tcPr>
            <w:tcW w:w="0" w:type="auto"/>
            <w:vAlign w:val="bottom"/>
          </w:tcPr>
          <w:p w14:paraId="37CC2D3E" w14:textId="77777777" w:rsidR="00B7086A" w:rsidRDefault="00B7086A" w:rsidP="00495CFD">
            <w:pPr>
              <w:spacing w:beforeAutospacing="1" w:afterAutospacing="1"/>
              <w:jc w:val="right"/>
            </w:pPr>
            <w:r>
              <w:rPr>
                <w:rFonts w:ascii="Calibri" w:hAnsi="Calibri"/>
                <w:color w:val="000000"/>
              </w:rPr>
              <w:t>0</w:t>
            </w:r>
          </w:p>
        </w:tc>
        <w:tc>
          <w:tcPr>
            <w:tcW w:w="0" w:type="auto"/>
            <w:vAlign w:val="bottom"/>
          </w:tcPr>
          <w:p w14:paraId="2EF08275" w14:textId="77777777" w:rsidR="00B7086A" w:rsidRPr="00221D1F" w:rsidRDefault="00B7086A" w:rsidP="00495CFD">
            <w:pPr>
              <w:spacing w:beforeAutospacing="1" w:afterAutospacing="1"/>
              <w:jc w:val="right"/>
              <w:rPr>
                <w:b/>
              </w:rPr>
            </w:pPr>
            <w:r w:rsidRPr="00221D1F">
              <w:rPr>
                <w:rFonts w:ascii="Calibri" w:hAnsi="Calibri"/>
                <w:b/>
                <w:color w:val="000000"/>
              </w:rPr>
              <w:t>1,035</w:t>
            </w:r>
          </w:p>
        </w:tc>
      </w:tr>
      <w:tr w:rsidR="00B7086A" w14:paraId="06AF6302" w14:textId="77777777" w:rsidTr="00221D1F">
        <w:trPr>
          <w:cantSplit/>
        </w:trPr>
        <w:tc>
          <w:tcPr>
            <w:tcW w:w="0" w:type="auto"/>
          </w:tcPr>
          <w:p w14:paraId="614BC475" w14:textId="77777777" w:rsidR="00B7086A" w:rsidRDefault="00B7086A" w:rsidP="00221D1F">
            <w:pPr>
              <w:spacing w:beforeAutospacing="1" w:afterAutospacing="1"/>
            </w:pPr>
            <w:r>
              <w:rPr>
                <w:rFonts w:ascii="Calibri" w:hAnsi="Calibri"/>
                <w:color w:val="000000"/>
              </w:rPr>
              <w:t>Housing cost burden greater than 30% of income (and none of the above problems)</w:t>
            </w:r>
          </w:p>
        </w:tc>
        <w:tc>
          <w:tcPr>
            <w:tcW w:w="0" w:type="auto"/>
            <w:vAlign w:val="bottom"/>
          </w:tcPr>
          <w:p w14:paraId="32BCA435" w14:textId="77777777" w:rsidR="00B7086A" w:rsidRDefault="00B7086A" w:rsidP="00495CFD">
            <w:pPr>
              <w:spacing w:beforeAutospacing="1" w:afterAutospacing="1"/>
              <w:jc w:val="right"/>
            </w:pPr>
            <w:r>
              <w:rPr>
                <w:rFonts w:ascii="Calibri" w:hAnsi="Calibri"/>
                <w:color w:val="000000"/>
              </w:rPr>
              <w:t>550</w:t>
            </w:r>
          </w:p>
        </w:tc>
        <w:tc>
          <w:tcPr>
            <w:tcW w:w="0" w:type="auto"/>
            <w:vAlign w:val="bottom"/>
          </w:tcPr>
          <w:p w14:paraId="09F447B8" w14:textId="77777777" w:rsidR="00B7086A" w:rsidRDefault="00B7086A" w:rsidP="00495CFD">
            <w:pPr>
              <w:spacing w:beforeAutospacing="1" w:afterAutospacing="1"/>
              <w:jc w:val="right"/>
            </w:pPr>
            <w:r>
              <w:rPr>
                <w:rFonts w:ascii="Calibri" w:hAnsi="Calibri"/>
                <w:color w:val="000000"/>
              </w:rPr>
              <w:t>915</w:t>
            </w:r>
          </w:p>
        </w:tc>
        <w:tc>
          <w:tcPr>
            <w:tcW w:w="0" w:type="auto"/>
            <w:vAlign w:val="bottom"/>
          </w:tcPr>
          <w:p w14:paraId="7B7015BD" w14:textId="77777777" w:rsidR="00B7086A" w:rsidRDefault="00B7086A" w:rsidP="00495CFD">
            <w:pPr>
              <w:spacing w:beforeAutospacing="1" w:afterAutospacing="1"/>
              <w:jc w:val="right"/>
            </w:pPr>
            <w:r>
              <w:rPr>
                <w:rFonts w:ascii="Calibri" w:hAnsi="Calibri"/>
                <w:color w:val="000000"/>
              </w:rPr>
              <w:t>1,165</w:t>
            </w:r>
          </w:p>
        </w:tc>
        <w:tc>
          <w:tcPr>
            <w:tcW w:w="0" w:type="auto"/>
            <w:vAlign w:val="bottom"/>
          </w:tcPr>
          <w:p w14:paraId="15FEE0D5" w14:textId="77777777" w:rsidR="00B7086A" w:rsidRDefault="00B7086A" w:rsidP="00495CFD">
            <w:pPr>
              <w:spacing w:beforeAutospacing="1" w:afterAutospacing="1"/>
              <w:jc w:val="right"/>
            </w:pPr>
            <w:r>
              <w:rPr>
                <w:rFonts w:ascii="Calibri" w:hAnsi="Calibri"/>
                <w:color w:val="000000"/>
              </w:rPr>
              <w:t>170</w:t>
            </w:r>
          </w:p>
        </w:tc>
        <w:tc>
          <w:tcPr>
            <w:tcW w:w="0" w:type="auto"/>
            <w:vAlign w:val="bottom"/>
          </w:tcPr>
          <w:p w14:paraId="6E0417E1" w14:textId="77777777" w:rsidR="00B7086A" w:rsidRPr="00221D1F" w:rsidRDefault="00B7086A" w:rsidP="00495CFD">
            <w:pPr>
              <w:spacing w:beforeAutospacing="1" w:afterAutospacing="1"/>
              <w:jc w:val="right"/>
              <w:rPr>
                <w:b/>
              </w:rPr>
            </w:pPr>
            <w:r w:rsidRPr="00221D1F">
              <w:rPr>
                <w:rFonts w:ascii="Calibri" w:hAnsi="Calibri"/>
                <w:b/>
                <w:color w:val="000000"/>
              </w:rPr>
              <w:t>2,800</w:t>
            </w:r>
          </w:p>
        </w:tc>
        <w:tc>
          <w:tcPr>
            <w:tcW w:w="0" w:type="auto"/>
            <w:vAlign w:val="bottom"/>
          </w:tcPr>
          <w:p w14:paraId="2E14FE09" w14:textId="77777777" w:rsidR="00B7086A" w:rsidRDefault="00B7086A" w:rsidP="00495CFD">
            <w:pPr>
              <w:spacing w:beforeAutospacing="1" w:afterAutospacing="1"/>
              <w:jc w:val="right"/>
            </w:pPr>
            <w:r>
              <w:rPr>
                <w:rFonts w:ascii="Calibri" w:hAnsi="Calibri"/>
                <w:color w:val="000000"/>
              </w:rPr>
              <w:t>70</w:t>
            </w:r>
          </w:p>
        </w:tc>
        <w:tc>
          <w:tcPr>
            <w:tcW w:w="0" w:type="auto"/>
            <w:vAlign w:val="bottom"/>
          </w:tcPr>
          <w:p w14:paraId="76627D4D" w14:textId="77777777" w:rsidR="00B7086A" w:rsidRDefault="00B7086A" w:rsidP="00495CFD">
            <w:pPr>
              <w:spacing w:beforeAutospacing="1" w:afterAutospacing="1"/>
              <w:jc w:val="right"/>
            </w:pPr>
            <w:r>
              <w:rPr>
                <w:rFonts w:ascii="Calibri" w:hAnsi="Calibri"/>
                <w:color w:val="000000"/>
              </w:rPr>
              <w:t>295</w:t>
            </w:r>
          </w:p>
        </w:tc>
        <w:tc>
          <w:tcPr>
            <w:tcW w:w="0" w:type="auto"/>
            <w:vAlign w:val="bottom"/>
          </w:tcPr>
          <w:p w14:paraId="3B6DF19A" w14:textId="77777777" w:rsidR="00B7086A" w:rsidRDefault="00B7086A" w:rsidP="00495CFD">
            <w:pPr>
              <w:spacing w:beforeAutospacing="1" w:afterAutospacing="1"/>
              <w:jc w:val="right"/>
            </w:pPr>
            <w:r>
              <w:rPr>
                <w:rFonts w:ascii="Calibri" w:hAnsi="Calibri"/>
                <w:color w:val="000000"/>
              </w:rPr>
              <w:t>535</w:t>
            </w:r>
          </w:p>
        </w:tc>
        <w:tc>
          <w:tcPr>
            <w:tcW w:w="0" w:type="auto"/>
            <w:vAlign w:val="bottom"/>
          </w:tcPr>
          <w:p w14:paraId="03DA79E4" w14:textId="77777777" w:rsidR="00B7086A" w:rsidRDefault="00B7086A" w:rsidP="00495CFD">
            <w:pPr>
              <w:spacing w:beforeAutospacing="1" w:afterAutospacing="1"/>
              <w:jc w:val="right"/>
            </w:pPr>
            <w:r>
              <w:rPr>
                <w:rFonts w:ascii="Calibri" w:hAnsi="Calibri"/>
                <w:color w:val="000000"/>
              </w:rPr>
              <w:t>140</w:t>
            </w:r>
          </w:p>
        </w:tc>
        <w:tc>
          <w:tcPr>
            <w:tcW w:w="0" w:type="auto"/>
            <w:vAlign w:val="bottom"/>
          </w:tcPr>
          <w:p w14:paraId="6F82C43E" w14:textId="77777777" w:rsidR="00B7086A" w:rsidRPr="00221D1F" w:rsidRDefault="00B7086A" w:rsidP="00495CFD">
            <w:pPr>
              <w:spacing w:beforeAutospacing="1" w:afterAutospacing="1"/>
              <w:jc w:val="right"/>
              <w:rPr>
                <w:b/>
              </w:rPr>
            </w:pPr>
            <w:r w:rsidRPr="00221D1F">
              <w:rPr>
                <w:rFonts w:ascii="Calibri" w:hAnsi="Calibri"/>
                <w:b/>
                <w:color w:val="000000"/>
              </w:rPr>
              <w:t>1,040</w:t>
            </w:r>
          </w:p>
        </w:tc>
      </w:tr>
      <w:tr w:rsidR="00B7086A" w14:paraId="78BA95C4" w14:textId="77777777" w:rsidTr="00221D1F">
        <w:trPr>
          <w:cantSplit/>
        </w:trPr>
        <w:tc>
          <w:tcPr>
            <w:tcW w:w="0" w:type="auto"/>
          </w:tcPr>
          <w:p w14:paraId="1175E72C" w14:textId="77777777" w:rsidR="00B7086A" w:rsidRDefault="00B7086A" w:rsidP="00221D1F">
            <w:pPr>
              <w:spacing w:beforeAutospacing="1" w:afterAutospacing="1"/>
            </w:pPr>
            <w:r>
              <w:rPr>
                <w:rFonts w:ascii="Calibri" w:hAnsi="Calibri"/>
                <w:color w:val="000000"/>
              </w:rPr>
              <w:t>Zero/negative Income (and none of the above problems)</w:t>
            </w:r>
          </w:p>
        </w:tc>
        <w:tc>
          <w:tcPr>
            <w:tcW w:w="0" w:type="auto"/>
            <w:vAlign w:val="bottom"/>
          </w:tcPr>
          <w:p w14:paraId="7332333C" w14:textId="77777777" w:rsidR="00B7086A" w:rsidRDefault="00B7086A" w:rsidP="00B7086A">
            <w:pPr>
              <w:spacing w:before="100" w:beforeAutospacing="1" w:after="100" w:afterAutospacing="1"/>
              <w:jc w:val="right"/>
            </w:pPr>
            <w:r>
              <w:rPr>
                <w:rFonts w:ascii="Calibri" w:hAnsi="Calibri"/>
                <w:color w:val="000000"/>
              </w:rPr>
              <w:t>315</w:t>
            </w:r>
          </w:p>
        </w:tc>
        <w:tc>
          <w:tcPr>
            <w:tcW w:w="0" w:type="auto"/>
            <w:vAlign w:val="bottom"/>
          </w:tcPr>
          <w:p w14:paraId="67E48419" w14:textId="77777777" w:rsidR="00B7086A" w:rsidRDefault="00B7086A" w:rsidP="00495CFD">
            <w:pPr>
              <w:spacing w:beforeAutospacing="1" w:afterAutospacing="1"/>
              <w:jc w:val="right"/>
            </w:pPr>
            <w:r>
              <w:rPr>
                <w:rFonts w:ascii="Calibri" w:hAnsi="Calibri"/>
                <w:color w:val="000000"/>
              </w:rPr>
              <w:t>0</w:t>
            </w:r>
          </w:p>
        </w:tc>
        <w:tc>
          <w:tcPr>
            <w:tcW w:w="0" w:type="auto"/>
            <w:vAlign w:val="bottom"/>
          </w:tcPr>
          <w:p w14:paraId="44ACA44C" w14:textId="77777777" w:rsidR="00B7086A" w:rsidRDefault="00B7086A" w:rsidP="00495CFD">
            <w:pPr>
              <w:spacing w:beforeAutospacing="1" w:afterAutospacing="1"/>
              <w:jc w:val="right"/>
            </w:pPr>
            <w:r>
              <w:rPr>
                <w:rFonts w:ascii="Calibri" w:hAnsi="Calibri"/>
                <w:color w:val="000000"/>
              </w:rPr>
              <w:t>0</w:t>
            </w:r>
          </w:p>
        </w:tc>
        <w:tc>
          <w:tcPr>
            <w:tcW w:w="0" w:type="auto"/>
            <w:vAlign w:val="bottom"/>
          </w:tcPr>
          <w:p w14:paraId="2E27E30F" w14:textId="77777777" w:rsidR="00B7086A" w:rsidRDefault="00B7086A" w:rsidP="00495CFD">
            <w:pPr>
              <w:spacing w:beforeAutospacing="1" w:afterAutospacing="1"/>
              <w:jc w:val="right"/>
            </w:pPr>
            <w:r>
              <w:rPr>
                <w:rFonts w:ascii="Calibri" w:hAnsi="Calibri"/>
                <w:color w:val="000000"/>
              </w:rPr>
              <w:t>0</w:t>
            </w:r>
          </w:p>
        </w:tc>
        <w:tc>
          <w:tcPr>
            <w:tcW w:w="0" w:type="auto"/>
            <w:vAlign w:val="bottom"/>
          </w:tcPr>
          <w:p w14:paraId="4B3E7C0F" w14:textId="77777777" w:rsidR="00B7086A" w:rsidRPr="00221D1F" w:rsidRDefault="00B7086A" w:rsidP="00495CFD">
            <w:pPr>
              <w:spacing w:beforeAutospacing="1" w:afterAutospacing="1"/>
              <w:jc w:val="right"/>
              <w:rPr>
                <w:b/>
              </w:rPr>
            </w:pPr>
            <w:r w:rsidRPr="00221D1F">
              <w:rPr>
                <w:rFonts w:ascii="Calibri" w:hAnsi="Calibri"/>
                <w:b/>
                <w:color w:val="000000"/>
              </w:rPr>
              <w:t>315</w:t>
            </w:r>
          </w:p>
        </w:tc>
        <w:tc>
          <w:tcPr>
            <w:tcW w:w="0" w:type="auto"/>
            <w:vAlign w:val="bottom"/>
          </w:tcPr>
          <w:p w14:paraId="372A1B79" w14:textId="77777777" w:rsidR="00B7086A" w:rsidRDefault="00B7086A" w:rsidP="00495CFD">
            <w:pPr>
              <w:spacing w:beforeAutospacing="1" w:afterAutospacing="1"/>
              <w:jc w:val="right"/>
            </w:pPr>
            <w:r>
              <w:rPr>
                <w:rFonts w:ascii="Calibri" w:hAnsi="Calibri"/>
                <w:color w:val="000000"/>
              </w:rPr>
              <w:t>75</w:t>
            </w:r>
          </w:p>
        </w:tc>
        <w:tc>
          <w:tcPr>
            <w:tcW w:w="0" w:type="auto"/>
            <w:vAlign w:val="bottom"/>
          </w:tcPr>
          <w:p w14:paraId="656CCA7F" w14:textId="77777777" w:rsidR="00B7086A" w:rsidRDefault="00B7086A" w:rsidP="00495CFD">
            <w:pPr>
              <w:spacing w:beforeAutospacing="1" w:afterAutospacing="1"/>
              <w:jc w:val="right"/>
            </w:pPr>
            <w:r>
              <w:rPr>
                <w:rFonts w:ascii="Calibri" w:hAnsi="Calibri"/>
                <w:color w:val="000000"/>
              </w:rPr>
              <w:t>0</w:t>
            </w:r>
          </w:p>
        </w:tc>
        <w:tc>
          <w:tcPr>
            <w:tcW w:w="0" w:type="auto"/>
            <w:vAlign w:val="bottom"/>
          </w:tcPr>
          <w:p w14:paraId="19A1464D" w14:textId="77777777" w:rsidR="00B7086A" w:rsidRDefault="00B7086A" w:rsidP="00495CFD">
            <w:pPr>
              <w:spacing w:beforeAutospacing="1" w:afterAutospacing="1"/>
              <w:jc w:val="right"/>
            </w:pPr>
            <w:r>
              <w:rPr>
                <w:rFonts w:ascii="Calibri" w:hAnsi="Calibri"/>
                <w:color w:val="000000"/>
              </w:rPr>
              <w:t>0</w:t>
            </w:r>
          </w:p>
        </w:tc>
        <w:tc>
          <w:tcPr>
            <w:tcW w:w="0" w:type="auto"/>
            <w:vAlign w:val="bottom"/>
          </w:tcPr>
          <w:p w14:paraId="5B12BB7B" w14:textId="77777777" w:rsidR="00B7086A" w:rsidRDefault="00B7086A" w:rsidP="00495CFD">
            <w:pPr>
              <w:spacing w:beforeAutospacing="1" w:afterAutospacing="1"/>
              <w:jc w:val="right"/>
            </w:pPr>
            <w:r>
              <w:rPr>
                <w:rFonts w:ascii="Calibri" w:hAnsi="Calibri"/>
                <w:color w:val="000000"/>
              </w:rPr>
              <w:t>0</w:t>
            </w:r>
          </w:p>
        </w:tc>
        <w:tc>
          <w:tcPr>
            <w:tcW w:w="0" w:type="auto"/>
            <w:vAlign w:val="bottom"/>
          </w:tcPr>
          <w:p w14:paraId="78AF50C5" w14:textId="77777777" w:rsidR="00B7086A" w:rsidRPr="00221D1F" w:rsidRDefault="00B7086A" w:rsidP="00495CFD">
            <w:pPr>
              <w:spacing w:beforeAutospacing="1" w:afterAutospacing="1"/>
              <w:jc w:val="right"/>
              <w:rPr>
                <w:b/>
              </w:rPr>
            </w:pPr>
            <w:r w:rsidRPr="00221D1F">
              <w:rPr>
                <w:rFonts w:ascii="Calibri" w:hAnsi="Calibri"/>
                <w:b/>
                <w:color w:val="000000"/>
              </w:rPr>
              <w:t>75</w:t>
            </w:r>
          </w:p>
        </w:tc>
      </w:tr>
      <w:tr w:rsidR="00B7086A" w14:paraId="157BA27D" w14:textId="77777777" w:rsidTr="00221D1F">
        <w:trPr>
          <w:cantSplit/>
        </w:trPr>
        <w:tc>
          <w:tcPr>
            <w:tcW w:w="0" w:type="auto"/>
            <w:gridSpan w:val="11"/>
          </w:tcPr>
          <w:p w14:paraId="75CEB17B" w14:textId="36585444" w:rsidR="00B7086A" w:rsidRDefault="00B7086A" w:rsidP="00B7086A">
            <w:pPr>
              <w:spacing w:beforeAutospacing="1" w:afterAutospacing="1"/>
              <w:rPr>
                <w:rFonts w:ascii="Calibri" w:hAnsi="Calibri"/>
                <w:color w:val="000000"/>
              </w:rPr>
            </w:pPr>
            <w:r>
              <w:rPr>
                <w:rFonts w:ascii="Calibri" w:hAnsi="Calibri"/>
                <w:color w:val="000000"/>
              </w:rPr>
              <w:t xml:space="preserve">Data Source: </w:t>
            </w:r>
            <w:r w:rsidRPr="00B7086A">
              <w:rPr>
                <w:rFonts w:ascii="Calibri" w:hAnsi="Calibri"/>
                <w:color w:val="000000"/>
              </w:rPr>
              <w:t>2009-2013 CHAS</w:t>
            </w:r>
          </w:p>
        </w:tc>
      </w:tr>
    </w:tbl>
    <w:p w14:paraId="738D2751" w14:textId="092A4F62" w:rsidR="003A23DF" w:rsidRDefault="003A23DF" w:rsidP="00EC120A"/>
    <w:p w14:paraId="36D87FD6" w14:textId="1430628A" w:rsidR="00B7086A" w:rsidRDefault="00B7086A" w:rsidP="00B7086A">
      <w:pPr>
        <w:pStyle w:val="Caption"/>
        <w:keepNext/>
        <w:spacing w:after="0"/>
      </w:pPr>
      <w:r>
        <w:lastRenderedPageBreak/>
        <w:t xml:space="preserve">Table </w:t>
      </w:r>
      <w:r w:rsidR="008529CD">
        <w:fldChar w:fldCharType="begin"/>
      </w:r>
      <w:r w:rsidR="008529CD">
        <w:instrText xml:space="preserve"> SEQ Table \* ARABIC </w:instrText>
      </w:r>
      <w:r w:rsidR="008529CD">
        <w:fldChar w:fldCharType="separate"/>
      </w:r>
      <w:r w:rsidR="00426E41">
        <w:rPr>
          <w:noProof/>
        </w:rPr>
        <w:t>8</w:t>
      </w:r>
      <w:r w:rsidR="008529CD">
        <w:rPr>
          <w:noProof/>
        </w:rPr>
        <w:fldChar w:fldCharType="end"/>
      </w:r>
      <w:r>
        <w:t xml:space="preserve"> -</w:t>
      </w:r>
      <w:r w:rsidRPr="00B7086A">
        <w:rPr>
          <w:rFonts w:ascii="Calibri" w:eastAsia="Calibri" w:hAnsi="Calibri" w:cs="Times New Roman"/>
          <w:bCs w:val="0"/>
          <w:i/>
          <w:iCs/>
          <w:color w:val="auto"/>
          <w:sz w:val="24"/>
          <w:szCs w:val="24"/>
        </w:rPr>
        <w:t xml:space="preserve"> </w:t>
      </w:r>
      <w:r w:rsidRPr="00B7086A">
        <w:rPr>
          <w:bCs w:val="0"/>
        </w:rPr>
        <w:t>Housing Problems 2 (Households with one or more Severe Housing Problems: Lacks kitchen or complete plumbing, severe overcrowding, severe cost burden)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772"/>
        <w:gridCol w:w="800"/>
        <w:gridCol w:w="801"/>
        <w:gridCol w:w="815"/>
        <w:gridCol w:w="719"/>
        <w:gridCol w:w="643"/>
        <w:gridCol w:w="682"/>
        <w:gridCol w:w="801"/>
        <w:gridCol w:w="771"/>
        <w:gridCol w:w="719"/>
      </w:tblGrid>
      <w:tr w:rsidR="00B7086A" w14:paraId="7C46DDB6" w14:textId="77777777" w:rsidTr="00383D11">
        <w:trPr>
          <w:cantSplit/>
          <w:tblHeader/>
        </w:trPr>
        <w:tc>
          <w:tcPr>
            <w:tcW w:w="0" w:type="auto"/>
            <w:vMerge w:val="restart"/>
          </w:tcPr>
          <w:p w14:paraId="360F04DD" w14:textId="77777777" w:rsidR="00B7086A" w:rsidRDefault="00B7086A" w:rsidP="00495CFD">
            <w:pPr>
              <w:pStyle w:val="Caption"/>
              <w:keepNext/>
              <w:widowControl w:val="0"/>
              <w:jc w:val="center"/>
              <w:rPr>
                <w:rFonts w:ascii="Calibri" w:hAnsi="Calibri"/>
              </w:rPr>
            </w:pPr>
          </w:p>
        </w:tc>
        <w:tc>
          <w:tcPr>
            <w:tcW w:w="0" w:type="auto"/>
            <w:gridSpan w:val="5"/>
          </w:tcPr>
          <w:p w14:paraId="793A6AFF" w14:textId="77777777" w:rsidR="00B7086A" w:rsidRDefault="00B7086A" w:rsidP="00495CFD">
            <w:pPr>
              <w:keepNext/>
              <w:widowControl w:val="0"/>
              <w:spacing w:after="0" w:line="240" w:lineRule="auto"/>
              <w:jc w:val="center"/>
              <w:rPr>
                <w:sz w:val="20"/>
                <w:szCs w:val="20"/>
              </w:rPr>
            </w:pPr>
            <w:r>
              <w:rPr>
                <w:b/>
                <w:bCs/>
                <w:sz w:val="20"/>
                <w:szCs w:val="20"/>
              </w:rPr>
              <w:t>Renter</w:t>
            </w:r>
          </w:p>
        </w:tc>
        <w:tc>
          <w:tcPr>
            <w:tcW w:w="3616" w:type="dxa"/>
            <w:gridSpan w:val="5"/>
          </w:tcPr>
          <w:p w14:paraId="5127BB3C" w14:textId="77777777" w:rsidR="00B7086A" w:rsidRDefault="00B7086A" w:rsidP="00495CFD">
            <w:pPr>
              <w:keepNext/>
              <w:widowControl w:val="0"/>
              <w:spacing w:after="0" w:line="240" w:lineRule="auto"/>
              <w:jc w:val="center"/>
              <w:rPr>
                <w:sz w:val="20"/>
                <w:szCs w:val="20"/>
              </w:rPr>
            </w:pPr>
            <w:r>
              <w:rPr>
                <w:b/>
                <w:bCs/>
                <w:sz w:val="20"/>
                <w:szCs w:val="20"/>
              </w:rPr>
              <w:t>Owner</w:t>
            </w:r>
          </w:p>
        </w:tc>
      </w:tr>
      <w:tr w:rsidR="00B7086A" w14:paraId="677FB0A7" w14:textId="77777777" w:rsidTr="00383D11">
        <w:trPr>
          <w:cantSplit/>
          <w:tblHeader/>
        </w:trPr>
        <w:tc>
          <w:tcPr>
            <w:tcW w:w="0" w:type="auto"/>
            <w:vMerge/>
          </w:tcPr>
          <w:p w14:paraId="45B4850E" w14:textId="77777777" w:rsidR="00B7086A" w:rsidRDefault="00B7086A" w:rsidP="00495CFD">
            <w:pPr>
              <w:pStyle w:val="Caption"/>
              <w:keepNext/>
              <w:widowControl w:val="0"/>
              <w:jc w:val="center"/>
              <w:rPr>
                <w:rFonts w:ascii="Calibri" w:hAnsi="Calibri"/>
              </w:rPr>
            </w:pPr>
          </w:p>
        </w:tc>
        <w:tc>
          <w:tcPr>
            <w:tcW w:w="0" w:type="auto"/>
          </w:tcPr>
          <w:p w14:paraId="39614054" w14:textId="77777777" w:rsidR="00B7086A" w:rsidRDefault="00B7086A" w:rsidP="00495CFD">
            <w:pPr>
              <w:keepNext/>
              <w:widowControl w:val="0"/>
              <w:spacing w:after="0" w:line="240" w:lineRule="auto"/>
              <w:jc w:val="center"/>
              <w:rPr>
                <w:sz w:val="20"/>
                <w:szCs w:val="20"/>
              </w:rPr>
            </w:pPr>
            <w:r>
              <w:rPr>
                <w:b/>
                <w:sz w:val="20"/>
                <w:szCs w:val="20"/>
              </w:rPr>
              <w:t>0-30% AMI</w:t>
            </w:r>
          </w:p>
        </w:tc>
        <w:tc>
          <w:tcPr>
            <w:tcW w:w="0" w:type="auto"/>
          </w:tcPr>
          <w:p w14:paraId="62EDB2FA" w14:textId="77777777" w:rsidR="00B7086A" w:rsidRDefault="00B7086A" w:rsidP="00495CFD">
            <w:pPr>
              <w:keepNext/>
              <w:widowControl w:val="0"/>
              <w:spacing w:after="0" w:line="240" w:lineRule="auto"/>
              <w:jc w:val="center"/>
              <w:rPr>
                <w:sz w:val="20"/>
                <w:szCs w:val="20"/>
              </w:rPr>
            </w:pPr>
            <w:r>
              <w:rPr>
                <w:b/>
                <w:sz w:val="20"/>
                <w:szCs w:val="20"/>
              </w:rPr>
              <w:t>&gt;30-50% AMI</w:t>
            </w:r>
          </w:p>
        </w:tc>
        <w:tc>
          <w:tcPr>
            <w:tcW w:w="0" w:type="auto"/>
          </w:tcPr>
          <w:p w14:paraId="53F80034" w14:textId="77777777" w:rsidR="00B7086A" w:rsidRDefault="00B7086A" w:rsidP="00495CFD">
            <w:pPr>
              <w:keepNext/>
              <w:widowControl w:val="0"/>
              <w:spacing w:after="0" w:line="240" w:lineRule="auto"/>
              <w:jc w:val="center"/>
              <w:rPr>
                <w:sz w:val="20"/>
                <w:szCs w:val="20"/>
              </w:rPr>
            </w:pPr>
            <w:r>
              <w:rPr>
                <w:b/>
                <w:sz w:val="20"/>
                <w:szCs w:val="20"/>
              </w:rPr>
              <w:t>&gt;50-80% AMI</w:t>
            </w:r>
          </w:p>
        </w:tc>
        <w:tc>
          <w:tcPr>
            <w:tcW w:w="0" w:type="auto"/>
          </w:tcPr>
          <w:p w14:paraId="6C2CAD7E" w14:textId="77777777" w:rsidR="00B7086A" w:rsidRDefault="00B7086A" w:rsidP="00495CFD">
            <w:pPr>
              <w:keepNext/>
              <w:widowControl w:val="0"/>
              <w:spacing w:after="0" w:line="240" w:lineRule="auto"/>
              <w:jc w:val="center"/>
              <w:rPr>
                <w:sz w:val="20"/>
                <w:szCs w:val="20"/>
              </w:rPr>
            </w:pPr>
            <w:r>
              <w:rPr>
                <w:b/>
                <w:sz w:val="20"/>
                <w:szCs w:val="20"/>
              </w:rPr>
              <w:t>&gt;80-100% AMI</w:t>
            </w:r>
          </w:p>
        </w:tc>
        <w:tc>
          <w:tcPr>
            <w:tcW w:w="0" w:type="auto"/>
          </w:tcPr>
          <w:p w14:paraId="0908BC7A" w14:textId="77777777" w:rsidR="00B7086A" w:rsidRDefault="00B7086A" w:rsidP="00495CFD">
            <w:pPr>
              <w:keepNext/>
              <w:widowControl w:val="0"/>
              <w:spacing w:after="0" w:line="240" w:lineRule="auto"/>
              <w:jc w:val="center"/>
              <w:rPr>
                <w:sz w:val="20"/>
                <w:szCs w:val="20"/>
              </w:rPr>
            </w:pPr>
            <w:r>
              <w:rPr>
                <w:b/>
                <w:sz w:val="20"/>
                <w:szCs w:val="20"/>
              </w:rPr>
              <w:t>Total</w:t>
            </w:r>
          </w:p>
        </w:tc>
        <w:tc>
          <w:tcPr>
            <w:tcW w:w="0" w:type="auto"/>
          </w:tcPr>
          <w:p w14:paraId="2F3357FB" w14:textId="77777777" w:rsidR="00B7086A" w:rsidRDefault="00B7086A" w:rsidP="00495CFD">
            <w:pPr>
              <w:keepNext/>
              <w:widowControl w:val="0"/>
              <w:spacing w:after="0" w:line="240" w:lineRule="auto"/>
              <w:jc w:val="center"/>
              <w:rPr>
                <w:sz w:val="20"/>
                <w:szCs w:val="20"/>
              </w:rPr>
            </w:pPr>
            <w:r>
              <w:rPr>
                <w:b/>
                <w:sz w:val="20"/>
                <w:szCs w:val="20"/>
              </w:rPr>
              <w:t>0-30% AMI</w:t>
            </w:r>
          </w:p>
        </w:tc>
        <w:tc>
          <w:tcPr>
            <w:tcW w:w="0" w:type="auto"/>
          </w:tcPr>
          <w:p w14:paraId="5FC312D8" w14:textId="77777777" w:rsidR="00B7086A" w:rsidRDefault="00B7086A" w:rsidP="00495CFD">
            <w:pPr>
              <w:keepNext/>
              <w:widowControl w:val="0"/>
              <w:spacing w:after="0" w:line="240" w:lineRule="auto"/>
              <w:jc w:val="center"/>
              <w:rPr>
                <w:sz w:val="20"/>
                <w:szCs w:val="20"/>
              </w:rPr>
            </w:pPr>
            <w:r>
              <w:rPr>
                <w:b/>
                <w:sz w:val="20"/>
                <w:szCs w:val="20"/>
              </w:rPr>
              <w:t>&gt;30-50% AMI</w:t>
            </w:r>
          </w:p>
        </w:tc>
        <w:tc>
          <w:tcPr>
            <w:tcW w:w="0" w:type="auto"/>
          </w:tcPr>
          <w:p w14:paraId="59B6E06D" w14:textId="77777777" w:rsidR="00B7086A" w:rsidRDefault="00B7086A" w:rsidP="00495CFD">
            <w:pPr>
              <w:keepNext/>
              <w:widowControl w:val="0"/>
              <w:spacing w:after="0" w:line="240" w:lineRule="auto"/>
              <w:jc w:val="center"/>
              <w:rPr>
                <w:sz w:val="20"/>
                <w:szCs w:val="20"/>
              </w:rPr>
            </w:pPr>
            <w:r>
              <w:rPr>
                <w:b/>
                <w:sz w:val="20"/>
                <w:szCs w:val="20"/>
              </w:rPr>
              <w:t>&gt;50-80% AMI</w:t>
            </w:r>
          </w:p>
        </w:tc>
        <w:tc>
          <w:tcPr>
            <w:tcW w:w="0" w:type="auto"/>
          </w:tcPr>
          <w:p w14:paraId="57CCAE62" w14:textId="77777777" w:rsidR="00B7086A" w:rsidRDefault="00B7086A" w:rsidP="00495CFD">
            <w:pPr>
              <w:keepNext/>
              <w:widowControl w:val="0"/>
              <w:spacing w:after="0" w:line="240" w:lineRule="auto"/>
              <w:jc w:val="center"/>
              <w:rPr>
                <w:sz w:val="20"/>
                <w:szCs w:val="20"/>
              </w:rPr>
            </w:pPr>
            <w:r>
              <w:rPr>
                <w:b/>
                <w:sz w:val="20"/>
                <w:szCs w:val="20"/>
              </w:rPr>
              <w:t>&gt;80-100% AMI</w:t>
            </w:r>
          </w:p>
        </w:tc>
        <w:tc>
          <w:tcPr>
            <w:tcW w:w="719" w:type="dxa"/>
          </w:tcPr>
          <w:p w14:paraId="624AB7F2" w14:textId="77777777" w:rsidR="00B7086A" w:rsidRDefault="00B7086A" w:rsidP="00495CFD">
            <w:pPr>
              <w:keepNext/>
              <w:widowControl w:val="0"/>
              <w:spacing w:after="0" w:line="240" w:lineRule="auto"/>
              <w:jc w:val="center"/>
              <w:rPr>
                <w:sz w:val="20"/>
                <w:szCs w:val="20"/>
              </w:rPr>
            </w:pPr>
            <w:r>
              <w:rPr>
                <w:b/>
                <w:sz w:val="20"/>
                <w:szCs w:val="20"/>
              </w:rPr>
              <w:t>Total</w:t>
            </w:r>
          </w:p>
        </w:tc>
      </w:tr>
      <w:tr w:rsidR="00B7086A" w14:paraId="7386EC87" w14:textId="77777777" w:rsidTr="00383D11">
        <w:trPr>
          <w:cantSplit/>
        </w:trPr>
        <w:tc>
          <w:tcPr>
            <w:tcW w:w="9468" w:type="dxa"/>
            <w:gridSpan w:val="11"/>
          </w:tcPr>
          <w:p w14:paraId="28A8EC88" w14:textId="77777777" w:rsidR="00B7086A" w:rsidRPr="00221D1F" w:rsidRDefault="00B7086A" w:rsidP="00495CFD">
            <w:pPr>
              <w:keepNext/>
              <w:widowControl w:val="0"/>
              <w:spacing w:after="0" w:line="240" w:lineRule="auto"/>
              <w:rPr>
                <w:b/>
              </w:rPr>
            </w:pPr>
            <w:r w:rsidRPr="00221D1F">
              <w:rPr>
                <w:b/>
              </w:rPr>
              <w:t>NUMBER OF HOUSEHOLDS</w:t>
            </w:r>
          </w:p>
        </w:tc>
      </w:tr>
      <w:tr w:rsidR="00B7086A" w14:paraId="66B9DE39" w14:textId="77777777" w:rsidTr="00383D11">
        <w:trPr>
          <w:cantSplit/>
        </w:trPr>
        <w:tc>
          <w:tcPr>
            <w:tcW w:w="0" w:type="auto"/>
          </w:tcPr>
          <w:p w14:paraId="1A2CF00E" w14:textId="77777777" w:rsidR="00B7086A" w:rsidRDefault="00B7086A" w:rsidP="00495CFD">
            <w:pPr>
              <w:spacing w:beforeAutospacing="1" w:afterAutospacing="1"/>
            </w:pPr>
            <w:r>
              <w:rPr>
                <w:rFonts w:ascii="Calibri" w:hAnsi="Calibri"/>
                <w:color w:val="000000"/>
              </w:rPr>
              <w:t>Having 1 or more of four housing problems</w:t>
            </w:r>
          </w:p>
        </w:tc>
        <w:tc>
          <w:tcPr>
            <w:tcW w:w="0" w:type="auto"/>
            <w:vAlign w:val="bottom"/>
          </w:tcPr>
          <w:p w14:paraId="49020A0C" w14:textId="77777777" w:rsidR="00B7086A" w:rsidRDefault="00B7086A" w:rsidP="00495CFD">
            <w:pPr>
              <w:spacing w:beforeAutospacing="1" w:afterAutospacing="1"/>
              <w:jc w:val="right"/>
            </w:pPr>
            <w:r>
              <w:rPr>
                <w:rFonts w:ascii="Calibri" w:hAnsi="Calibri"/>
                <w:color w:val="000000"/>
              </w:rPr>
              <w:t>2,620</w:t>
            </w:r>
          </w:p>
        </w:tc>
        <w:tc>
          <w:tcPr>
            <w:tcW w:w="0" w:type="auto"/>
            <w:vAlign w:val="bottom"/>
          </w:tcPr>
          <w:p w14:paraId="6E485AB4" w14:textId="77777777" w:rsidR="00B7086A" w:rsidRDefault="00B7086A" w:rsidP="00495CFD">
            <w:pPr>
              <w:spacing w:beforeAutospacing="1" w:afterAutospacing="1"/>
              <w:jc w:val="right"/>
            </w:pPr>
            <w:r>
              <w:rPr>
                <w:rFonts w:ascii="Calibri" w:hAnsi="Calibri"/>
                <w:color w:val="000000"/>
              </w:rPr>
              <w:t>1,005</w:t>
            </w:r>
          </w:p>
        </w:tc>
        <w:tc>
          <w:tcPr>
            <w:tcW w:w="0" w:type="auto"/>
            <w:vAlign w:val="bottom"/>
          </w:tcPr>
          <w:p w14:paraId="68CC9E41" w14:textId="77777777" w:rsidR="00B7086A" w:rsidRDefault="00B7086A" w:rsidP="00495CFD">
            <w:pPr>
              <w:spacing w:beforeAutospacing="1" w:afterAutospacing="1"/>
              <w:jc w:val="right"/>
            </w:pPr>
            <w:r>
              <w:rPr>
                <w:rFonts w:ascii="Calibri" w:hAnsi="Calibri"/>
                <w:color w:val="000000"/>
              </w:rPr>
              <w:t>110</w:t>
            </w:r>
          </w:p>
        </w:tc>
        <w:tc>
          <w:tcPr>
            <w:tcW w:w="0" w:type="auto"/>
            <w:vAlign w:val="bottom"/>
          </w:tcPr>
          <w:p w14:paraId="0CE00EFD" w14:textId="77777777" w:rsidR="00B7086A" w:rsidRDefault="00B7086A" w:rsidP="00495CFD">
            <w:pPr>
              <w:spacing w:beforeAutospacing="1" w:afterAutospacing="1"/>
              <w:jc w:val="right"/>
            </w:pPr>
            <w:r>
              <w:rPr>
                <w:rFonts w:ascii="Calibri" w:hAnsi="Calibri"/>
                <w:color w:val="000000"/>
              </w:rPr>
              <w:t>35</w:t>
            </w:r>
          </w:p>
        </w:tc>
        <w:tc>
          <w:tcPr>
            <w:tcW w:w="0" w:type="auto"/>
            <w:vAlign w:val="bottom"/>
          </w:tcPr>
          <w:p w14:paraId="0AABBE8E" w14:textId="77777777" w:rsidR="00B7086A" w:rsidRPr="00221D1F" w:rsidRDefault="00B7086A" w:rsidP="00495CFD">
            <w:pPr>
              <w:spacing w:beforeAutospacing="1" w:afterAutospacing="1"/>
              <w:jc w:val="right"/>
              <w:rPr>
                <w:b/>
              </w:rPr>
            </w:pPr>
            <w:r w:rsidRPr="00221D1F">
              <w:rPr>
                <w:rFonts w:ascii="Calibri" w:hAnsi="Calibri"/>
                <w:b/>
                <w:color w:val="000000"/>
              </w:rPr>
              <w:t>3,770</w:t>
            </w:r>
          </w:p>
        </w:tc>
        <w:tc>
          <w:tcPr>
            <w:tcW w:w="0" w:type="auto"/>
            <w:vAlign w:val="bottom"/>
          </w:tcPr>
          <w:p w14:paraId="79B9FB5D" w14:textId="77777777" w:rsidR="00B7086A" w:rsidRDefault="00B7086A" w:rsidP="00495CFD">
            <w:pPr>
              <w:spacing w:beforeAutospacing="1" w:afterAutospacing="1"/>
              <w:jc w:val="right"/>
            </w:pPr>
            <w:r>
              <w:rPr>
                <w:rFonts w:ascii="Calibri" w:hAnsi="Calibri"/>
                <w:color w:val="000000"/>
              </w:rPr>
              <w:t>630</w:t>
            </w:r>
          </w:p>
        </w:tc>
        <w:tc>
          <w:tcPr>
            <w:tcW w:w="0" w:type="auto"/>
            <w:vAlign w:val="bottom"/>
          </w:tcPr>
          <w:p w14:paraId="6EED1E50" w14:textId="77777777" w:rsidR="00B7086A" w:rsidRDefault="00B7086A" w:rsidP="00495CFD">
            <w:pPr>
              <w:spacing w:beforeAutospacing="1" w:afterAutospacing="1"/>
              <w:jc w:val="right"/>
            </w:pPr>
            <w:r>
              <w:rPr>
                <w:rFonts w:ascii="Calibri" w:hAnsi="Calibri"/>
                <w:color w:val="000000"/>
              </w:rPr>
              <w:t>345</w:t>
            </w:r>
          </w:p>
        </w:tc>
        <w:tc>
          <w:tcPr>
            <w:tcW w:w="0" w:type="auto"/>
            <w:vAlign w:val="bottom"/>
          </w:tcPr>
          <w:p w14:paraId="19B0C2E6" w14:textId="77777777" w:rsidR="00B7086A" w:rsidRDefault="00B7086A" w:rsidP="00495CFD">
            <w:pPr>
              <w:spacing w:beforeAutospacing="1" w:afterAutospacing="1"/>
              <w:jc w:val="right"/>
            </w:pPr>
            <w:r>
              <w:rPr>
                <w:rFonts w:ascii="Calibri" w:hAnsi="Calibri"/>
                <w:color w:val="000000"/>
              </w:rPr>
              <w:t>175</w:t>
            </w:r>
          </w:p>
        </w:tc>
        <w:tc>
          <w:tcPr>
            <w:tcW w:w="0" w:type="auto"/>
            <w:vAlign w:val="bottom"/>
          </w:tcPr>
          <w:p w14:paraId="2D31B152" w14:textId="77777777" w:rsidR="00B7086A" w:rsidRDefault="00B7086A" w:rsidP="00495CFD">
            <w:pPr>
              <w:spacing w:beforeAutospacing="1" w:afterAutospacing="1"/>
              <w:jc w:val="right"/>
            </w:pPr>
            <w:r>
              <w:rPr>
                <w:rFonts w:ascii="Calibri" w:hAnsi="Calibri"/>
                <w:color w:val="000000"/>
              </w:rPr>
              <w:t>0</w:t>
            </w:r>
          </w:p>
        </w:tc>
        <w:tc>
          <w:tcPr>
            <w:tcW w:w="719" w:type="dxa"/>
            <w:vAlign w:val="bottom"/>
          </w:tcPr>
          <w:p w14:paraId="666C605E" w14:textId="77777777" w:rsidR="00B7086A" w:rsidRPr="00221D1F" w:rsidRDefault="00B7086A" w:rsidP="00495CFD">
            <w:pPr>
              <w:spacing w:beforeAutospacing="1" w:afterAutospacing="1"/>
              <w:jc w:val="right"/>
              <w:rPr>
                <w:b/>
              </w:rPr>
            </w:pPr>
            <w:r w:rsidRPr="00221D1F">
              <w:rPr>
                <w:rFonts w:ascii="Calibri" w:hAnsi="Calibri"/>
                <w:b/>
                <w:color w:val="000000"/>
              </w:rPr>
              <w:t>1,150</w:t>
            </w:r>
          </w:p>
        </w:tc>
      </w:tr>
      <w:tr w:rsidR="00B7086A" w14:paraId="4E0AD720" w14:textId="77777777" w:rsidTr="00383D11">
        <w:trPr>
          <w:cantSplit/>
        </w:trPr>
        <w:tc>
          <w:tcPr>
            <w:tcW w:w="0" w:type="auto"/>
          </w:tcPr>
          <w:p w14:paraId="038F1604" w14:textId="77777777" w:rsidR="00B7086A" w:rsidRDefault="00B7086A" w:rsidP="00495CFD">
            <w:pPr>
              <w:spacing w:beforeAutospacing="1" w:afterAutospacing="1"/>
            </w:pPr>
            <w:r>
              <w:rPr>
                <w:rFonts w:ascii="Calibri" w:hAnsi="Calibri"/>
                <w:color w:val="000000"/>
              </w:rPr>
              <w:t>Having none of four housing problems</w:t>
            </w:r>
          </w:p>
        </w:tc>
        <w:tc>
          <w:tcPr>
            <w:tcW w:w="0" w:type="auto"/>
            <w:vAlign w:val="bottom"/>
          </w:tcPr>
          <w:p w14:paraId="234C3ABF" w14:textId="77777777" w:rsidR="00B7086A" w:rsidRDefault="00B7086A" w:rsidP="00495CFD">
            <w:pPr>
              <w:spacing w:beforeAutospacing="1" w:afterAutospacing="1"/>
              <w:jc w:val="right"/>
            </w:pPr>
            <w:r>
              <w:rPr>
                <w:rFonts w:ascii="Calibri" w:hAnsi="Calibri"/>
                <w:color w:val="000000"/>
              </w:rPr>
              <w:t>1,370</w:t>
            </w:r>
          </w:p>
        </w:tc>
        <w:tc>
          <w:tcPr>
            <w:tcW w:w="0" w:type="auto"/>
            <w:vAlign w:val="bottom"/>
          </w:tcPr>
          <w:p w14:paraId="3E767A11" w14:textId="77777777" w:rsidR="00B7086A" w:rsidRDefault="00B7086A" w:rsidP="00495CFD">
            <w:pPr>
              <w:spacing w:beforeAutospacing="1" w:afterAutospacing="1"/>
              <w:jc w:val="right"/>
            </w:pPr>
            <w:r>
              <w:rPr>
                <w:rFonts w:ascii="Calibri" w:hAnsi="Calibri"/>
                <w:color w:val="000000"/>
              </w:rPr>
              <w:t>1,210</w:t>
            </w:r>
          </w:p>
        </w:tc>
        <w:tc>
          <w:tcPr>
            <w:tcW w:w="0" w:type="auto"/>
            <w:vAlign w:val="bottom"/>
          </w:tcPr>
          <w:p w14:paraId="6235BF5B" w14:textId="77777777" w:rsidR="00B7086A" w:rsidRDefault="00B7086A" w:rsidP="00495CFD">
            <w:pPr>
              <w:spacing w:beforeAutospacing="1" w:afterAutospacing="1"/>
              <w:jc w:val="right"/>
            </w:pPr>
            <w:r>
              <w:rPr>
                <w:rFonts w:ascii="Calibri" w:hAnsi="Calibri"/>
                <w:color w:val="000000"/>
              </w:rPr>
              <w:t>2,610</w:t>
            </w:r>
          </w:p>
        </w:tc>
        <w:tc>
          <w:tcPr>
            <w:tcW w:w="0" w:type="auto"/>
            <w:vAlign w:val="bottom"/>
          </w:tcPr>
          <w:p w14:paraId="42FAF674" w14:textId="77777777" w:rsidR="00B7086A" w:rsidRDefault="00B7086A" w:rsidP="00495CFD">
            <w:pPr>
              <w:spacing w:beforeAutospacing="1" w:afterAutospacing="1"/>
              <w:jc w:val="right"/>
            </w:pPr>
            <w:r>
              <w:rPr>
                <w:rFonts w:ascii="Calibri" w:hAnsi="Calibri"/>
                <w:color w:val="000000"/>
              </w:rPr>
              <w:t>1,045</w:t>
            </w:r>
          </w:p>
        </w:tc>
        <w:tc>
          <w:tcPr>
            <w:tcW w:w="0" w:type="auto"/>
            <w:vAlign w:val="bottom"/>
          </w:tcPr>
          <w:p w14:paraId="30CD854D" w14:textId="77777777" w:rsidR="00B7086A" w:rsidRPr="00221D1F" w:rsidRDefault="00B7086A" w:rsidP="00495CFD">
            <w:pPr>
              <w:spacing w:beforeAutospacing="1" w:afterAutospacing="1"/>
              <w:jc w:val="right"/>
              <w:rPr>
                <w:b/>
              </w:rPr>
            </w:pPr>
            <w:r w:rsidRPr="00221D1F">
              <w:rPr>
                <w:rFonts w:ascii="Calibri" w:hAnsi="Calibri"/>
                <w:b/>
                <w:color w:val="000000"/>
              </w:rPr>
              <w:t>6,235</w:t>
            </w:r>
          </w:p>
        </w:tc>
        <w:tc>
          <w:tcPr>
            <w:tcW w:w="0" w:type="auto"/>
            <w:vAlign w:val="bottom"/>
          </w:tcPr>
          <w:p w14:paraId="577FA78C" w14:textId="77777777" w:rsidR="00B7086A" w:rsidRDefault="00B7086A" w:rsidP="00495CFD">
            <w:pPr>
              <w:spacing w:beforeAutospacing="1" w:afterAutospacing="1"/>
              <w:jc w:val="right"/>
            </w:pPr>
            <w:r>
              <w:rPr>
                <w:rFonts w:ascii="Calibri" w:hAnsi="Calibri"/>
                <w:color w:val="000000"/>
              </w:rPr>
              <w:t>110</w:t>
            </w:r>
          </w:p>
        </w:tc>
        <w:tc>
          <w:tcPr>
            <w:tcW w:w="0" w:type="auto"/>
            <w:vAlign w:val="bottom"/>
          </w:tcPr>
          <w:p w14:paraId="574B9820" w14:textId="77777777" w:rsidR="00B7086A" w:rsidRDefault="00B7086A" w:rsidP="00495CFD">
            <w:pPr>
              <w:spacing w:beforeAutospacing="1" w:afterAutospacing="1"/>
              <w:jc w:val="right"/>
            </w:pPr>
            <w:r>
              <w:rPr>
                <w:rFonts w:ascii="Calibri" w:hAnsi="Calibri"/>
                <w:color w:val="000000"/>
              </w:rPr>
              <w:t>550</w:t>
            </w:r>
          </w:p>
        </w:tc>
        <w:tc>
          <w:tcPr>
            <w:tcW w:w="0" w:type="auto"/>
            <w:vAlign w:val="bottom"/>
          </w:tcPr>
          <w:p w14:paraId="0A17DD8B" w14:textId="77777777" w:rsidR="00B7086A" w:rsidRDefault="00B7086A" w:rsidP="00495CFD">
            <w:pPr>
              <w:spacing w:beforeAutospacing="1" w:afterAutospacing="1"/>
              <w:jc w:val="right"/>
            </w:pPr>
            <w:r>
              <w:rPr>
                <w:rFonts w:ascii="Calibri" w:hAnsi="Calibri"/>
                <w:color w:val="000000"/>
              </w:rPr>
              <w:t>1,490</w:t>
            </w:r>
          </w:p>
        </w:tc>
        <w:tc>
          <w:tcPr>
            <w:tcW w:w="0" w:type="auto"/>
            <w:vAlign w:val="bottom"/>
          </w:tcPr>
          <w:p w14:paraId="509ACFC6" w14:textId="77777777" w:rsidR="00B7086A" w:rsidRDefault="00B7086A" w:rsidP="00495CFD">
            <w:pPr>
              <w:spacing w:beforeAutospacing="1" w:afterAutospacing="1"/>
              <w:jc w:val="right"/>
            </w:pPr>
            <w:r>
              <w:rPr>
                <w:rFonts w:ascii="Calibri" w:hAnsi="Calibri"/>
                <w:color w:val="000000"/>
              </w:rPr>
              <w:t>855</w:t>
            </w:r>
          </w:p>
        </w:tc>
        <w:tc>
          <w:tcPr>
            <w:tcW w:w="719" w:type="dxa"/>
            <w:vAlign w:val="bottom"/>
          </w:tcPr>
          <w:p w14:paraId="5E21B432" w14:textId="77777777" w:rsidR="00B7086A" w:rsidRPr="00221D1F" w:rsidRDefault="00B7086A" w:rsidP="00495CFD">
            <w:pPr>
              <w:spacing w:beforeAutospacing="1" w:afterAutospacing="1"/>
              <w:jc w:val="right"/>
              <w:rPr>
                <w:b/>
              </w:rPr>
            </w:pPr>
            <w:r w:rsidRPr="00221D1F">
              <w:rPr>
                <w:rFonts w:ascii="Calibri" w:hAnsi="Calibri"/>
                <w:b/>
                <w:color w:val="000000"/>
              </w:rPr>
              <w:t>3,005</w:t>
            </w:r>
          </w:p>
        </w:tc>
      </w:tr>
      <w:tr w:rsidR="00B7086A" w14:paraId="6F732D9A" w14:textId="77777777" w:rsidTr="00383D11">
        <w:trPr>
          <w:cantSplit/>
        </w:trPr>
        <w:tc>
          <w:tcPr>
            <w:tcW w:w="0" w:type="auto"/>
          </w:tcPr>
          <w:p w14:paraId="10EBD539" w14:textId="77777777" w:rsidR="00B7086A" w:rsidRDefault="00B7086A" w:rsidP="00B7086A">
            <w:pPr>
              <w:spacing w:before="100" w:beforeAutospacing="1" w:after="100" w:afterAutospacing="1"/>
            </w:pPr>
            <w:r>
              <w:rPr>
                <w:rFonts w:ascii="Calibri" w:hAnsi="Calibri"/>
                <w:color w:val="000000"/>
              </w:rPr>
              <w:t>Household has negative income, but none of the other housing problems</w:t>
            </w:r>
          </w:p>
        </w:tc>
        <w:tc>
          <w:tcPr>
            <w:tcW w:w="0" w:type="auto"/>
            <w:vAlign w:val="bottom"/>
          </w:tcPr>
          <w:p w14:paraId="425FA314" w14:textId="77777777" w:rsidR="00B7086A" w:rsidRDefault="00B7086A" w:rsidP="00495CFD">
            <w:pPr>
              <w:spacing w:beforeAutospacing="1" w:afterAutospacing="1"/>
              <w:jc w:val="right"/>
            </w:pPr>
            <w:r>
              <w:rPr>
                <w:rFonts w:ascii="Calibri" w:hAnsi="Calibri"/>
                <w:color w:val="000000"/>
              </w:rPr>
              <w:t>315</w:t>
            </w:r>
          </w:p>
        </w:tc>
        <w:tc>
          <w:tcPr>
            <w:tcW w:w="0" w:type="auto"/>
            <w:vAlign w:val="bottom"/>
          </w:tcPr>
          <w:p w14:paraId="6A001905" w14:textId="77777777" w:rsidR="00B7086A" w:rsidRDefault="00B7086A" w:rsidP="00495CFD">
            <w:pPr>
              <w:spacing w:beforeAutospacing="1" w:afterAutospacing="1"/>
              <w:jc w:val="right"/>
            </w:pPr>
            <w:r>
              <w:rPr>
                <w:rFonts w:ascii="Calibri" w:hAnsi="Calibri"/>
                <w:color w:val="000000"/>
              </w:rPr>
              <w:t>0</w:t>
            </w:r>
          </w:p>
        </w:tc>
        <w:tc>
          <w:tcPr>
            <w:tcW w:w="0" w:type="auto"/>
            <w:vAlign w:val="bottom"/>
          </w:tcPr>
          <w:p w14:paraId="20CCBE18" w14:textId="77777777" w:rsidR="00B7086A" w:rsidRDefault="00B7086A" w:rsidP="00495CFD">
            <w:pPr>
              <w:spacing w:beforeAutospacing="1" w:afterAutospacing="1"/>
              <w:jc w:val="right"/>
            </w:pPr>
            <w:r>
              <w:rPr>
                <w:rFonts w:ascii="Calibri" w:hAnsi="Calibri"/>
                <w:color w:val="000000"/>
              </w:rPr>
              <w:t>0</w:t>
            </w:r>
          </w:p>
        </w:tc>
        <w:tc>
          <w:tcPr>
            <w:tcW w:w="0" w:type="auto"/>
            <w:vAlign w:val="bottom"/>
          </w:tcPr>
          <w:p w14:paraId="69A55A0F" w14:textId="77777777" w:rsidR="00B7086A" w:rsidRDefault="00B7086A" w:rsidP="00495CFD">
            <w:pPr>
              <w:spacing w:beforeAutospacing="1" w:afterAutospacing="1"/>
              <w:jc w:val="right"/>
            </w:pPr>
            <w:r>
              <w:rPr>
                <w:rFonts w:ascii="Calibri" w:hAnsi="Calibri"/>
                <w:color w:val="000000"/>
              </w:rPr>
              <w:t>0</w:t>
            </w:r>
          </w:p>
        </w:tc>
        <w:tc>
          <w:tcPr>
            <w:tcW w:w="0" w:type="auto"/>
            <w:vAlign w:val="bottom"/>
          </w:tcPr>
          <w:p w14:paraId="077CEC43" w14:textId="77777777" w:rsidR="00B7086A" w:rsidRPr="00221D1F" w:rsidRDefault="00B7086A" w:rsidP="00495CFD">
            <w:pPr>
              <w:spacing w:beforeAutospacing="1" w:afterAutospacing="1"/>
              <w:jc w:val="right"/>
              <w:rPr>
                <w:b/>
              </w:rPr>
            </w:pPr>
            <w:r w:rsidRPr="00221D1F">
              <w:rPr>
                <w:rFonts w:ascii="Calibri" w:hAnsi="Calibri"/>
                <w:b/>
                <w:color w:val="000000"/>
              </w:rPr>
              <w:t>315</w:t>
            </w:r>
          </w:p>
        </w:tc>
        <w:tc>
          <w:tcPr>
            <w:tcW w:w="0" w:type="auto"/>
            <w:vAlign w:val="bottom"/>
          </w:tcPr>
          <w:p w14:paraId="5E806EA6" w14:textId="77777777" w:rsidR="00B7086A" w:rsidRDefault="00B7086A" w:rsidP="00495CFD">
            <w:pPr>
              <w:spacing w:beforeAutospacing="1" w:afterAutospacing="1"/>
              <w:jc w:val="right"/>
            </w:pPr>
            <w:r>
              <w:rPr>
                <w:rFonts w:ascii="Calibri" w:hAnsi="Calibri"/>
                <w:color w:val="000000"/>
              </w:rPr>
              <w:t>75</w:t>
            </w:r>
          </w:p>
        </w:tc>
        <w:tc>
          <w:tcPr>
            <w:tcW w:w="0" w:type="auto"/>
            <w:vAlign w:val="bottom"/>
          </w:tcPr>
          <w:p w14:paraId="0021CBDF" w14:textId="77777777" w:rsidR="00B7086A" w:rsidRDefault="00B7086A" w:rsidP="00495CFD">
            <w:pPr>
              <w:spacing w:beforeAutospacing="1" w:afterAutospacing="1"/>
              <w:jc w:val="right"/>
            </w:pPr>
            <w:r>
              <w:rPr>
                <w:rFonts w:ascii="Calibri" w:hAnsi="Calibri"/>
                <w:color w:val="000000"/>
              </w:rPr>
              <w:t>0</w:t>
            </w:r>
          </w:p>
        </w:tc>
        <w:tc>
          <w:tcPr>
            <w:tcW w:w="0" w:type="auto"/>
            <w:vAlign w:val="bottom"/>
          </w:tcPr>
          <w:p w14:paraId="2B96DD44" w14:textId="77777777" w:rsidR="00B7086A" w:rsidRDefault="00B7086A" w:rsidP="00495CFD">
            <w:pPr>
              <w:spacing w:beforeAutospacing="1" w:afterAutospacing="1"/>
              <w:jc w:val="right"/>
            </w:pPr>
            <w:r>
              <w:rPr>
                <w:rFonts w:ascii="Calibri" w:hAnsi="Calibri"/>
                <w:color w:val="000000"/>
              </w:rPr>
              <w:t>0</w:t>
            </w:r>
          </w:p>
        </w:tc>
        <w:tc>
          <w:tcPr>
            <w:tcW w:w="0" w:type="auto"/>
            <w:vAlign w:val="bottom"/>
          </w:tcPr>
          <w:p w14:paraId="55B33678" w14:textId="77777777" w:rsidR="00B7086A" w:rsidRDefault="00B7086A" w:rsidP="00495CFD">
            <w:pPr>
              <w:spacing w:beforeAutospacing="1" w:afterAutospacing="1"/>
              <w:jc w:val="right"/>
            </w:pPr>
            <w:r>
              <w:rPr>
                <w:rFonts w:ascii="Calibri" w:hAnsi="Calibri"/>
                <w:color w:val="000000"/>
              </w:rPr>
              <w:t>0</w:t>
            </w:r>
          </w:p>
        </w:tc>
        <w:tc>
          <w:tcPr>
            <w:tcW w:w="719" w:type="dxa"/>
            <w:vAlign w:val="bottom"/>
          </w:tcPr>
          <w:p w14:paraId="573D8DBB" w14:textId="77777777" w:rsidR="00B7086A" w:rsidRPr="00221D1F" w:rsidRDefault="00B7086A" w:rsidP="00495CFD">
            <w:pPr>
              <w:spacing w:beforeAutospacing="1" w:afterAutospacing="1"/>
              <w:jc w:val="right"/>
              <w:rPr>
                <w:b/>
              </w:rPr>
            </w:pPr>
            <w:r w:rsidRPr="00221D1F">
              <w:rPr>
                <w:rFonts w:ascii="Calibri" w:hAnsi="Calibri"/>
                <w:b/>
                <w:color w:val="000000"/>
              </w:rPr>
              <w:t>75</w:t>
            </w:r>
          </w:p>
        </w:tc>
      </w:tr>
      <w:tr w:rsidR="00B7086A" w14:paraId="542AF298" w14:textId="77777777" w:rsidTr="00383D11">
        <w:trPr>
          <w:cantSplit/>
        </w:trPr>
        <w:tc>
          <w:tcPr>
            <w:tcW w:w="9468" w:type="dxa"/>
            <w:gridSpan w:val="11"/>
          </w:tcPr>
          <w:p w14:paraId="6E3A786D" w14:textId="773D6A55" w:rsidR="00B7086A" w:rsidRDefault="00B7086A" w:rsidP="00B7086A">
            <w:pPr>
              <w:spacing w:beforeAutospacing="1" w:afterAutospacing="1"/>
              <w:rPr>
                <w:rFonts w:ascii="Calibri" w:hAnsi="Calibri"/>
                <w:color w:val="000000"/>
              </w:rPr>
            </w:pPr>
            <w:r>
              <w:rPr>
                <w:rFonts w:ascii="Calibri" w:hAnsi="Calibri"/>
                <w:color w:val="000000"/>
              </w:rPr>
              <w:t xml:space="preserve">Data Source: </w:t>
            </w:r>
            <w:r w:rsidRPr="00B7086A">
              <w:rPr>
                <w:rFonts w:ascii="Calibri" w:hAnsi="Calibri"/>
                <w:color w:val="000000"/>
              </w:rPr>
              <w:t>2009-2013 CHAS</w:t>
            </w:r>
          </w:p>
        </w:tc>
      </w:tr>
    </w:tbl>
    <w:p w14:paraId="373406F1" w14:textId="0A252E00" w:rsidR="003A23DF" w:rsidRDefault="003A23DF" w:rsidP="00EC120A"/>
    <w:p w14:paraId="70BAD6AA" w14:textId="295EA90D" w:rsidR="00495CFD" w:rsidRDefault="00495CFD" w:rsidP="00495CFD">
      <w:pPr>
        <w:pStyle w:val="Caption"/>
        <w:keepNext/>
        <w:spacing w:after="0"/>
      </w:pPr>
      <w:r>
        <w:t xml:space="preserve">Table </w:t>
      </w:r>
      <w:r w:rsidR="008529CD">
        <w:fldChar w:fldCharType="begin"/>
      </w:r>
      <w:r w:rsidR="008529CD">
        <w:instrText xml:space="preserve"> SEQ Table \* ARABIC </w:instrText>
      </w:r>
      <w:r w:rsidR="008529CD">
        <w:fldChar w:fldCharType="separate"/>
      </w:r>
      <w:r w:rsidR="00426E41">
        <w:rPr>
          <w:noProof/>
        </w:rPr>
        <w:t>9</w:t>
      </w:r>
      <w:r w:rsidR="008529CD">
        <w:rPr>
          <w:noProof/>
        </w:rPr>
        <w:fldChar w:fldCharType="end"/>
      </w:r>
      <w:r>
        <w:t xml:space="preserve"> -</w:t>
      </w:r>
      <w:r w:rsidRPr="00495CFD">
        <w:rPr>
          <w:rFonts w:ascii="Calibri" w:eastAsia="Calibri" w:hAnsi="Calibri" w:cs="Times New Roman"/>
          <w:bCs w:val="0"/>
          <w:i/>
          <w:iCs/>
          <w:color w:val="auto"/>
          <w:sz w:val="24"/>
          <w:szCs w:val="24"/>
        </w:rPr>
        <w:t xml:space="preserve"> </w:t>
      </w:r>
      <w:r w:rsidRPr="00495CFD">
        <w:rPr>
          <w:bCs w:val="0"/>
        </w:rPr>
        <w:t>Cost Burden &gt; 30%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986"/>
        <w:gridCol w:w="1119"/>
        <w:gridCol w:w="1119"/>
        <w:gridCol w:w="719"/>
        <w:gridCol w:w="935"/>
        <w:gridCol w:w="1073"/>
        <w:gridCol w:w="1073"/>
        <w:gridCol w:w="719"/>
      </w:tblGrid>
      <w:tr w:rsidR="00495CFD" w14:paraId="5F2726FD" w14:textId="77777777" w:rsidTr="00221D1F">
        <w:trPr>
          <w:cantSplit/>
          <w:tblHeader/>
        </w:trPr>
        <w:tc>
          <w:tcPr>
            <w:tcW w:w="0" w:type="auto"/>
            <w:vMerge w:val="restart"/>
          </w:tcPr>
          <w:p w14:paraId="7FADC52D" w14:textId="77777777" w:rsidR="00495CFD" w:rsidRDefault="00495CFD" w:rsidP="00495CFD">
            <w:pPr>
              <w:keepNext/>
              <w:widowControl w:val="0"/>
              <w:spacing w:after="0" w:line="240" w:lineRule="auto"/>
              <w:jc w:val="center"/>
              <w:rPr>
                <w:sz w:val="20"/>
                <w:szCs w:val="20"/>
              </w:rPr>
            </w:pPr>
          </w:p>
        </w:tc>
        <w:tc>
          <w:tcPr>
            <w:tcW w:w="0" w:type="auto"/>
            <w:gridSpan w:val="4"/>
          </w:tcPr>
          <w:p w14:paraId="4872462F" w14:textId="77777777" w:rsidR="00495CFD" w:rsidRDefault="00495CFD" w:rsidP="00495CFD">
            <w:pPr>
              <w:keepNext/>
              <w:widowControl w:val="0"/>
              <w:spacing w:after="0" w:line="240" w:lineRule="auto"/>
              <w:jc w:val="center"/>
              <w:rPr>
                <w:sz w:val="20"/>
                <w:szCs w:val="20"/>
              </w:rPr>
            </w:pPr>
            <w:r>
              <w:rPr>
                <w:b/>
                <w:bCs/>
                <w:sz w:val="20"/>
                <w:szCs w:val="20"/>
              </w:rPr>
              <w:t>Renter</w:t>
            </w:r>
          </w:p>
        </w:tc>
        <w:tc>
          <w:tcPr>
            <w:tcW w:w="0" w:type="auto"/>
            <w:gridSpan w:val="4"/>
          </w:tcPr>
          <w:p w14:paraId="62FB5635" w14:textId="77777777" w:rsidR="00495CFD" w:rsidRDefault="00495CFD" w:rsidP="00495CFD">
            <w:pPr>
              <w:keepNext/>
              <w:widowControl w:val="0"/>
              <w:spacing w:after="0" w:line="240" w:lineRule="auto"/>
              <w:jc w:val="center"/>
              <w:rPr>
                <w:sz w:val="20"/>
                <w:szCs w:val="20"/>
              </w:rPr>
            </w:pPr>
            <w:r>
              <w:rPr>
                <w:b/>
                <w:bCs/>
                <w:sz w:val="20"/>
                <w:szCs w:val="20"/>
              </w:rPr>
              <w:t>Owner</w:t>
            </w:r>
          </w:p>
        </w:tc>
      </w:tr>
      <w:tr w:rsidR="00495CFD" w14:paraId="5C0A8A31" w14:textId="77777777" w:rsidTr="00221D1F">
        <w:trPr>
          <w:cantSplit/>
          <w:tblHeader/>
        </w:trPr>
        <w:tc>
          <w:tcPr>
            <w:tcW w:w="0" w:type="auto"/>
            <w:vMerge/>
          </w:tcPr>
          <w:p w14:paraId="7C0F9BC9" w14:textId="77777777" w:rsidR="00495CFD" w:rsidRDefault="00495CFD" w:rsidP="00495CFD">
            <w:pPr>
              <w:keepNext/>
              <w:widowControl w:val="0"/>
              <w:spacing w:after="0" w:line="240" w:lineRule="auto"/>
              <w:rPr>
                <w:sz w:val="20"/>
                <w:szCs w:val="20"/>
              </w:rPr>
            </w:pPr>
          </w:p>
        </w:tc>
        <w:tc>
          <w:tcPr>
            <w:tcW w:w="0" w:type="auto"/>
          </w:tcPr>
          <w:p w14:paraId="7DD87317" w14:textId="77777777" w:rsidR="00495CFD" w:rsidRDefault="00495CFD" w:rsidP="00495CFD">
            <w:pPr>
              <w:keepNext/>
              <w:widowControl w:val="0"/>
              <w:spacing w:after="0" w:line="240" w:lineRule="auto"/>
              <w:jc w:val="center"/>
              <w:rPr>
                <w:sz w:val="20"/>
                <w:szCs w:val="20"/>
              </w:rPr>
            </w:pPr>
            <w:r>
              <w:rPr>
                <w:b/>
                <w:sz w:val="20"/>
                <w:szCs w:val="20"/>
              </w:rPr>
              <w:t>0-30% AMI</w:t>
            </w:r>
          </w:p>
        </w:tc>
        <w:tc>
          <w:tcPr>
            <w:tcW w:w="0" w:type="auto"/>
          </w:tcPr>
          <w:p w14:paraId="73C429F8" w14:textId="77777777" w:rsidR="00495CFD" w:rsidRDefault="00495CFD" w:rsidP="00495CFD">
            <w:pPr>
              <w:keepNext/>
              <w:widowControl w:val="0"/>
              <w:spacing w:after="0" w:line="240" w:lineRule="auto"/>
              <w:jc w:val="center"/>
              <w:rPr>
                <w:sz w:val="20"/>
                <w:szCs w:val="20"/>
              </w:rPr>
            </w:pPr>
            <w:r>
              <w:rPr>
                <w:b/>
                <w:sz w:val="20"/>
                <w:szCs w:val="20"/>
              </w:rPr>
              <w:t>&gt;30-50% AMI</w:t>
            </w:r>
          </w:p>
        </w:tc>
        <w:tc>
          <w:tcPr>
            <w:tcW w:w="0" w:type="auto"/>
          </w:tcPr>
          <w:p w14:paraId="478B0F98" w14:textId="77777777" w:rsidR="00495CFD" w:rsidRDefault="00495CFD" w:rsidP="00495CFD">
            <w:pPr>
              <w:keepNext/>
              <w:widowControl w:val="0"/>
              <w:spacing w:after="0" w:line="240" w:lineRule="auto"/>
              <w:jc w:val="center"/>
              <w:rPr>
                <w:sz w:val="20"/>
                <w:szCs w:val="20"/>
              </w:rPr>
            </w:pPr>
            <w:r>
              <w:rPr>
                <w:b/>
                <w:sz w:val="20"/>
                <w:szCs w:val="20"/>
              </w:rPr>
              <w:t>&gt;50-80% AMI</w:t>
            </w:r>
          </w:p>
        </w:tc>
        <w:tc>
          <w:tcPr>
            <w:tcW w:w="0" w:type="auto"/>
          </w:tcPr>
          <w:p w14:paraId="3CE227D7" w14:textId="77777777" w:rsidR="00495CFD" w:rsidRDefault="00495CFD" w:rsidP="00495CFD">
            <w:pPr>
              <w:keepNext/>
              <w:widowControl w:val="0"/>
              <w:spacing w:after="0" w:line="240" w:lineRule="auto"/>
              <w:jc w:val="center"/>
              <w:rPr>
                <w:sz w:val="20"/>
                <w:szCs w:val="20"/>
              </w:rPr>
            </w:pPr>
            <w:r>
              <w:rPr>
                <w:b/>
                <w:sz w:val="20"/>
                <w:szCs w:val="20"/>
              </w:rPr>
              <w:t>Total</w:t>
            </w:r>
          </w:p>
        </w:tc>
        <w:tc>
          <w:tcPr>
            <w:tcW w:w="0" w:type="auto"/>
          </w:tcPr>
          <w:p w14:paraId="4B1F32FB" w14:textId="77777777" w:rsidR="00495CFD" w:rsidRDefault="00495CFD" w:rsidP="00495CFD">
            <w:pPr>
              <w:keepNext/>
              <w:widowControl w:val="0"/>
              <w:spacing w:after="0" w:line="240" w:lineRule="auto"/>
              <w:jc w:val="center"/>
              <w:rPr>
                <w:sz w:val="20"/>
                <w:szCs w:val="20"/>
              </w:rPr>
            </w:pPr>
            <w:r>
              <w:rPr>
                <w:b/>
                <w:sz w:val="20"/>
                <w:szCs w:val="20"/>
              </w:rPr>
              <w:t>0-30% AMI</w:t>
            </w:r>
          </w:p>
        </w:tc>
        <w:tc>
          <w:tcPr>
            <w:tcW w:w="0" w:type="auto"/>
          </w:tcPr>
          <w:p w14:paraId="06F392CA" w14:textId="77777777" w:rsidR="00495CFD" w:rsidRDefault="00495CFD" w:rsidP="00495CFD">
            <w:pPr>
              <w:keepNext/>
              <w:widowControl w:val="0"/>
              <w:spacing w:after="0" w:line="240" w:lineRule="auto"/>
              <w:jc w:val="center"/>
              <w:rPr>
                <w:sz w:val="20"/>
                <w:szCs w:val="20"/>
              </w:rPr>
            </w:pPr>
            <w:r>
              <w:rPr>
                <w:b/>
                <w:sz w:val="20"/>
                <w:szCs w:val="20"/>
              </w:rPr>
              <w:t>&gt;30-50% AMI</w:t>
            </w:r>
          </w:p>
        </w:tc>
        <w:tc>
          <w:tcPr>
            <w:tcW w:w="0" w:type="auto"/>
          </w:tcPr>
          <w:p w14:paraId="49530D6C" w14:textId="77777777" w:rsidR="00495CFD" w:rsidRDefault="00495CFD" w:rsidP="00495CFD">
            <w:pPr>
              <w:keepNext/>
              <w:widowControl w:val="0"/>
              <w:spacing w:after="0" w:line="240" w:lineRule="auto"/>
              <w:jc w:val="center"/>
              <w:rPr>
                <w:sz w:val="20"/>
                <w:szCs w:val="20"/>
              </w:rPr>
            </w:pPr>
            <w:r>
              <w:rPr>
                <w:b/>
                <w:sz w:val="20"/>
                <w:szCs w:val="20"/>
              </w:rPr>
              <w:t>&gt;50-80% AMI</w:t>
            </w:r>
          </w:p>
        </w:tc>
        <w:tc>
          <w:tcPr>
            <w:tcW w:w="0" w:type="auto"/>
          </w:tcPr>
          <w:p w14:paraId="1236D15D" w14:textId="77777777" w:rsidR="00495CFD" w:rsidRDefault="00495CFD" w:rsidP="00495CFD">
            <w:pPr>
              <w:keepNext/>
              <w:widowControl w:val="0"/>
              <w:spacing w:after="0" w:line="240" w:lineRule="auto"/>
              <w:jc w:val="center"/>
              <w:rPr>
                <w:sz w:val="20"/>
                <w:szCs w:val="20"/>
              </w:rPr>
            </w:pPr>
            <w:r>
              <w:rPr>
                <w:b/>
                <w:sz w:val="20"/>
                <w:szCs w:val="20"/>
              </w:rPr>
              <w:t>Total</w:t>
            </w:r>
          </w:p>
        </w:tc>
      </w:tr>
      <w:tr w:rsidR="00495CFD" w14:paraId="7356C755" w14:textId="77777777" w:rsidTr="00221D1F">
        <w:trPr>
          <w:cantSplit/>
        </w:trPr>
        <w:tc>
          <w:tcPr>
            <w:tcW w:w="0" w:type="auto"/>
            <w:gridSpan w:val="9"/>
          </w:tcPr>
          <w:p w14:paraId="1B64567D" w14:textId="77777777" w:rsidR="00495CFD" w:rsidRPr="00221D1F" w:rsidRDefault="00495CFD" w:rsidP="00495CFD">
            <w:pPr>
              <w:keepNext/>
              <w:widowControl w:val="0"/>
              <w:spacing w:after="0" w:line="240" w:lineRule="auto"/>
              <w:rPr>
                <w:b/>
              </w:rPr>
            </w:pPr>
            <w:r w:rsidRPr="00221D1F">
              <w:rPr>
                <w:b/>
              </w:rPr>
              <w:t>NUMBER OF HOUSEHOLDS</w:t>
            </w:r>
          </w:p>
        </w:tc>
      </w:tr>
      <w:tr w:rsidR="00495CFD" w14:paraId="4BA490D0" w14:textId="77777777" w:rsidTr="00221D1F">
        <w:trPr>
          <w:cantSplit/>
        </w:trPr>
        <w:tc>
          <w:tcPr>
            <w:tcW w:w="0" w:type="auto"/>
          </w:tcPr>
          <w:p w14:paraId="632A047C" w14:textId="77777777" w:rsidR="00495CFD" w:rsidRDefault="00495CFD" w:rsidP="00495CFD">
            <w:pPr>
              <w:spacing w:beforeAutospacing="1" w:afterAutospacing="1"/>
            </w:pPr>
            <w:r>
              <w:rPr>
                <w:rFonts w:ascii="Calibri" w:hAnsi="Calibri"/>
                <w:color w:val="000000"/>
              </w:rPr>
              <w:t>Small Related</w:t>
            </w:r>
          </w:p>
        </w:tc>
        <w:tc>
          <w:tcPr>
            <w:tcW w:w="0" w:type="auto"/>
            <w:vAlign w:val="bottom"/>
          </w:tcPr>
          <w:p w14:paraId="5DFAE595" w14:textId="77777777" w:rsidR="00495CFD" w:rsidRDefault="00495CFD" w:rsidP="00495CFD">
            <w:pPr>
              <w:spacing w:beforeAutospacing="1" w:afterAutospacing="1"/>
              <w:jc w:val="right"/>
            </w:pPr>
            <w:r>
              <w:rPr>
                <w:rFonts w:ascii="Calibri" w:hAnsi="Calibri"/>
                <w:color w:val="000000"/>
              </w:rPr>
              <w:t>1,305</w:t>
            </w:r>
          </w:p>
        </w:tc>
        <w:tc>
          <w:tcPr>
            <w:tcW w:w="0" w:type="auto"/>
            <w:vAlign w:val="bottom"/>
          </w:tcPr>
          <w:p w14:paraId="7D466B7A" w14:textId="77777777" w:rsidR="00495CFD" w:rsidRDefault="00495CFD" w:rsidP="00495CFD">
            <w:pPr>
              <w:spacing w:beforeAutospacing="1" w:afterAutospacing="1"/>
              <w:jc w:val="right"/>
            </w:pPr>
            <w:r>
              <w:rPr>
                <w:rFonts w:ascii="Calibri" w:hAnsi="Calibri"/>
                <w:color w:val="000000"/>
              </w:rPr>
              <w:t>680</w:t>
            </w:r>
          </w:p>
        </w:tc>
        <w:tc>
          <w:tcPr>
            <w:tcW w:w="0" w:type="auto"/>
            <w:vAlign w:val="bottom"/>
          </w:tcPr>
          <w:p w14:paraId="11962C2C" w14:textId="77777777" w:rsidR="00495CFD" w:rsidRDefault="00495CFD" w:rsidP="00495CFD">
            <w:pPr>
              <w:spacing w:beforeAutospacing="1" w:afterAutospacing="1"/>
              <w:jc w:val="right"/>
            </w:pPr>
            <w:r>
              <w:rPr>
                <w:rFonts w:ascii="Calibri" w:hAnsi="Calibri"/>
                <w:color w:val="000000"/>
              </w:rPr>
              <w:t>480</w:t>
            </w:r>
          </w:p>
        </w:tc>
        <w:tc>
          <w:tcPr>
            <w:tcW w:w="0" w:type="auto"/>
            <w:vAlign w:val="bottom"/>
          </w:tcPr>
          <w:p w14:paraId="49294968" w14:textId="77777777" w:rsidR="00495CFD" w:rsidRPr="00221D1F" w:rsidRDefault="00495CFD" w:rsidP="00495CFD">
            <w:pPr>
              <w:spacing w:beforeAutospacing="1" w:afterAutospacing="1"/>
              <w:jc w:val="right"/>
              <w:rPr>
                <w:b/>
              </w:rPr>
            </w:pPr>
            <w:r w:rsidRPr="00221D1F">
              <w:rPr>
                <w:rFonts w:ascii="Calibri" w:hAnsi="Calibri"/>
                <w:b/>
                <w:color w:val="000000"/>
              </w:rPr>
              <w:t>2,465</w:t>
            </w:r>
          </w:p>
        </w:tc>
        <w:tc>
          <w:tcPr>
            <w:tcW w:w="0" w:type="auto"/>
            <w:vAlign w:val="bottom"/>
          </w:tcPr>
          <w:p w14:paraId="4FF2082D" w14:textId="77777777" w:rsidR="00495CFD" w:rsidRDefault="00495CFD" w:rsidP="00495CFD">
            <w:pPr>
              <w:spacing w:beforeAutospacing="1" w:afterAutospacing="1"/>
              <w:jc w:val="right"/>
            </w:pPr>
            <w:r>
              <w:rPr>
                <w:rFonts w:ascii="Calibri" w:hAnsi="Calibri"/>
                <w:color w:val="000000"/>
              </w:rPr>
              <w:t>269</w:t>
            </w:r>
          </w:p>
        </w:tc>
        <w:tc>
          <w:tcPr>
            <w:tcW w:w="0" w:type="auto"/>
            <w:vAlign w:val="bottom"/>
          </w:tcPr>
          <w:p w14:paraId="133087AF" w14:textId="77777777" w:rsidR="00495CFD" w:rsidRDefault="00495CFD" w:rsidP="00495CFD">
            <w:pPr>
              <w:spacing w:beforeAutospacing="1" w:afterAutospacing="1"/>
              <w:jc w:val="right"/>
            </w:pPr>
            <w:r>
              <w:rPr>
                <w:rFonts w:ascii="Calibri" w:hAnsi="Calibri"/>
                <w:color w:val="000000"/>
              </w:rPr>
              <w:t>235</w:t>
            </w:r>
          </w:p>
        </w:tc>
        <w:tc>
          <w:tcPr>
            <w:tcW w:w="0" w:type="auto"/>
            <w:vAlign w:val="bottom"/>
          </w:tcPr>
          <w:p w14:paraId="47D1F62D" w14:textId="77777777" w:rsidR="00495CFD" w:rsidRDefault="00495CFD" w:rsidP="00495CFD">
            <w:pPr>
              <w:spacing w:beforeAutospacing="1" w:afterAutospacing="1"/>
              <w:jc w:val="right"/>
            </w:pPr>
            <w:r>
              <w:rPr>
                <w:rFonts w:ascii="Calibri" w:hAnsi="Calibri"/>
                <w:color w:val="000000"/>
              </w:rPr>
              <w:t>215</w:t>
            </w:r>
          </w:p>
        </w:tc>
        <w:tc>
          <w:tcPr>
            <w:tcW w:w="0" w:type="auto"/>
            <w:vAlign w:val="bottom"/>
          </w:tcPr>
          <w:p w14:paraId="5CDDFFA0" w14:textId="77777777" w:rsidR="00495CFD" w:rsidRPr="00221D1F" w:rsidRDefault="00495CFD" w:rsidP="00495CFD">
            <w:pPr>
              <w:spacing w:beforeAutospacing="1" w:afterAutospacing="1"/>
              <w:jc w:val="right"/>
              <w:rPr>
                <w:b/>
              </w:rPr>
            </w:pPr>
            <w:r w:rsidRPr="00221D1F">
              <w:rPr>
                <w:rFonts w:ascii="Calibri" w:hAnsi="Calibri"/>
                <w:b/>
                <w:color w:val="000000"/>
              </w:rPr>
              <w:t>719</w:t>
            </w:r>
          </w:p>
        </w:tc>
      </w:tr>
      <w:tr w:rsidR="00495CFD" w14:paraId="0B935013" w14:textId="77777777" w:rsidTr="00221D1F">
        <w:trPr>
          <w:cantSplit/>
        </w:trPr>
        <w:tc>
          <w:tcPr>
            <w:tcW w:w="0" w:type="auto"/>
          </w:tcPr>
          <w:p w14:paraId="035466CA" w14:textId="77777777" w:rsidR="00495CFD" w:rsidRDefault="00495CFD" w:rsidP="00495CFD">
            <w:pPr>
              <w:spacing w:beforeAutospacing="1" w:afterAutospacing="1"/>
            </w:pPr>
            <w:r>
              <w:rPr>
                <w:rFonts w:ascii="Calibri" w:hAnsi="Calibri"/>
                <w:color w:val="000000"/>
              </w:rPr>
              <w:t>Large Related</w:t>
            </w:r>
          </w:p>
        </w:tc>
        <w:tc>
          <w:tcPr>
            <w:tcW w:w="0" w:type="auto"/>
            <w:vAlign w:val="bottom"/>
          </w:tcPr>
          <w:p w14:paraId="57F80416" w14:textId="77777777" w:rsidR="00495CFD" w:rsidRDefault="00495CFD" w:rsidP="00495CFD">
            <w:pPr>
              <w:spacing w:beforeAutospacing="1" w:afterAutospacing="1"/>
              <w:jc w:val="right"/>
            </w:pPr>
            <w:r>
              <w:rPr>
                <w:rFonts w:ascii="Calibri" w:hAnsi="Calibri"/>
                <w:color w:val="000000"/>
              </w:rPr>
              <w:t>215</w:t>
            </w:r>
          </w:p>
        </w:tc>
        <w:tc>
          <w:tcPr>
            <w:tcW w:w="0" w:type="auto"/>
            <w:vAlign w:val="bottom"/>
          </w:tcPr>
          <w:p w14:paraId="60C19C61" w14:textId="77777777" w:rsidR="00495CFD" w:rsidRDefault="00495CFD" w:rsidP="00495CFD">
            <w:pPr>
              <w:spacing w:beforeAutospacing="1" w:afterAutospacing="1"/>
              <w:jc w:val="right"/>
            </w:pPr>
            <w:r>
              <w:rPr>
                <w:rFonts w:ascii="Calibri" w:hAnsi="Calibri"/>
                <w:color w:val="000000"/>
              </w:rPr>
              <w:t>100</w:t>
            </w:r>
          </w:p>
        </w:tc>
        <w:tc>
          <w:tcPr>
            <w:tcW w:w="0" w:type="auto"/>
            <w:vAlign w:val="bottom"/>
          </w:tcPr>
          <w:p w14:paraId="7E9924A7" w14:textId="77777777" w:rsidR="00495CFD" w:rsidRDefault="00495CFD" w:rsidP="00495CFD">
            <w:pPr>
              <w:spacing w:beforeAutospacing="1" w:afterAutospacing="1"/>
              <w:jc w:val="right"/>
            </w:pPr>
            <w:r>
              <w:rPr>
                <w:rFonts w:ascii="Calibri" w:hAnsi="Calibri"/>
                <w:color w:val="000000"/>
              </w:rPr>
              <w:t>50</w:t>
            </w:r>
          </w:p>
        </w:tc>
        <w:tc>
          <w:tcPr>
            <w:tcW w:w="0" w:type="auto"/>
            <w:vAlign w:val="bottom"/>
          </w:tcPr>
          <w:p w14:paraId="54201EB1" w14:textId="77777777" w:rsidR="00495CFD" w:rsidRPr="00221D1F" w:rsidRDefault="00495CFD" w:rsidP="00495CFD">
            <w:pPr>
              <w:spacing w:beforeAutospacing="1" w:afterAutospacing="1"/>
              <w:jc w:val="right"/>
              <w:rPr>
                <w:b/>
              </w:rPr>
            </w:pPr>
            <w:r w:rsidRPr="00221D1F">
              <w:rPr>
                <w:rFonts w:ascii="Calibri" w:hAnsi="Calibri"/>
                <w:b/>
                <w:color w:val="000000"/>
              </w:rPr>
              <w:t>365</w:t>
            </w:r>
          </w:p>
        </w:tc>
        <w:tc>
          <w:tcPr>
            <w:tcW w:w="0" w:type="auto"/>
            <w:vAlign w:val="bottom"/>
          </w:tcPr>
          <w:p w14:paraId="6F46483C" w14:textId="77777777" w:rsidR="00495CFD" w:rsidRDefault="00495CFD" w:rsidP="00495CFD">
            <w:pPr>
              <w:spacing w:beforeAutospacing="1" w:afterAutospacing="1"/>
              <w:jc w:val="right"/>
            </w:pPr>
            <w:r>
              <w:rPr>
                <w:rFonts w:ascii="Calibri" w:hAnsi="Calibri"/>
                <w:color w:val="000000"/>
              </w:rPr>
              <w:t>34</w:t>
            </w:r>
          </w:p>
        </w:tc>
        <w:tc>
          <w:tcPr>
            <w:tcW w:w="0" w:type="auto"/>
            <w:vAlign w:val="bottom"/>
          </w:tcPr>
          <w:p w14:paraId="764E2120" w14:textId="77777777" w:rsidR="00495CFD" w:rsidRDefault="00495CFD" w:rsidP="00495CFD">
            <w:pPr>
              <w:spacing w:beforeAutospacing="1" w:afterAutospacing="1"/>
              <w:jc w:val="right"/>
            </w:pPr>
            <w:r>
              <w:rPr>
                <w:rFonts w:ascii="Calibri" w:hAnsi="Calibri"/>
                <w:color w:val="000000"/>
              </w:rPr>
              <w:t>60</w:t>
            </w:r>
          </w:p>
        </w:tc>
        <w:tc>
          <w:tcPr>
            <w:tcW w:w="0" w:type="auto"/>
            <w:vAlign w:val="bottom"/>
          </w:tcPr>
          <w:p w14:paraId="2E59C83B" w14:textId="77777777" w:rsidR="00495CFD" w:rsidRDefault="00495CFD" w:rsidP="00495CFD">
            <w:pPr>
              <w:spacing w:beforeAutospacing="1" w:afterAutospacing="1"/>
              <w:jc w:val="right"/>
            </w:pPr>
            <w:r>
              <w:rPr>
                <w:rFonts w:ascii="Calibri" w:hAnsi="Calibri"/>
                <w:color w:val="000000"/>
              </w:rPr>
              <w:t>70</w:t>
            </w:r>
          </w:p>
        </w:tc>
        <w:tc>
          <w:tcPr>
            <w:tcW w:w="0" w:type="auto"/>
            <w:vAlign w:val="bottom"/>
          </w:tcPr>
          <w:p w14:paraId="45633FCC" w14:textId="77777777" w:rsidR="00495CFD" w:rsidRPr="00221D1F" w:rsidRDefault="00495CFD" w:rsidP="00495CFD">
            <w:pPr>
              <w:spacing w:beforeAutospacing="1" w:afterAutospacing="1"/>
              <w:jc w:val="right"/>
              <w:rPr>
                <w:b/>
              </w:rPr>
            </w:pPr>
            <w:r w:rsidRPr="00221D1F">
              <w:rPr>
                <w:rFonts w:ascii="Calibri" w:hAnsi="Calibri"/>
                <w:b/>
                <w:color w:val="000000"/>
              </w:rPr>
              <w:t>164</w:t>
            </w:r>
          </w:p>
        </w:tc>
      </w:tr>
      <w:tr w:rsidR="00495CFD" w14:paraId="51498C99" w14:textId="77777777" w:rsidTr="00221D1F">
        <w:trPr>
          <w:cantSplit/>
        </w:trPr>
        <w:tc>
          <w:tcPr>
            <w:tcW w:w="0" w:type="auto"/>
          </w:tcPr>
          <w:p w14:paraId="2D73B003" w14:textId="77777777" w:rsidR="00495CFD" w:rsidRDefault="00495CFD" w:rsidP="00495CFD">
            <w:pPr>
              <w:spacing w:beforeAutospacing="1" w:afterAutospacing="1"/>
            </w:pPr>
            <w:r>
              <w:rPr>
                <w:rFonts w:ascii="Calibri" w:hAnsi="Calibri"/>
                <w:color w:val="000000"/>
              </w:rPr>
              <w:t>Elderly</w:t>
            </w:r>
          </w:p>
        </w:tc>
        <w:tc>
          <w:tcPr>
            <w:tcW w:w="0" w:type="auto"/>
            <w:vAlign w:val="bottom"/>
          </w:tcPr>
          <w:p w14:paraId="4A342507" w14:textId="77777777" w:rsidR="00495CFD" w:rsidRDefault="00495CFD" w:rsidP="00495CFD">
            <w:pPr>
              <w:spacing w:beforeAutospacing="1" w:afterAutospacing="1"/>
              <w:jc w:val="right"/>
            </w:pPr>
            <w:r>
              <w:rPr>
                <w:rFonts w:ascii="Calibri" w:hAnsi="Calibri"/>
                <w:color w:val="000000"/>
              </w:rPr>
              <w:t>640</w:t>
            </w:r>
          </w:p>
        </w:tc>
        <w:tc>
          <w:tcPr>
            <w:tcW w:w="0" w:type="auto"/>
            <w:vAlign w:val="bottom"/>
          </w:tcPr>
          <w:p w14:paraId="4D7D5163" w14:textId="77777777" w:rsidR="00495CFD" w:rsidRDefault="00495CFD" w:rsidP="00495CFD">
            <w:pPr>
              <w:spacing w:beforeAutospacing="1" w:afterAutospacing="1"/>
              <w:jc w:val="right"/>
            </w:pPr>
            <w:r>
              <w:rPr>
                <w:rFonts w:ascii="Calibri" w:hAnsi="Calibri"/>
                <w:color w:val="000000"/>
              </w:rPr>
              <w:t>174</w:t>
            </w:r>
          </w:p>
        </w:tc>
        <w:tc>
          <w:tcPr>
            <w:tcW w:w="0" w:type="auto"/>
            <w:vAlign w:val="bottom"/>
          </w:tcPr>
          <w:p w14:paraId="5BA8269E" w14:textId="77777777" w:rsidR="00495CFD" w:rsidRDefault="00495CFD" w:rsidP="00495CFD">
            <w:pPr>
              <w:spacing w:beforeAutospacing="1" w:afterAutospacing="1"/>
              <w:jc w:val="right"/>
            </w:pPr>
            <w:r>
              <w:rPr>
                <w:rFonts w:ascii="Calibri" w:hAnsi="Calibri"/>
                <w:color w:val="000000"/>
              </w:rPr>
              <w:t>215</w:t>
            </w:r>
          </w:p>
        </w:tc>
        <w:tc>
          <w:tcPr>
            <w:tcW w:w="0" w:type="auto"/>
            <w:vAlign w:val="bottom"/>
          </w:tcPr>
          <w:p w14:paraId="5CDE6B91" w14:textId="77777777" w:rsidR="00495CFD" w:rsidRPr="00221D1F" w:rsidRDefault="00495CFD" w:rsidP="00495CFD">
            <w:pPr>
              <w:spacing w:beforeAutospacing="1" w:afterAutospacing="1"/>
              <w:jc w:val="right"/>
              <w:rPr>
                <w:b/>
              </w:rPr>
            </w:pPr>
            <w:r w:rsidRPr="00221D1F">
              <w:rPr>
                <w:rFonts w:ascii="Calibri" w:hAnsi="Calibri"/>
                <w:b/>
                <w:color w:val="000000"/>
              </w:rPr>
              <w:t>1,029</w:t>
            </w:r>
          </w:p>
        </w:tc>
        <w:tc>
          <w:tcPr>
            <w:tcW w:w="0" w:type="auto"/>
            <w:vAlign w:val="bottom"/>
          </w:tcPr>
          <w:p w14:paraId="5BD1704B" w14:textId="77777777" w:rsidR="00495CFD" w:rsidRDefault="00495CFD" w:rsidP="00495CFD">
            <w:pPr>
              <w:spacing w:beforeAutospacing="1" w:afterAutospacing="1"/>
              <w:jc w:val="right"/>
            </w:pPr>
            <w:r>
              <w:rPr>
                <w:rFonts w:ascii="Calibri" w:hAnsi="Calibri"/>
                <w:color w:val="000000"/>
              </w:rPr>
              <w:t>280</w:t>
            </w:r>
          </w:p>
        </w:tc>
        <w:tc>
          <w:tcPr>
            <w:tcW w:w="0" w:type="auto"/>
            <w:vAlign w:val="bottom"/>
          </w:tcPr>
          <w:p w14:paraId="0CCDC630" w14:textId="77777777" w:rsidR="00495CFD" w:rsidRDefault="00495CFD" w:rsidP="00495CFD">
            <w:pPr>
              <w:spacing w:beforeAutospacing="1" w:afterAutospacing="1"/>
              <w:jc w:val="right"/>
            </w:pPr>
            <w:r>
              <w:rPr>
                <w:rFonts w:ascii="Calibri" w:hAnsi="Calibri"/>
                <w:color w:val="000000"/>
              </w:rPr>
              <w:t>195</w:t>
            </w:r>
          </w:p>
        </w:tc>
        <w:tc>
          <w:tcPr>
            <w:tcW w:w="0" w:type="auto"/>
            <w:vAlign w:val="bottom"/>
          </w:tcPr>
          <w:p w14:paraId="4D38EA37" w14:textId="77777777" w:rsidR="00495CFD" w:rsidRDefault="00495CFD" w:rsidP="00495CFD">
            <w:pPr>
              <w:spacing w:beforeAutospacing="1" w:afterAutospacing="1"/>
              <w:jc w:val="right"/>
            </w:pPr>
            <w:r>
              <w:rPr>
                <w:rFonts w:ascii="Calibri" w:hAnsi="Calibri"/>
                <w:color w:val="000000"/>
              </w:rPr>
              <w:t>225</w:t>
            </w:r>
          </w:p>
        </w:tc>
        <w:tc>
          <w:tcPr>
            <w:tcW w:w="0" w:type="auto"/>
            <w:vAlign w:val="bottom"/>
          </w:tcPr>
          <w:p w14:paraId="1B7E2476" w14:textId="77777777" w:rsidR="00495CFD" w:rsidRPr="00221D1F" w:rsidRDefault="00495CFD" w:rsidP="00495CFD">
            <w:pPr>
              <w:spacing w:beforeAutospacing="1" w:afterAutospacing="1"/>
              <w:jc w:val="right"/>
              <w:rPr>
                <w:b/>
              </w:rPr>
            </w:pPr>
            <w:r w:rsidRPr="00221D1F">
              <w:rPr>
                <w:rFonts w:ascii="Calibri" w:hAnsi="Calibri"/>
                <w:b/>
                <w:color w:val="000000"/>
              </w:rPr>
              <w:t>700</w:t>
            </w:r>
          </w:p>
        </w:tc>
      </w:tr>
      <w:tr w:rsidR="00495CFD" w14:paraId="1C8D7720" w14:textId="77777777" w:rsidTr="00221D1F">
        <w:trPr>
          <w:cantSplit/>
        </w:trPr>
        <w:tc>
          <w:tcPr>
            <w:tcW w:w="0" w:type="auto"/>
          </w:tcPr>
          <w:p w14:paraId="0DA3993C" w14:textId="77777777" w:rsidR="00495CFD" w:rsidRDefault="00495CFD" w:rsidP="00495CFD">
            <w:pPr>
              <w:spacing w:beforeAutospacing="1" w:afterAutospacing="1"/>
            </w:pPr>
            <w:r>
              <w:rPr>
                <w:rFonts w:ascii="Calibri" w:hAnsi="Calibri"/>
                <w:color w:val="000000"/>
              </w:rPr>
              <w:t>Other</w:t>
            </w:r>
          </w:p>
        </w:tc>
        <w:tc>
          <w:tcPr>
            <w:tcW w:w="0" w:type="auto"/>
            <w:vAlign w:val="bottom"/>
          </w:tcPr>
          <w:p w14:paraId="583A497E" w14:textId="77777777" w:rsidR="00495CFD" w:rsidRDefault="00495CFD" w:rsidP="00495CFD">
            <w:pPr>
              <w:spacing w:beforeAutospacing="1" w:afterAutospacing="1"/>
              <w:jc w:val="right"/>
            </w:pPr>
            <w:r>
              <w:rPr>
                <w:rFonts w:ascii="Calibri" w:hAnsi="Calibri"/>
                <w:color w:val="000000"/>
              </w:rPr>
              <w:t>900</w:t>
            </w:r>
          </w:p>
        </w:tc>
        <w:tc>
          <w:tcPr>
            <w:tcW w:w="0" w:type="auto"/>
            <w:vAlign w:val="bottom"/>
          </w:tcPr>
          <w:p w14:paraId="4F22578A" w14:textId="77777777" w:rsidR="00495CFD" w:rsidRDefault="00495CFD" w:rsidP="00495CFD">
            <w:pPr>
              <w:spacing w:beforeAutospacing="1" w:afterAutospacing="1"/>
              <w:jc w:val="right"/>
            </w:pPr>
            <w:r>
              <w:rPr>
                <w:rFonts w:ascii="Calibri" w:hAnsi="Calibri"/>
                <w:color w:val="000000"/>
              </w:rPr>
              <w:t>830</w:t>
            </w:r>
          </w:p>
        </w:tc>
        <w:tc>
          <w:tcPr>
            <w:tcW w:w="0" w:type="auto"/>
            <w:vAlign w:val="bottom"/>
          </w:tcPr>
          <w:p w14:paraId="73853121" w14:textId="77777777" w:rsidR="00495CFD" w:rsidRDefault="00495CFD" w:rsidP="00495CFD">
            <w:pPr>
              <w:spacing w:beforeAutospacing="1" w:afterAutospacing="1"/>
              <w:jc w:val="right"/>
            </w:pPr>
            <w:r>
              <w:rPr>
                <w:rFonts w:ascii="Calibri" w:hAnsi="Calibri"/>
                <w:color w:val="000000"/>
              </w:rPr>
              <w:t>510</w:t>
            </w:r>
          </w:p>
        </w:tc>
        <w:tc>
          <w:tcPr>
            <w:tcW w:w="0" w:type="auto"/>
            <w:vAlign w:val="bottom"/>
          </w:tcPr>
          <w:p w14:paraId="57BAC3AF" w14:textId="77777777" w:rsidR="00495CFD" w:rsidRPr="00221D1F" w:rsidRDefault="00495CFD" w:rsidP="00495CFD">
            <w:pPr>
              <w:spacing w:beforeAutospacing="1" w:afterAutospacing="1"/>
              <w:jc w:val="right"/>
              <w:rPr>
                <w:b/>
              </w:rPr>
            </w:pPr>
            <w:r w:rsidRPr="00221D1F">
              <w:rPr>
                <w:rFonts w:ascii="Calibri" w:hAnsi="Calibri"/>
                <w:b/>
                <w:color w:val="000000"/>
              </w:rPr>
              <w:t>2,240</w:t>
            </w:r>
          </w:p>
        </w:tc>
        <w:tc>
          <w:tcPr>
            <w:tcW w:w="0" w:type="auto"/>
            <w:vAlign w:val="bottom"/>
          </w:tcPr>
          <w:p w14:paraId="32F204CA" w14:textId="77777777" w:rsidR="00495CFD" w:rsidRDefault="00495CFD" w:rsidP="00495CFD">
            <w:pPr>
              <w:spacing w:beforeAutospacing="1" w:afterAutospacing="1"/>
              <w:jc w:val="right"/>
            </w:pPr>
            <w:r>
              <w:rPr>
                <w:rFonts w:ascii="Calibri" w:hAnsi="Calibri"/>
                <w:color w:val="000000"/>
              </w:rPr>
              <w:t>120</w:t>
            </w:r>
          </w:p>
        </w:tc>
        <w:tc>
          <w:tcPr>
            <w:tcW w:w="0" w:type="auto"/>
            <w:vAlign w:val="bottom"/>
          </w:tcPr>
          <w:p w14:paraId="09AE88A9" w14:textId="77777777" w:rsidR="00495CFD" w:rsidRDefault="00495CFD" w:rsidP="00495CFD">
            <w:pPr>
              <w:spacing w:beforeAutospacing="1" w:afterAutospacing="1"/>
              <w:jc w:val="right"/>
            </w:pPr>
            <w:r>
              <w:rPr>
                <w:rFonts w:ascii="Calibri" w:hAnsi="Calibri"/>
                <w:color w:val="000000"/>
              </w:rPr>
              <w:t>100</w:t>
            </w:r>
          </w:p>
        </w:tc>
        <w:tc>
          <w:tcPr>
            <w:tcW w:w="0" w:type="auto"/>
            <w:vAlign w:val="bottom"/>
          </w:tcPr>
          <w:p w14:paraId="07BD759E" w14:textId="77777777" w:rsidR="00495CFD" w:rsidRDefault="00495CFD" w:rsidP="00495CFD">
            <w:pPr>
              <w:spacing w:beforeAutospacing="1" w:afterAutospacing="1"/>
              <w:jc w:val="right"/>
            </w:pPr>
            <w:r>
              <w:rPr>
                <w:rFonts w:ascii="Calibri" w:hAnsi="Calibri"/>
                <w:color w:val="000000"/>
              </w:rPr>
              <w:t>175</w:t>
            </w:r>
          </w:p>
        </w:tc>
        <w:tc>
          <w:tcPr>
            <w:tcW w:w="0" w:type="auto"/>
            <w:vAlign w:val="bottom"/>
          </w:tcPr>
          <w:p w14:paraId="0A55E70C" w14:textId="77777777" w:rsidR="00495CFD" w:rsidRPr="00221D1F" w:rsidRDefault="00495CFD" w:rsidP="00495CFD">
            <w:pPr>
              <w:spacing w:beforeAutospacing="1" w:afterAutospacing="1"/>
              <w:jc w:val="right"/>
              <w:rPr>
                <w:b/>
              </w:rPr>
            </w:pPr>
            <w:r w:rsidRPr="00221D1F">
              <w:rPr>
                <w:rFonts w:ascii="Calibri" w:hAnsi="Calibri"/>
                <w:b/>
                <w:color w:val="000000"/>
              </w:rPr>
              <w:t>395</w:t>
            </w:r>
          </w:p>
        </w:tc>
      </w:tr>
      <w:tr w:rsidR="00495CFD" w14:paraId="2011F08B" w14:textId="77777777" w:rsidTr="00221D1F">
        <w:trPr>
          <w:cantSplit/>
        </w:trPr>
        <w:tc>
          <w:tcPr>
            <w:tcW w:w="0" w:type="auto"/>
          </w:tcPr>
          <w:p w14:paraId="7A1FD034" w14:textId="77777777" w:rsidR="00495CFD" w:rsidRDefault="00495CFD" w:rsidP="00495CFD">
            <w:pPr>
              <w:spacing w:before="100" w:beforeAutospacing="1" w:after="100" w:afterAutospacing="1"/>
            </w:pPr>
            <w:r>
              <w:rPr>
                <w:rFonts w:ascii="Calibri" w:hAnsi="Calibri"/>
                <w:color w:val="000000"/>
              </w:rPr>
              <w:t>Total need by income</w:t>
            </w:r>
          </w:p>
        </w:tc>
        <w:tc>
          <w:tcPr>
            <w:tcW w:w="0" w:type="auto"/>
          </w:tcPr>
          <w:p w14:paraId="318342F8" w14:textId="77777777" w:rsidR="00495CFD" w:rsidRDefault="00495CFD" w:rsidP="00495CFD">
            <w:pPr>
              <w:spacing w:beforeAutospacing="1" w:afterAutospacing="1"/>
              <w:jc w:val="right"/>
            </w:pPr>
            <w:r>
              <w:rPr>
                <w:rFonts w:ascii="Calibri" w:hAnsi="Calibri"/>
                <w:color w:val="000000"/>
              </w:rPr>
              <w:t>3,060</w:t>
            </w:r>
          </w:p>
        </w:tc>
        <w:tc>
          <w:tcPr>
            <w:tcW w:w="0" w:type="auto"/>
          </w:tcPr>
          <w:p w14:paraId="13ACE31D" w14:textId="77777777" w:rsidR="00495CFD" w:rsidRDefault="00495CFD" w:rsidP="00495CFD">
            <w:pPr>
              <w:spacing w:beforeAutospacing="1" w:afterAutospacing="1"/>
              <w:jc w:val="right"/>
            </w:pPr>
            <w:r>
              <w:rPr>
                <w:rFonts w:ascii="Calibri" w:hAnsi="Calibri"/>
                <w:color w:val="000000"/>
              </w:rPr>
              <w:t>1,784</w:t>
            </w:r>
          </w:p>
        </w:tc>
        <w:tc>
          <w:tcPr>
            <w:tcW w:w="0" w:type="auto"/>
          </w:tcPr>
          <w:p w14:paraId="6A9179CB" w14:textId="77777777" w:rsidR="00495CFD" w:rsidRDefault="00495CFD" w:rsidP="00495CFD">
            <w:pPr>
              <w:spacing w:beforeAutospacing="1" w:afterAutospacing="1"/>
              <w:jc w:val="right"/>
            </w:pPr>
            <w:r>
              <w:rPr>
                <w:rFonts w:ascii="Calibri" w:hAnsi="Calibri"/>
                <w:color w:val="000000"/>
              </w:rPr>
              <w:t>1,255</w:t>
            </w:r>
          </w:p>
        </w:tc>
        <w:tc>
          <w:tcPr>
            <w:tcW w:w="0" w:type="auto"/>
          </w:tcPr>
          <w:p w14:paraId="69FA4BAB" w14:textId="77777777" w:rsidR="00495CFD" w:rsidRPr="00221D1F" w:rsidRDefault="00495CFD" w:rsidP="00495CFD">
            <w:pPr>
              <w:spacing w:beforeAutospacing="1" w:afterAutospacing="1"/>
              <w:jc w:val="right"/>
              <w:rPr>
                <w:b/>
              </w:rPr>
            </w:pPr>
            <w:r w:rsidRPr="00221D1F">
              <w:rPr>
                <w:rFonts w:ascii="Calibri" w:hAnsi="Calibri"/>
                <w:b/>
                <w:color w:val="000000"/>
              </w:rPr>
              <w:t>6,099</w:t>
            </w:r>
          </w:p>
        </w:tc>
        <w:tc>
          <w:tcPr>
            <w:tcW w:w="0" w:type="auto"/>
          </w:tcPr>
          <w:p w14:paraId="4235C0AE" w14:textId="77777777" w:rsidR="00495CFD" w:rsidRDefault="00495CFD" w:rsidP="00495CFD">
            <w:pPr>
              <w:spacing w:beforeAutospacing="1" w:afterAutospacing="1"/>
              <w:jc w:val="right"/>
            </w:pPr>
            <w:r>
              <w:rPr>
                <w:rFonts w:ascii="Calibri" w:hAnsi="Calibri"/>
                <w:color w:val="000000"/>
              </w:rPr>
              <w:t>703</w:t>
            </w:r>
          </w:p>
        </w:tc>
        <w:tc>
          <w:tcPr>
            <w:tcW w:w="0" w:type="auto"/>
          </w:tcPr>
          <w:p w14:paraId="232D99B8" w14:textId="77777777" w:rsidR="00495CFD" w:rsidRDefault="00495CFD" w:rsidP="00495CFD">
            <w:pPr>
              <w:spacing w:beforeAutospacing="1" w:afterAutospacing="1"/>
              <w:jc w:val="right"/>
            </w:pPr>
            <w:r>
              <w:rPr>
                <w:rFonts w:ascii="Calibri" w:hAnsi="Calibri"/>
                <w:color w:val="000000"/>
              </w:rPr>
              <w:t>590</w:t>
            </w:r>
          </w:p>
        </w:tc>
        <w:tc>
          <w:tcPr>
            <w:tcW w:w="0" w:type="auto"/>
          </w:tcPr>
          <w:p w14:paraId="276EFEC3" w14:textId="77777777" w:rsidR="00495CFD" w:rsidRDefault="00495CFD" w:rsidP="00495CFD">
            <w:pPr>
              <w:spacing w:beforeAutospacing="1" w:afterAutospacing="1"/>
              <w:jc w:val="right"/>
            </w:pPr>
            <w:r>
              <w:rPr>
                <w:rFonts w:ascii="Calibri" w:hAnsi="Calibri"/>
                <w:color w:val="000000"/>
              </w:rPr>
              <w:t>685</w:t>
            </w:r>
          </w:p>
        </w:tc>
        <w:tc>
          <w:tcPr>
            <w:tcW w:w="0" w:type="auto"/>
          </w:tcPr>
          <w:p w14:paraId="68304D4A" w14:textId="77777777" w:rsidR="00495CFD" w:rsidRPr="00221D1F" w:rsidRDefault="00495CFD" w:rsidP="00495CFD">
            <w:pPr>
              <w:spacing w:beforeAutospacing="1" w:afterAutospacing="1"/>
              <w:jc w:val="right"/>
              <w:rPr>
                <w:b/>
              </w:rPr>
            </w:pPr>
            <w:r w:rsidRPr="00221D1F">
              <w:rPr>
                <w:rFonts w:ascii="Calibri" w:hAnsi="Calibri"/>
                <w:b/>
                <w:color w:val="000000"/>
              </w:rPr>
              <w:t>1,978</w:t>
            </w:r>
          </w:p>
        </w:tc>
      </w:tr>
      <w:tr w:rsidR="00495CFD" w14:paraId="41FE204F" w14:textId="77777777" w:rsidTr="00221D1F">
        <w:trPr>
          <w:cantSplit/>
        </w:trPr>
        <w:tc>
          <w:tcPr>
            <w:tcW w:w="0" w:type="auto"/>
            <w:gridSpan w:val="9"/>
          </w:tcPr>
          <w:p w14:paraId="5D708DD6" w14:textId="3A7C2B06" w:rsidR="00495CFD" w:rsidRDefault="00495CFD" w:rsidP="00495CFD">
            <w:pPr>
              <w:spacing w:beforeAutospacing="1" w:afterAutospacing="1"/>
              <w:rPr>
                <w:rFonts w:ascii="Calibri" w:hAnsi="Calibri"/>
                <w:color w:val="000000"/>
              </w:rPr>
            </w:pPr>
            <w:r>
              <w:rPr>
                <w:rFonts w:ascii="Calibri" w:hAnsi="Calibri"/>
                <w:color w:val="000000"/>
              </w:rPr>
              <w:t xml:space="preserve">Data Source: </w:t>
            </w:r>
            <w:r w:rsidRPr="00B7086A">
              <w:rPr>
                <w:rFonts w:ascii="Calibri" w:hAnsi="Calibri"/>
                <w:color w:val="000000"/>
              </w:rPr>
              <w:t>2009-2013 CHAS</w:t>
            </w:r>
          </w:p>
        </w:tc>
      </w:tr>
    </w:tbl>
    <w:p w14:paraId="4F6277DD" w14:textId="77777777" w:rsidR="00B7086A" w:rsidRDefault="00B7086A" w:rsidP="00EC120A"/>
    <w:p w14:paraId="33C958A0" w14:textId="7B3ACFB4" w:rsidR="00B353DD" w:rsidRDefault="00B353DD" w:rsidP="00B353DD">
      <w:pPr>
        <w:pStyle w:val="Caption"/>
        <w:keepNext/>
        <w:spacing w:after="0"/>
      </w:pPr>
      <w:r>
        <w:t xml:space="preserve">Table </w:t>
      </w:r>
      <w:r w:rsidR="008529CD">
        <w:fldChar w:fldCharType="begin"/>
      </w:r>
      <w:r w:rsidR="008529CD">
        <w:instrText xml:space="preserve"> SEQ Table \* ARABIC </w:instrText>
      </w:r>
      <w:r w:rsidR="008529CD">
        <w:fldChar w:fldCharType="separate"/>
      </w:r>
      <w:r w:rsidR="00426E41">
        <w:rPr>
          <w:noProof/>
        </w:rPr>
        <w:t>10</w:t>
      </w:r>
      <w:r w:rsidR="008529CD">
        <w:rPr>
          <w:noProof/>
        </w:rPr>
        <w:fldChar w:fldCharType="end"/>
      </w:r>
      <w:r>
        <w:t xml:space="preserve"> - </w:t>
      </w:r>
      <w:r w:rsidRPr="009C6A71">
        <w:t>Cost Burden &gt; 50%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993"/>
        <w:gridCol w:w="1086"/>
        <w:gridCol w:w="1086"/>
        <w:gridCol w:w="719"/>
        <w:gridCol w:w="945"/>
        <w:gridCol w:w="1086"/>
        <w:gridCol w:w="1086"/>
        <w:gridCol w:w="719"/>
      </w:tblGrid>
      <w:tr w:rsidR="00495CFD" w14:paraId="61EFF508" w14:textId="77777777" w:rsidTr="00221D1F">
        <w:trPr>
          <w:cantSplit/>
          <w:tblHeader/>
        </w:trPr>
        <w:tc>
          <w:tcPr>
            <w:tcW w:w="0" w:type="auto"/>
            <w:vMerge w:val="restart"/>
          </w:tcPr>
          <w:p w14:paraId="1A8C5967" w14:textId="77777777" w:rsidR="00495CFD" w:rsidRDefault="00495CFD" w:rsidP="00495CFD">
            <w:pPr>
              <w:keepNext/>
              <w:widowControl w:val="0"/>
              <w:spacing w:after="0" w:line="240" w:lineRule="auto"/>
              <w:jc w:val="center"/>
              <w:rPr>
                <w:sz w:val="20"/>
                <w:szCs w:val="20"/>
              </w:rPr>
            </w:pPr>
          </w:p>
        </w:tc>
        <w:tc>
          <w:tcPr>
            <w:tcW w:w="0" w:type="auto"/>
            <w:gridSpan w:val="4"/>
          </w:tcPr>
          <w:p w14:paraId="154E7905" w14:textId="77777777" w:rsidR="00495CFD" w:rsidRDefault="00495CFD" w:rsidP="00495CFD">
            <w:pPr>
              <w:keepNext/>
              <w:widowControl w:val="0"/>
              <w:spacing w:after="0" w:line="240" w:lineRule="auto"/>
              <w:jc w:val="center"/>
              <w:rPr>
                <w:sz w:val="20"/>
                <w:szCs w:val="20"/>
              </w:rPr>
            </w:pPr>
            <w:r>
              <w:rPr>
                <w:b/>
                <w:bCs/>
                <w:sz w:val="20"/>
                <w:szCs w:val="20"/>
              </w:rPr>
              <w:t>Renter</w:t>
            </w:r>
          </w:p>
        </w:tc>
        <w:tc>
          <w:tcPr>
            <w:tcW w:w="0" w:type="auto"/>
            <w:gridSpan w:val="4"/>
          </w:tcPr>
          <w:p w14:paraId="7E857BEB" w14:textId="77777777" w:rsidR="00495CFD" w:rsidRDefault="00495CFD" w:rsidP="00495CFD">
            <w:pPr>
              <w:keepNext/>
              <w:widowControl w:val="0"/>
              <w:spacing w:after="0" w:line="240" w:lineRule="auto"/>
              <w:jc w:val="center"/>
              <w:rPr>
                <w:sz w:val="20"/>
                <w:szCs w:val="20"/>
              </w:rPr>
            </w:pPr>
            <w:r>
              <w:rPr>
                <w:b/>
                <w:bCs/>
                <w:sz w:val="20"/>
                <w:szCs w:val="20"/>
              </w:rPr>
              <w:t>Owner</w:t>
            </w:r>
          </w:p>
        </w:tc>
      </w:tr>
      <w:tr w:rsidR="00495CFD" w14:paraId="508557AF" w14:textId="77777777" w:rsidTr="00221D1F">
        <w:trPr>
          <w:cantSplit/>
          <w:tblHeader/>
        </w:trPr>
        <w:tc>
          <w:tcPr>
            <w:tcW w:w="0" w:type="auto"/>
            <w:vMerge/>
          </w:tcPr>
          <w:p w14:paraId="4D982E1D" w14:textId="77777777" w:rsidR="00495CFD" w:rsidRDefault="00495CFD" w:rsidP="00495CFD">
            <w:pPr>
              <w:keepNext/>
              <w:widowControl w:val="0"/>
              <w:spacing w:after="0" w:line="240" w:lineRule="auto"/>
              <w:rPr>
                <w:sz w:val="20"/>
                <w:szCs w:val="20"/>
              </w:rPr>
            </w:pPr>
          </w:p>
        </w:tc>
        <w:tc>
          <w:tcPr>
            <w:tcW w:w="0" w:type="auto"/>
          </w:tcPr>
          <w:p w14:paraId="622DF230" w14:textId="77777777" w:rsidR="00495CFD" w:rsidRDefault="00495CFD" w:rsidP="00495CFD">
            <w:pPr>
              <w:keepNext/>
              <w:widowControl w:val="0"/>
              <w:spacing w:after="0" w:line="240" w:lineRule="auto"/>
              <w:jc w:val="center"/>
              <w:rPr>
                <w:sz w:val="20"/>
                <w:szCs w:val="20"/>
              </w:rPr>
            </w:pPr>
            <w:r>
              <w:rPr>
                <w:b/>
                <w:sz w:val="20"/>
                <w:szCs w:val="20"/>
              </w:rPr>
              <w:t>0-30% AMI</w:t>
            </w:r>
          </w:p>
        </w:tc>
        <w:tc>
          <w:tcPr>
            <w:tcW w:w="0" w:type="auto"/>
          </w:tcPr>
          <w:p w14:paraId="17B10B9C" w14:textId="77777777" w:rsidR="00495CFD" w:rsidRDefault="00495CFD" w:rsidP="00495CFD">
            <w:pPr>
              <w:keepNext/>
              <w:widowControl w:val="0"/>
              <w:spacing w:after="0" w:line="240" w:lineRule="auto"/>
              <w:jc w:val="center"/>
              <w:rPr>
                <w:sz w:val="20"/>
                <w:szCs w:val="20"/>
              </w:rPr>
            </w:pPr>
            <w:r>
              <w:rPr>
                <w:b/>
                <w:sz w:val="20"/>
                <w:szCs w:val="20"/>
              </w:rPr>
              <w:t>&gt;30-50% AMI</w:t>
            </w:r>
          </w:p>
        </w:tc>
        <w:tc>
          <w:tcPr>
            <w:tcW w:w="0" w:type="auto"/>
          </w:tcPr>
          <w:p w14:paraId="7E170FEC" w14:textId="77777777" w:rsidR="00495CFD" w:rsidRDefault="00495CFD" w:rsidP="00495CFD">
            <w:pPr>
              <w:keepNext/>
              <w:widowControl w:val="0"/>
              <w:spacing w:after="0" w:line="240" w:lineRule="auto"/>
              <w:jc w:val="center"/>
              <w:rPr>
                <w:sz w:val="20"/>
                <w:szCs w:val="20"/>
              </w:rPr>
            </w:pPr>
            <w:r>
              <w:rPr>
                <w:b/>
                <w:sz w:val="20"/>
                <w:szCs w:val="20"/>
              </w:rPr>
              <w:t>&gt;50-80% AMI</w:t>
            </w:r>
          </w:p>
        </w:tc>
        <w:tc>
          <w:tcPr>
            <w:tcW w:w="0" w:type="auto"/>
          </w:tcPr>
          <w:p w14:paraId="55CAD009" w14:textId="77777777" w:rsidR="00495CFD" w:rsidRDefault="00495CFD" w:rsidP="00495CFD">
            <w:pPr>
              <w:keepNext/>
              <w:widowControl w:val="0"/>
              <w:spacing w:after="0" w:line="240" w:lineRule="auto"/>
              <w:jc w:val="center"/>
              <w:rPr>
                <w:sz w:val="20"/>
                <w:szCs w:val="20"/>
              </w:rPr>
            </w:pPr>
            <w:r>
              <w:rPr>
                <w:b/>
                <w:sz w:val="20"/>
                <w:szCs w:val="20"/>
              </w:rPr>
              <w:t>Total</w:t>
            </w:r>
          </w:p>
        </w:tc>
        <w:tc>
          <w:tcPr>
            <w:tcW w:w="0" w:type="auto"/>
          </w:tcPr>
          <w:p w14:paraId="609BDA7C" w14:textId="77777777" w:rsidR="00495CFD" w:rsidRDefault="00495CFD" w:rsidP="00495CFD">
            <w:pPr>
              <w:keepNext/>
              <w:widowControl w:val="0"/>
              <w:spacing w:after="0" w:line="240" w:lineRule="auto"/>
              <w:jc w:val="center"/>
              <w:rPr>
                <w:sz w:val="20"/>
                <w:szCs w:val="20"/>
              </w:rPr>
            </w:pPr>
            <w:r>
              <w:rPr>
                <w:b/>
                <w:sz w:val="20"/>
                <w:szCs w:val="20"/>
              </w:rPr>
              <w:t>0-30% AMI</w:t>
            </w:r>
          </w:p>
        </w:tc>
        <w:tc>
          <w:tcPr>
            <w:tcW w:w="0" w:type="auto"/>
          </w:tcPr>
          <w:p w14:paraId="5619B27E" w14:textId="77777777" w:rsidR="00495CFD" w:rsidRDefault="00495CFD" w:rsidP="00495CFD">
            <w:pPr>
              <w:keepNext/>
              <w:widowControl w:val="0"/>
              <w:spacing w:after="0" w:line="240" w:lineRule="auto"/>
              <w:jc w:val="center"/>
              <w:rPr>
                <w:sz w:val="20"/>
                <w:szCs w:val="20"/>
              </w:rPr>
            </w:pPr>
            <w:r>
              <w:rPr>
                <w:b/>
                <w:sz w:val="20"/>
                <w:szCs w:val="20"/>
              </w:rPr>
              <w:t>&gt;30-50% AMI</w:t>
            </w:r>
          </w:p>
        </w:tc>
        <w:tc>
          <w:tcPr>
            <w:tcW w:w="0" w:type="auto"/>
          </w:tcPr>
          <w:p w14:paraId="32E177BF" w14:textId="77777777" w:rsidR="00495CFD" w:rsidRDefault="00495CFD" w:rsidP="00495CFD">
            <w:pPr>
              <w:keepNext/>
              <w:widowControl w:val="0"/>
              <w:spacing w:after="0" w:line="240" w:lineRule="auto"/>
              <w:jc w:val="center"/>
              <w:rPr>
                <w:sz w:val="20"/>
                <w:szCs w:val="20"/>
              </w:rPr>
            </w:pPr>
            <w:r>
              <w:rPr>
                <w:b/>
                <w:sz w:val="20"/>
                <w:szCs w:val="20"/>
              </w:rPr>
              <w:t>&gt;50-80% AMI</w:t>
            </w:r>
          </w:p>
        </w:tc>
        <w:tc>
          <w:tcPr>
            <w:tcW w:w="0" w:type="auto"/>
          </w:tcPr>
          <w:p w14:paraId="0EBBAA6A" w14:textId="77777777" w:rsidR="00495CFD" w:rsidRDefault="00495CFD" w:rsidP="00495CFD">
            <w:pPr>
              <w:keepNext/>
              <w:widowControl w:val="0"/>
              <w:spacing w:after="0" w:line="240" w:lineRule="auto"/>
              <w:jc w:val="center"/>
              <w:rPr>
                <w:sz w:val="20"/>
                <w:szCs w:val="20"/>
              </w:rPr>
            </w:pPr>
            <w:r>
              <w:rPr>
                <w:b/>
                <w:sz w:val="20"/>
                <w:szCs w:val="20"/>
              </w:rPr>
              <w:t>Total</w:t>
            </w:r>
          </w:p>
        </w:tc>
      </w:tr>
      <w:tr w:rsidR="00495CFD" w14:paraId="5866062B" w14:textId="77777777" w:rsidTr="00221D1F">
        <w:trPr>
          <w:cantSplit/>
        </w:trPr>
        <w:tc>
          <w:tcPr>
            <w:tcW w:w="0" w:type="auto"/>
            <w:gridSpan w:val="9"/>
          </w:tcPr>
          <w:p w14:paraId="2681B0BD" w14:textId="77777777" w:rsidR="00495CFD" w:rsidRPr="00221D1F" w:rsidRDefault="00495CFD" w:rsidP="00495CFD">
            <w:pPr>
              <w:keepNext/>
              <w:widowControl w:val="0"/>
              <w:spacing w:after="0" w:line="240" w:lineRule="auto"/>
              <w:rPr>
                <w:b/>
              </w:rPr>
            </w:pPr>
            <w:r w:rsidRPr="00221D1F">
              <w:rPr>
                <w:b/>
              </w:rPr>
              <w:t>NUMBER OF HOUSEHOLDS</w:t>
            </w:r>
          </w:p>
        </w:tc>
      </w:tr>
      <w:tr w:rsidR="00495CFD" w14:paraId="24D6D9A8" w14:textId="77777777" w:rsidTr="00221D1F">
        <w:trPr>
          <w:cantSplit/>
        </w:trPr>
        <w:tc>
          <w:tcPr>
            <w:tcW w:w="0" w:type="auto"/>
          </w:tcPr>
          <w:p w14:paraId="5D0792B6" w14:textId="77777777" w:rsidR="00495CFD" w:rsidRDefault="00495CFD" w:rsidP="00495CFD">
            <w:pPr>
              <w:spacing w:beforeAutospacing="1" w:afterAutospacing="1"/>
            </w:pPr>
            <w:r>
              <w:rPr>
                <w:rFonts w:ascii="Calibri" w:hAnsi="Calibri"/>
                <w:color w:val="000000"/>
              </w:rPr>
              <w:t>Small Related</w:t>
            </w:r>
          </w:p>
        </w:tc>
        <w:tc>
          <w:tcPr>
            <w:tcW w:w="0" w:type="auto"/>
            <w:vAlign w:val="bottom"/>
          </w:tcPr>
          <w:p w14:paraId="069429F6" w14:textId="77777777" w:rsidR="00495CFD" w:rsidRDefault="00495CFD" w:rsidP="00495CFD">
            <w:pPr>
              <w:spacing w:beforeAutospacing="1" w:afterAutospacing="1"/>
              <w:jc w:val="right"/>
            </w:pPr>
            <w:r>
              <w:rPr>
                <w:rFonts w:ascii="Calibri" w:hAnsi="Calibri"/>
                <w:color w:val="000000"/>
              </w:rPr>
              <w:t>1,080</w:t>
            </w:r>
          </w:p>
        </w:tc>
        <w:tc>
          <w:tcPr>
            <w:tcW w:w="0" w:type="auto"/>
            <w:vAlign w:val="bottom"/>
          </w:tcPr>
          <w:p w14:paraId="7D1A6DAC" w14:textId="77777777" w:rsidR="00495CFD" w:rsidRDefault="00495CFD" w:rsidP="00495CFD">
            <w:pPr>
              <w:spacing w:beforeAutospacing="1" w:afterAutospacing="1"/>
              <w:jc w:val="right"/>
            </w:pPr>
            <w:r>
              <w:rPr>
                <w:rFonts w:ascii="Calibri" w:hAnsi="Calibri"/>
                <w:color w:val="000000"/>
              </w:rPr>
              <w:t>315</w:t>
            </w:r>
          </w:p>
        </w:tc>
        <w:tc>
          <w:tcPr>
            <w:tcW w:w="0" w:type="auto"/>
            <w:vAlign w:val="bottom"/>
          </w:tcPr>
          <w:p w14:paraId="79EE5F3C" w14:textId="77777777" w:rsidR="00495CFD" w:rsidRDefault="00495CFD" w:rsidP="00495CFD">
            <w:pPr>
              <w:spacing w:beforeAutospacing="1" w:afterAutospacing="1"/>
              <w:jc w:val="right"/>
            </w:pPr>
            <w:r>
              <w:rPr>
                <w:rFonts w:ascii="Calibri" w:hAnsi="Calibri"/>
                <w:color w:val="000000"/>
              </w:rPr>
              <w:t>15</w:t>
            </w:r>
          </w:p>
        </w:tc>
        <w:tc>
          <w:tcPr>
            <w:tcW w:w="0" w:type="auto"/>
            <w:vAlign w:val="bottom"/>
          </w:tcPr>
          <w:p w14:paraId="48C87576" w14:textId="77777777" w:rsidR="00495CFD" w:rsidRPr="00221D1F" w:rsidRDefault="00495CFD" w:rsidP="00495CFD">
            <w:pPr>
              <w:spacing w:beforeAutospacing="1" w:afterAutospacing="1"/>
              <w:jc w:val="right"/>
              <w:rPr>
                <w:b/>
              </w:rPr>
            </w:pPr>
            <w:r w:rsidRPr="00221D1F">
              <w:rPr>
                <w:rFonts w:ascii="Calibri" w:hAnsi="Calibri"/>
                <w:b/>
                <w:color w:val="000000"/>
              </w:rPr>
              <w:t>1,410</w:t>
            </w:r>
          </w:p>
        </w:tc>
        <w:tc>
          <w:tcPr>
            <w:tcW w:w="0" w:type="auto"/>
            <w:vAlign w:val="bottom"/>
          </w:tcPr>
          <w:p w14:paraId="4D4F02AA" w14:textId="77777777" w:rsidR="00495CFD" w:rsidRDefault="00495CFD" w:rsidP="00495CFD">
            <w:pPr>
              <w:spacing w:beforeAutospacing="1" w:afterAutospacing="1"/>
              <w:jc w:val="right"/>
            </w:pPr>
            <w:r>
              <w:rPr>
                <w:rFonts w:ascii="Calibri" w:hAnsi="Calibri"/>
                <w:color w:val="000000"/>
              </w:rPr>
              <w:t>265</w:t>
            </w:r>
          </w:p>
        </w:tc>
        <w:tc>
          <w:tcPr>
            <w:tcW w:w="0" w:type="auto"/>
            <w:vAlign w:val="bottom"/>
          </w:tcPr>
          <w:p w14:paraId="6B260294" w14:textId="77777777" w:rsidR="00495CFD" w:rsidRDefault="00495CFD" w:rsidP="00495CFD">
            <w:pPr>
              <w:spacing w:beforeAutospacing="1" w:afterAutospacing="1"/>
              <w:jc w:val="right"/>
            </w:pPr>
            <w:r>
              <w:rPr>
                <w:rFonts w:ascii="Calibri" w:hAnsi="Calibri"/>
                <w:color w:val="000000"/>
              </w:rPr>
              <w:t>60</w:t>
            </w:r>
          </w:p>
        </w:tc>
        <w:tc>
          <w:tcPr>
            <w:tcW w:w="0" w:type="auto"/>
            <w:vAlign w:val="bottom"/>
          </w:tcPr>
          <w:p w14:paraId="2C3DEB44" w14:textId="77777777" w:rsidR="00495CFD" w:rsidRDefault="00495CFD" w:rsidP="00495CFD">
            <w:pPr>
              <w:spacing w:beforeAutospacing="1" w:afterAutospacing="1"/>
              <w:jc w:val="right"/>
            </w:pPr>
            <w:r>
              <w:rPr>
                <w:rFonts w:ascii="Calibri" w:hAnsi="Calibri"/>
                <w:color w:val="000000"/>
              </w:rPr>
              <w:t>45</w:t>
            </w:r>
          </w:p>
        </w:tc>
        <w:tc>
          <w:tcPr>
            <w:tcW w:w="0" w:type="auto"/>
            <w:vAlign w:val="bottom"/>
          </w:tcPr>
          <w:p w14:paraId="5E776126" w14:textId="77777777" w:rsidR="00495CFD" w:rsidRPr="00221D1F" w:rsidRDefault="00495CFD" w:rsidP="00495CFD">
            <w:pPr>
              <w:spacing w:beforeAutospacing="1" w:afterAutospacing="1"/>
              <w:jc w:val="right"/>
              <w:rPr>
                <w:b/>
              </w:rPr>
            </w:pPr>
            <w:r w:rsidRPr="00221D1F">
              <w:rPr>
                <w:rFonts w:ascii="Calibri" w:hAnsi="Calibri"/>
                <w:b/>
                <w:color w:val="000000"/>
              </w:rPr>
              <w:t>370</w:t>
            </w:r>
          </w:p>
        </w:tc>
      </w:tr>
      <w:tr w:rsidR="00495CFD" w14:paraId="30B5E1A6" w14:textId="77777777" w:rsidTr="00221D1F">
        <w:trPr>
          <w:cantSplit/>
        </w:trPr>
        <w:tc>
          <w:tcPr>
            <w:tcW w:w="0" w:type="auto"/>
          </w:tcPr>
          <w:p w14:paraId="6168B641" w14:textId="77777777" w:rsidR="00495CFD" w:rsidRDefault="00495CFD" w:rsidP="00495CFD">
            <w:pPr>
              <w:spacing w:beforeAutospacing="1" w:afterAutospacing="1"/>
            </w:pPr>
            <w:r>
              <w:rPr>
                <w:rFonts w:ascii="Calibri" w:hAnsi="Calibri"/>
                <w:color w:val="000000"/>
              </w:rPr>
              <w:t>Large Related</w:t>
            </w:r>
          </w:p>
        </w:tc>
        <w:tc>
          <w:tcPr>
            <w:tcW w:w="0" w:type="auto"/>
            <w:vAlign w:val="bottom"/>
          </w:tcPr>
          <w:p w14:paraId="0924CC9C" w14:textId="77777777" w:rsidR="00495CFD" w:rsidRDefault="00495CFD" w:rsidP="00495CFD">
            <w:pPr>
              <w:spacing w:beforeAutospacing="1" w:afterAutospacing="1"/>
              <w:jc w:val="right"/>
            </w:pPr>
            <w:r>
              <w:rPr>
                <w:rFonts w:ascii="Calibri" w:hAnsi="Calibri"/>
                <w:color w:val="000000"/>
              </w:rPr>
              <w:t>205</w:t>
            </w:r>
          </w:p>
        </w:tc>
        <w:tc>
          <w:tcPr>
            <w:tcW w:w="0" w:type="auto"/>
            <w:vAlign w:val="bottom"/>
          </w:tcPr>
          <w:p w14:paraId="63CA2CD9" w14:textId="77777777" w:rsidR="00495CFD" w:rsidRDefault="00495CFD" w:rsidP="00495CFD">
            <w:pPr>
              <w:spacing w:beforeAutospacing="1" w:afterAutospacing="1"/>
              <w:jc w:val="right"/>
            </w:pPr>
            <w:r>
              <w:rPr>
                <w:rFonts w:ascii="Calibri" w:hAnsi="Calibri"/>
                <w:color w:val="000000"/>
              </w:rPr>
              <w:t>0</w:t>
            </w:r>
          </w:p>
        </w:tc>
        <w:tc>
          <w:tcPr>
            <w:tcW w:w="0" w:type="auto"/>
            <w:vAlign w:val="bottom"/>
          </w:tcPr>
          <w:p w14:paraId="5E27792A" w14:textId="77777777" w:rsidR="00495CFD" w:rsidRDefault="00495CFD" w:rsidP="00495CFD">
            <w:pPr>
              <w:spacing w:beforeAutospacing="1" w:afterAutospacing="1"/>
              <w:jc w:val="right"/>
            </w:pPr>
            <w:r>
              <w:rPr>
                <w:rFonts w:ascii="Calibri" w:hAnsi="Calibri"/>
                <w:color w:val="000000"/>
              </w:rPr>
              <w:t>0</w:t>
            </w:r>
          </w:p>
        </w:tc>
        <w:tc>
          <w:tcPr>
            <w:tcW w:w="0" w:type="auto"/>
            <w:vAlign w:val="bottom"/>
          </w:tcPr>
          <w:p w14:paraId="2B603586" w14:textId="77777777" w:rsidR="00495CFD" w:rsidRPr="00221D1F" w:rsidRDefault="00495CFD" w:rsidP="00495CFD">
            <w:pPr>
              <w:spacing w:beforeAutospacing="1" w:afterAutospacing="1"/>
              <w:jc w:val="right"/>
              <w:rPr>
                <w:b/>
              </w:rPr>
            </w:pPr>
            <w:r w:rsidRPr="00221D1F">
              <w:rPr>
                <w:rFonts w:ascii="Calibri" w:hAnsi="Calibri"/>
                <w:b/>
                <w:color w:val="000000"/>
              </w:rPr>
              <w:t>205</w:t>
            </w:r>
          </w:p>
        </w:tc>
        <w:tc>
          <w:tcPr>
            <w:tcW w:w="0" w:type="auto"/>
            <w:vAlign w:val="bottom"/>
          </w:tcPr>
          <w:p w14:paraId="24F2136C" w14:textId="77777777" w:rsidR="00495CFD" w:rsidRDefault="00495CFD" w:rsidP="00495CFD">
            <w:pPr>
              <w:spacing w:beforeAutospacing="1" w:afterAutospacing="1"/>
              <w:jc w:val="right"/>
            </w:pPr>
            <w:r>
              <w:rPr>
                <w:rFonts w:ascii="Calibri" w:hAnsi="Calibri"/>
                <w:color w:val="000000"/>
              </w:rPr>
              <w:t>30</w:t>
            </w:r>
          </w:p>
        </w:tc>
        <w:tc>
          <w:tcPr>
            <w:tcW w:w="0" w:type="auto"/>
            <w:vAlign w:val="bottom"/>
          </w:tcPr>
          <w:p w14:paraId="75DFE37C" w14:textId="77777777" w:rsidR="00495CFD" w:rsidRDefault="00495CFD" w:rsidP="00495CFD">
            <w:pPr>
              <w:spacing w:beforeAutospacing="1" w:afterAutospacing="1"/>
              <w:jc w:val="right"/>
            </w:pPr>
            <w:r>
              <w:rPr>
                <w:rFonts w:ascii="Calibri" w:hAnsi="Calibri"/>
                <w:color w:val="000000"/>
              </w:rPr>
              <w:t>20</w:t>
            </w:r>
          </w:p>
        </w:tc>
        <w:tc>
          <w:tcPr>
            <w:tcW w:w="0" w:type="auto"/>
            <w:vAlign w:val="bottom"/>
          </w:tcPr>
          <w:p w14:paraId="2926F04D" w14:textId="77777777" w:rsidR="00495CFD" w:rsidRDefault="00495CFD" w:rsidP="00495CFD">
            <w:pPr>
              <w:spacing w:beforeAutospacing="1" w:afterAutospacing="1"/>
              <w:jc w:val="right"/>
            </w:pPr>
            <w:r>
              <w:rPr>
                <w:rFonts w:ascii="Calibri" w:hAnsi="Calibri"/>
                <w:color w:val="000000"/>
              </w:rPr>
              <w:t>0</w:t>
            </w:r>
          </w:p>
        </w:tc>
        <w:tc>
          <w:tcPr>
            <w:tcW w:w="0" w:type="auto"/>
            <w:vAlign w:val="bottom"/>
          </w:tcPr>
          <w:p w14:paraId="55DD954F" w14:textId="77777777" w:rsidR="00495CFD" w:rsidRPr="00221D1F" w:rsidRDefault="00495CFD" w:rsidP="00495CFD">
            <w:pPr>
              <w:spacing w:beforeAutospacing="1" w:afterAutospacing="1"/>
              <w:jc w:val="right"/>
              <w:rPr>
                <w:b/>
              </w:rPr>
            </w:pPr>
            <w:r w:rsidRPr="00221D1F">
              <w:rPr>
                <w:rFonts w:ascii="Calibri" w:hAnsi="Calibri"/>
                <w:b/>
                <w:color w:val="000000"/>
              </w:rPr>
              <w:t>50</w:t>
            </w:r>
          </w:p>
        </w:tc>
      </w:tr>
      <w:tr w:rsidR="00495CFD" w14:paraId="6440BAE9" w14:textId="77777777" w:rsidTr="00221D1F">
        <w:trPr>
          <w:cantSplit/>
        </w:trPr>
        <w:tc>
          <w:tcPr>
            <w:tcW w:w="0" w:type="auto"/>
          </w:tcPr>
          <w:p w14:paraId="4C9E7100" w14:textId="77777777" w:rsidR="00495CFD" w:rsidRDefault="00495CFD" w:rsidP="00495CFD">
            <w:pPr>
              <w:spacing w:beforeAutospacing="1" w:afterAutospacing="1"/>
            </w:pPr>
            <w:r>
              <w:rPr>
                <w:rFonts w:ascii="Calibri" w:hAnsi="Calibri"/>
                <w:color w:val="000000"/>
              </w:rPr>
              <w:t>Elderly</w:t>
            </w:r>
          </w:p>
        </w:tc>
        <w:tc>
          <w:tcPr>
            <w:tcW w:w="0" w:type="auto"/>
            <w:vAlign w:val="bottom"/>
          </w:tcPr>
          <w:p w14:paraId="7561E2B7" w14:textId="77777777" w:rsidR="00495CFD" w:rsidRDefault="00495CFD" w:rsidP="00495CFD">
            <w:pPr>
              <w:spacing w:beforeAutospacing="1" w:afterAutospacing="1"/>
              <w:jc w:val="right"/>
            </w:pPr>
            <w:r>
              <w:rPr>
                <w:rFonts w:ascii="Calibri" w:hAnsi="Calibri"/>
                <w:color w:val="000000"/>
              </w:rPr>
              <w:t>395</w:t>
            </w:r>
          </w:p>
        </w:tc>
        <w:tc>
          <w:tcPr>
            <w:tcW w:w="0" w:type="auto"/>
            <w:vAlign w:val="bottom"/>
          </w:tcPr>
          <w:p w14:paraId="47437EE4" w14:textId="77777777" w:rsidR="00495CFD" w:rsidRDefault="00495CFD" w:rsidP="00495CFD">
            <w:pPr>
              <w:spacing w:beforeAutospacing="1" w:afterAutospacing="1"/>
              <w:jc w:val="right"/>
            </w:pPr>
            <w:r>
              <w:rPr>
                <w:rFonts w:ascii="Calibri" w:hAnsi="Calibri"/>
                <w:color w:val="000000"/>
              </w:rPr>
              <w:t>54</w:t>
            </w:r>
          </w:p>
        </w:tc>
        <w:tc>
          <w:tcPr>
            <w:tcW w:w="0" w:type="auto"/>
            <w:vAlign w:val="bottom"/>
          </w:tcPr>
          <w:p w14:paraId="0367C6C6" w14:textId="77777777" w:rsidR="00495CFD" w:rsidRDefault="00495CFD" w:rsidP="00495CFD">
            <w:pPr>
              <w:spacing w:beforeAutospacing="1" w:afterAutospacing="1"/>
              <w:jc w:val="right"/>
            </w:pPr>
            <w:r>
              <w:rPr>
                <w:rFonts w:ascii="Calibri" w:hAnsi="Calibri"/>
                <w:color w:val="000000"/>
              </w:rPr>
              <w:t>20</w:t>
            </w:r>
          </w:p>
        </w:tc>
        <w:tc>
          <w:tcPr>
            <w:tcW w:w="0" w:type="auto"/>
            <w:vAlign w:val="bottom"/>
          </w:tcPr>
          <w:p w14:paraId="3F415A85" w14:textId="77777777" w:rsidR="00495CFD" w:rsidRPr="00221D1F" w:rsidRDefault="00495CFD" w:rsidP="00495CFD">
            <w:pPr>
              <w:spacing w:beforeAutospacing="1" w:afterAutospacing="1"/>
              <w:jc w:val="right"/>
              <w:rPr>
                <w:b/>
              </w:rPr>
            </w:pPr>
            <w:r w:rsidRPr="00221D1F">
              <w:rPr>
                <w:rFonts w:ascii="Calibri" w:hAnsi="Calibri"/>
                <w:b/>
                <w:color w:val="000000"/>
              </w:rPr>
              <w:t>469</w:t>
            </w:r>
          </w:p>
        </w:tc>
        <w:tc>
          <w:tcPr>
            <w:tcW w:w="0" w:type="auto"/>
            <w:vAlign w:val="bottom"/>
          </w:tcPr>
          <w:p w14:paraId="493A69D2" w14:textId="77777777" w:rsidR="00495CFD" w:rsidRDefault="00495CFD" w:rsidP="00495CFD">
            <w:pPr>
              <w:spacing w:beforeAutospacing="1" w:afterAutospacing="1"/>
              <w:jc w:val="right"/>
            </w:pPr>
            <w:r>
              <w:rPr>
                <w:rFonts w:ascii="Calibri" w:hAnsi="Calibri"/>
                <w:color w:val="000000"/>
              </w:rPr>
              <w:t>245</w:t>
            </w:r>
          </w:p>
        </w:tc>
        <w:tc>
          <w:tcPr>
            <w:tcW w:w="0" w:type="auto"/>
            <w:vAlign w:val="bottom"/>
          </w:tcPr>
          <w:p w14:paraId="60FA7E65" w14:textId="77777777" w:rsidR="00495CFD" w:rsidRDefault="00495CFD" w:rsidP="00495CFD">
            <w:pPr>
              <w:spacing w:beforeAutospacing="1" w:afterAutospacing="1"/>
              <w:jc w:val="right"/>
            </w:pPr>
            <w:r>
              <w:rPr>
                <w:rFonts w:ascii="Calibri" w:hAnsi="Calibri"/>
                <w:color w:val="000000"/>
              </w:rPr>
              <w:t>135</w:t>
            </w:r>
          </w:p>
        </w:tc>
        <w:tc>
          <w:tcPr>
            <w:tcW w:w="0" w:type="auto"/>
            <w:vAlign w:val="bottom"/>
          </w:tcPr>
          <w:p w14:paraId="04CFD21F" w14:textId="77777777" w:rsidR="00495CFD" w:rsidRDefault="00495CFD" w:rsidP="00495CFD">
            <w:pPr>
              <w:spacing w:beforeAutospacing="1" w:afterAutospacing="1"/>
              <w:jc w:val="right"/>
            </w:pPr>
            <w:r>
              <w:rPr>
                <w:rFonts w:ascii="Calibri" w:hAnsi="Calibri"/>
                <w:color w:val="000000"/>
              </w:rPr>
              <w:t>50</w:t>
            </w:r>
          </w:p>
        </w:tc>
        <w:tc>
          <w:tcPr>
            <w:tcW w:w="0" w:type="auto"/>
            <w:vAlign w:val="bottom"/>
          </w:tcPr>
          <w:p w14:paraId="33BC922E" w14:textId="77777777" w:rsidR="00495CFD" w:rsidRPr="00221D1F" w:rsidRDefault="00495CFD" w:rsidP="00495CFD">
            <w:pPr>
              <w:spacing w:beforeAutospacing="1" w:afterAutospacing="1"/>
              <w:jc w:val="right"/>
              <w:rPr>
                <w:b/>
              </w:rPr>
            </w:pPr>
            <w:r w:rsidRPr="00221D1F">
              <w:rPr>
                <w:rFonts w:ascii="Calibri" w:hAnsi="Calibri"/>
                <w:b/>
                <w:color w:val="000000"/>
              </w:rPr>
              <w:t>430</w:t>
            </w:r>
          </w:p>
        </w:tc>
      </w:tr>
      <w:tr w:rsidR="00495CFD" w14:paraId="42361F33" w14:textId="77777777" w:rsidTr="00221D1F">
        <w:trPr>
          <w:cantSplit/>
        </w:trPr>
        <w:tc>
          <w:tcPr>
            <w:tcW w:w="0" w:type="auto"/>
          </w:tcPr>
          <w:p w14:paraId="224F726F" w14:textId="77777777" w:rsidR="00495CFD" w:rsidRDefault="00495CFD" w:rsidP="00495CFD">
            <w:pPr>
              <w:spacing w:beforeAutospacing="1" w:afterAutospacing="1"/>
            </w:pPr>
            <w:r>
              <w:rPr>
                <w:rFonts w:ascii="Calibri" w:hAnsi="Calibri"/>
                <w:color w:val="000000"/>
              </w:rPr>
              <w:t>Other</w:t>
            </w:r>
          </w:p>
        </w:tc>
        <w:tc>
          <w:tcPr>
            <w:tcW w:w="0" w:type="auto"/>
            <w:vAlign w:val="bottom"/>
          </w:tcPr>
          <w:p w14:paraId="5CE5D47B" w14:textId="77777777" w:rsidR="00495CFD" w:rsidRDefault="00495CFD" w:rsidP="00495CFD">
            <w:pPr>
              <w:spacing w:beforeAutospacing="1" w:afterAutospacing="1"/>
              <w:jc w:val="right"/>
            </w:pPr>
            <w:r>
              <w:rPr>
                <w:rFonts w:ascii="Calibri" w:hAnsi="Calibri"/>
                <w:color w:val="000000"/>
              </w:rPr>
              <w:t>800</w:t>
            </w:r>
          </w:p>
        </w:tc>
        <w:tc>
          <w:tcPr>
            <w:tcW w:w="0" w:type="auto"/>
            <w:vAlign w:val="bottom"/>
          </w:tcPr>
          <w:p w14:paraId="78154973" w14:textId="77777777" w:rsidR="00495CFD" w:rsidRDefault="00495CFD" w:rsidP="00495CFD">
            <w:pPr>
              <w:spacing w:beforeAutospacing="1" w:afterAutospacing="1"/>
              <w:jc w:val="right"/>
            </w:pPr>
            <w:r>
              <w:rPr>
                <w:rFonts w:ascii="Calibri" w:hAnsi="Calibri"/>
                <w:color w:val="000000"/>
              </w:rPr>
              <w:t>440</w:t>
            </w:r>
          </w:p>
        </w:tc>
        <w:tc>
          <w:tcPr>
            <w:tcW w:w="0" w:type="auto"/>
            <w:vAlign w:val="bottom"/>
          </w:tcPr>
          <w:p w14:paraId="63AFA7A7" w14:textId="77777777" w:rsidR="00495CFD" w:rsidRDefault="00495CFD" w:rsidP="00495CFD">
            <w:pPr>
              <w:spacing w:beforeAutospacing="1" w:afterAutospacing="1"/>
              <w:jc w:val="right"/>
            </w:pPr>
            <w:r>
              <w:rPr>
                <w:rFonts w:ascii="Calibri" w:hAnsi="Calibri"/>
                <w:color w:val="000000"/>
              </w:rPr>
              <w:t>15</w:t>
            </w:r>
          </w:p>
        </w:tc>
        <w:tc>
          <w:tcPr>
            <w:tcW w:w="0" w:type="auto"/>
            <w:vAlign w:val="bottom"/>
          </w:tcPr>
          <w:p w14:paraId="64BF9AA4" w14:textId="77777777" w:rsidR="00495CFD" w:rsidRPr="00221D1F" w:rsidRDefault="00495CFD" w:rsidP="00495CFD">
            <w:pPr>
              <w:spacing w:beforeAutospacing="1" w:afterAutospacing="1"/>
              <w:jc w:val="right"/>
              <w:rPr>
                <w:b/>
              </w:rPr>
            </w:pPr>
            <w:r w:rsidRPr="00221D1F">
              <w:rPr>
                <w:rFonts w:ascii="Calibri" w:hAnsi="Calibri"/>
                <w:b/>
                <w:color w:val="000000"/>
              </w:rPr>
              <w:t>1,255</w:t>
            </w:r>
          </w:p>
        </w:tc>
        <w:tc>
          <w:tcPr>
            <w:tcW w:w="0" w:type="auto"/>
            <w:vAlign w:val="bottom"/>
          </w:tcPr>
          <w:p w14:paraId="259C71C7" w14:textId="77777777" w:rsidR="00495CFD" w:rsidRDefault="00495CFD" w:rsidP="00495CFD">
            <w:pPr>
              <w:spacing w:beforeAutospacing="1" w:afterAutospacing="1"/>
              <w:jc w:val="right"/>
            </w:pPr>
            <w:r>
              <w:rPr>
                <w:rFonts w:ascii="Calibri" w:hAnsi="Calibri"/>
                <w:color w:val="000000"/>
              </w:rPr>
              <w:t>90</w:t>
            </w:r>
          </w:p>
        </w:tc>
        <w:tc>
          <w:tcPr>
            <w:tcW w:w="0" w:type="auto"/>
            <w:vAlign w:val="bottom"/>
          </w:tcPr>
          <w:p w14:paraId="7DC59DDB" w14:textId="77777777" w:rsidR="00495CFD" w:rsidRDefault="00495CFD" w:rsidP="00495CFD">
            <w:pPr>
              <w:spacing w:beforeAutospacing="1" w:afterAutospacing="1"/>
              <w:jc w:val="right"/>
            </w:pPr>
            <w:r>
              <w:rPr>
                <w:rFonts w:ascii="Calibri" w:hAnsi="Calibri"/>
                <w:color w:val="000000"/>
              </w:rPr>
              <w:t>80</w:t>
            </w:r>
          </w:p>
        </w:tc>
        <w:tc>
          <w:tcPr>
            <w:tcW w:w="0" w:type="auto"/>
            <w:vAlign w:val="bottom"/>
          </w:tcPr>
          <w:p w14:paraId="2145CE1A" w14:textId="77777777" w:rsidR="00495CFD" w:rsidRDefault="00495CFD" w:rsidP="00495CFD">
            <w:pPr>
              <w:spacing w:beforeAutospacing="1" w:afterAutospacing="1"/>
              <w:jc w:val="right"/>
            </w:pPr>
            <w:r>
              <w:rPr>
                <w:rFonts w:ascii="Calibri" w:hAnsi="Calibri"/>
                <w:color w:val="000000"/>
              </w:rPr>
              <w:t>30</w:t>
            </w:r>
          </w:p>
        </w:tc>
        <w:tc>
          <w:tcPr>
            <w:tcW w:w="0" w:type="auto"/>
            <w:vAlign w:val="bottom"/>
          </w:tcPr>
          <w:p w14:paraId="0E007285" w14:textId="77777777" w:rsidR="00495CFD" w:rsidRPr="00221D1F" w:rsidRDefault="00495CFD" w:rsidP="00495CFD">
            <w:pPr>
              <w:spacing w:beforeAutospacing="1" w:afterAutospacing="1"/>
              <w:jc w:val="right"/>
              <w:rPr>
                <w:b/>
              </w:rPr>
            </w:pPr>
            <w:r w:rsidRPr="00221D1F">
              <w:rPr>
                <w:rFonts w:ascii="Calibri" w:hAnsi="Calibri"/>
                <w:b/>
                <w:color w:val="000000"/>
              </w:rPr>
              <w:t>200</w:t>
            </w:r>
          </w:p>
        </w:tc>
      </w:tr>
      <w:tr w:rsidR="00495CFD" w14:paraId="178DCE65" w14:textId="77777777" w:rsidTr="00221D1F">
        <w:trPr>
          <w:cantSplit/>
        </w:trPr>
        <w:tc>
          <w:tcPr>
            <w:tcW w:w="0" w:type="auto"/>
          </w:tcPr>
          <w:p w14:paraId="3157BAEC" w14:textId="77777777" w:rsidR="00495CFD" w:rsidRDefault="00495CFD" w:rsidP="00221D1F">
            <w:pPr>
              <w:spacing w:before="100" w:beforeAutospacing="1" w:after="100" w:afterAutospacing="1"/>
            </w:pPr>
            <w:r>
              <w:rPr>
                <w:rFonts w:ascii="Calibri" w:hAnsi="Calibri"/>
                <w:color w:val="000000"/>
              </w:rPr>
              <w:t>Total need by income</w:t>
            </w:r>
          </w:p>
        </w:tc>
        <w:tc>
          <w:tcPr>
            <w:tcW w:w="0" w:type="auto"/>
          </w:tcPr>
          <w:p w14:paraId="0DAACFF2" w14:textId="77777777" w:rsidR="00495CFD" w:rsidRDefault="00495CFD" w:rsidP="00495CFD">
            <w:pPr>
              <w:spacing w:beforeAutospacing="1" w:afterAutospacing="1"/>
              <w:jc w:val="right"/>
            </w:pPr>
            <w:r>
              <w:rPr>
                <w:rFonts w:ascii="Calibri" w:hAnsi="Calibri"/>
                <w:color w:val="000000"/>
              </w:rPr>
              <w:t>2,480</w:t>
            </w:r>
          </w:p>
        </w:tc>
        <w:tc>
          <w:tcPr>
            <w:tcW w:w="0" w:type="auto"/>
          </w:tcPr>
          <w:p w14:paraId="6CF83314" w14:textId="77777777" w:rsidR="00495CFD" w:rsidRDefault="00495CFD" w:rsidP="00495CFD">
            <w:pPr>
              <w:spacing w:beforeAutospacing="1" w:afterAutospacing="1"/>
              <w:jc w:val="right"/>
            </w:pPr>
            <w:r>
              <w:rPr>
                <w:rFonts w:ascii="Calibri" w:hAnsi="Calibri"/>
                <w:color w:val="000000"/>
              </w:rPr>
              <w:t>809</w:t>
            </w:r>
          </w:p>
        </w:tc>
        <w:tc>
          <w:tcPr>
            <w:tcW w:w="0" w:type="auto"/>
          </w:tcPr>
          <w:p w14:paraId="08CC8100" w14:textId="77777777" w:rsidR="00495CFD" w:rsidRDefault="00495CFD" w:rsidP="00495CFD">
            <w:pPr>
              <w:spacing w:beforeAutospacing="1" w:afterAutospacing="1"/>
              <w:jc w:val="right"/>
            </w:pPr>
            <w:r>
              <w:rPr>
                <w:rFonts w:ascii="Calibri" w:hAnsi="Calibri"/>
                <w:color w:val="000000"/>
              </w:rPr>
              <w:t>50</w:t>
            </w:r>
          </w:p>
        </w:tc>
        <w:tc>
          <w:tcPr>
            <w:tcW w:w="0" w:type="auto"/>
          </w:tcPr>
          <w:p w14:paraId="287DA4DC" w14:textId="77777777" w:rsidR="00495CFD" w:rsidRPr="00221D1F" w:rsidRDefault="00495CFD" w:rsidP="00495CFD">
            <w:pPr>
              <w:spacing w:beforeAutospacing="1" w:afterAutospacing="1"/>
              <w:jc w:val="right"/>
              <w:rPr>
                <w:b/>
              </w:rPr>
            </w:pPr>
            <w:r w:rsidRPr="00221D1F">
              <w:rPr>
                <w:rFonts w:ascii="Calibri" w:hAnsi="Calibri"/>
                <w:b/>
                <w:color w:val="000000"/>
              </w:rPr>
              <w:t>3,339</w:t>
            </w:r>
          </w:p>
        </w:tc>
        <w:tc>
          <w:tcPr>
            <w:tcW w:w="0" w:type="auto"/>
          </w:tcPr>
          <w:p w14:paraId="772A46D0" w14:textId="77777777" w:rsidR="00495CFD" w:rsidRDefault="00495CFD" w:rsidP="00495CFD">
            <w:pPr>
              <w:spacing w:beforeAutospacing="1" w:afterAutospacing="1"/>
              <w:jc w:val="right"/>
            </w:pPr>
            <w:r>
              <w:rPr>
                <w:rFonts w:ascii="Calibri" w:hAnsi="Calibri"/>
                <w:color w:val="000000"/>
              </w:rPr>
              <w:t>630</w:t>
            </w:r>
          </w:p>
        </w:tc>
        <w:tc>
          <w:tcPr>
            <w:tcW w:w="0" w:type="auto"/>
          </w:tcPr>
          <w:p w14:paraId="2BEB90ED" w14:textId="77777777" w:rsidR="00495CFD" w:rsidRDefault="00495CFD" w:rsidP="00495CFD">
            <w:pPr>
              <w:spacing w:beforeAutospacing="1" w:afterAutospacing="1"/>
              <w:jc w:val="right"/>
            </w:pPr>
            <w:r>
              <w:rPr>
                <w:rFonts w:ascii="Calibri" w:hAnsi="Calibri"/>
                <w:color w:val="000000"/>
              </w:rPr>
              <w:t>295</w:t>
            </w:r>
          </w:p>
        </w:tc>
        <w:tc>
          <w:tcPr>
            <w:tcW w:w="0" w:type="auto"/>
          </w:tcPr>
          <w:p w14:paraId="07239537" w14:textId="77777777" w:rsidR="00495CFD" w:rsidRDefault="00495CFD" w:rsidP="00495CFD">
            <w:pPr>
              <w:spacing w:beforeAutospacing="1" w:afterAutospacing="1"/>
              <w:jc w:val="right"/>
            </w:pPr>
            <w:r>
              <w:rPr>
                <w:rFonts w:ascii="Calibri" w:hAnsi="Calibri"/>
                <w:color w:val="000000"/>
              </w:rPr>
              <w:t>125</w:t>
            </w:r>
          </w:p>
        </w:tc>
        <w:tc>
          <w:tcPr>
            <w:tcW w:w="0" w:type="auto"/>
          </w:tcPr>
          <w:p w14:paraId="7B200C89" w14:textId="77777777" w:rsidR="00495CFD" w:rsidRPr="00221D1F" w:rsidRDefault="00495CFD" w:rsidP="00495CFD">
            <w:pPr>
              <w:spacing w:beforeAutospacing="1" w:afterAutospacing="1"/>
              <w:jc w:val="right"/>
              <w:rPr>
                <w:b/>
              </w:rPr>
            </w:pPr>
            <w:r w:rsidRPr="00221D1F">
              <w:rPr>
                <w:rFonts w:ascii="Calibri" w:hAnsi="Calibri"/>
                <w:b/>
                <w:color w:val="000000"/>
              </w:rPr>
              <w:t>1,050</w:t>
            </w:r>
          </w:p>
        </w:tc>
      </w:tr>
      <w:tr w:rsidR="00B353DD" w14:paraId="61C5F29B" w14:textId="77777777" w:rsidTr="00221D1F">
        <w:trPr>
          <w:cantSplit/>
        </w:trPr>
        <w:tc>
          <w:tcPr>
            <w:tcW w:w="0" w:type="auto"/>
            <w:gridSpan w:val="9"/>
          </w:tcPr>
          <w:p w14:paraId="35CF037F" w14:textId="5F82F49E" w:rsidR="00B353DD" w:rsidRDefault="00B353DD" w:rsidP="00B353DD">
            <w:pPr>
              <w:spacing w:beforeAutospacing="1" w:afterAutospacing="1"/>
              <w:rPr>
                <w:rFonts w:ascii="Calibri" w:hAnsi="Calibri"/>
                <w:color w:val="000000"/>
              </w:rPr>
            </w:pPr>
            <w:r>
              <w:rPr>
                <w:rFonts w:ascii="Calibri" w:hAnsi="Calibri"/>
                <w:color w:val="000000"/>
              </w:rPr>
              <w:lastRenderedPageBreak/>
              <w:t xml:space="preserve">Data Source: </w:t>
            </w:r>
            <w:r w:rsidRPr="00B7086A">
              <w:rPr>
                <w:rFonts w:ascii="Calibri" w:hAnsi="Calibri"/>
                <w:color w:val="000000"/>
              </w:rPr>
              <w:t>2009-2013 CHAS</w:t>
            </w:r>
          </w:p>
        </w:tc>
      </w:tr>
    </w:tbl>
    <w:p w14:paraId="250B0EC7" w14:textId="3DEF344E" w:rsidR="00B7086A" w:rsidRDefault="00B7086A" w:rsidP="00EC120A"/>
    <w:p w14:paraId="5FCBA192" w14:textId="5ACA6ED3" w:rsidR="00B353DD" w:rsidRDefault="00B353DD" w:rsidP="00B353DD">
      <w:pPr>
        <w:pStyle w:val="Caption"/>
        <w:keepNext/>
        <w:spacing w:after="0"/>
      </w:pPr>
      <w:r>
        <w:t xml:space="preserve">Table </w:t>
      </w:r>
      <w:r w:rsidR="008529CD">
        <w:fldChar w:fldCharType="begin"/>
      </w:r>
      <w:r w:rsidR="008529CD">
        <w:instrText xml:space="preserve"> SEQ Table \* ARABIC </w:instrText>
      </w:r>
      <w:r w:rsidR="008529CD">
        <w:fldChar w:fldCharType="separate"/>
      </w:r>
      <w:r w:rsidR="00426E41">
        <w:rPr>
          <w:noProof/>
        </w:rPr>
        <w:t>11</w:t>
      </w:r>
      <w:r w:rsidR="008529CD">
        <w:rPr>
          <w:noProof/>
        </w:rPr>
        <w:fldChar w:fldCharType="end"/>
      </w:r>
      <w:r>
        <w:t xml:space="preserve"> - </w:t>
      </w:r>
      <w:r w:rsidRPr="00B353DD">
        <w:t>Crowding (More than one person per room)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717"/>
        <w:gridCol w:w="781"/>
        <w:gridCol w:w="781"/>
        <w:gridCol w:w="872"/>
        <w:gridCol w:w="640"/>
        <w:gridCol w:w="717"/>
        <w:gridCol w:w="781"/>
        <w:gridCol w:w="781"/>
        <w:gridCol w:w="872"/>
        <w:gridCol w:w="640"/>
      </w:tblGrid>
      <w:tr w:rsidR="00B353DD" w14:paraId="3C706786" w14:textId="77777777" w:rsidTr="00221D1F">
        <w:trPr>
          <w:cantSplit/>
          <w:tblHeader/>
        </w:trPr>
        <w:tc>
          <w:tcPr>
            <w:tcW w:w="0" w:type="auto"/>
            <w:vMerge w:val="restart"/>
          </w:tcPr>
          <w:p w14:paraId="2ED85443" w14:textId="77777777" w:rsidR="00B353DD" w:rsidRDefault="00B353DD" w:rsidP="00F55098">
            <w:pPr>
              <w:pStyle w:val="Caption"/>
              <w:keepNext/>
              <w:widowControl w:val="0"/>
              <w:jc w:val="center"/>
              <w:rPr>
                <w:rFonts w:ascii="Calibri" w:hAnsi="Calibri"/>
              </w:rPr>
            </w:pPr>
          </w:p>
        </w:tc>
        <w:tc>
          <w:tcPr>
            <w:tcW w:w="0" w:type="auto"/>
            <w:gridSpan w:val="5"/>
          </w:tcPr>
          <w:p w14:paraId="3C254B08" w14:textId="77777777" w:rsidR="00B353DD" w:rsidRDefault="00B353DD" w:rsidP="00F55098">
            <w:pPr>
              <w:keepNext/>
              <w:widowControl w:val="0"/>
              <w:spacing w:after="0" w:line="240" w:lineRule="auto"/>
              <w:jc w:val="center"/>
              <w:rPr>
                <w:sz w:val="20"/>
                <w:szCs w:val="20"/>
              </w:rPr>
            </w:pPr>
            <w:r>
              <w:rPr>
                <w:b/>
                <w:bCs/>
                <w:sz w:val="20"/>
                <w:szCs w:val="20"/>
              </w:rPr>
              <w:t>Renter</w:t>
            </w:r>
          </w:p>
        </w:tc>
        <w:tc>
          <w:tcPr>
            <w:tcW w:w="0" w:type="auto"/>
            <w:gridSpan w:val="5"/>
          </w:tcPr>
          <w:p w14:paraId="7DBC50B0" w14:textId="77777777" w:rsidR="00B353DD" w:rsidRDefault="00B353DD" w:rsidP="00F55098">
            <w:pPr>
              <w:keepNext/>
              <w:widowControl w:val="0"/>
              <w:spacing w:after="0" w:line="240" w:lineRule="auto"/>
              <w:jc w:val="center"/>
              <w:rPr>
                <w:sz w:val="20"/>
                <w:szCs w:val="20"/>
              </w:rPr>
            </w:pPr>
            <w:r>
              <w:rPr>
                <w:b/>
                <w:bCs/>
                <w:sz w:val="20"/>
                <w:szCs w:val="20"/>
              </w:rPr>
              <w:t>Owner</w:t>
            </w:r>
          </w:p>
        </w:tc>
      </w:tr>
      <w:tr w:rsidR="00B353DD" w14:paraId="444CCE13" w14:textId="77777777" w:rsidTr="00221D1F">
        <w:trPr>
          <w:cantSplit/>
          <w:tblHeader/>
        </w:trPr>
        <w:tc>
          <w:tcPr>
            <w:tcW w:w="0" w:type="auto"/>
            <w:vMerge/>
          </w:tcPr>
          <w:p w14:paraId="3F40559F" w14:textId="77777777" w:rsidR="00B353DD" w:rsidRDefault="00B353DD" w:rsidP="00F55098">
            <w:pPr>
              <w:pStyle w:val="Caption"/>
              <w:keepNext/>
              <w:widowControl w:val="0"/>
              <w:jc w:val="center"/>
              <w:rPr>
                <w:rFonts w:ascii="Calibri" w:hAnsi="Calibri"/>
              </w:rPr>
            </w:pPr>
          </w:p>
        </w:tc>
        <w:tc>
          <w:tcPr>
            <w:tcW w:w="0" w:type="auto"/>
          </w:tcPr>
          <w:p w14:paraId="22219BB7" w14:textId="77777777" w:rsidR="00B353DD" w:rsidRDefault="00B353DD" w:rsidP="00F55098">
            <w:pPr>
              <w:keepNext/>
              <w:widowControl w:val="0"/>
              <w:spacing w:after="0" w:line="240" w:lineRule="auto"/>
              <w:jc w:val="center"/>
              <w:rPr>
                <w:sz w:val="20"/>
                <w:szCs w:val="20"/>
              </w:rPr>
            </w:pPr>
            <w:r>
              <w:rPr>
                <w:b/>
                <w:sz w:val="20"/>
                <w:szCs w:val="20"/>
              </w:rPr>
              <w:t>0-30% AMI</w:t>
            </w:r>
          </w:p>
        </w:tc>
        <w:tc>
          <w:tcPr>
            <w:tcW w:w="0" w:type="auto"/>
          </w:tcPr>
          <w:p w14:paraId="7E5F84FB" w14:textId="77777777" w:rsidR="00B353DD" w:rsidRDefault="00B353DD" w:rsidP="00F55098">
            <w:pPr>
              <w:keepNext/>
              <w:widowControl w:val="0"/>
              <w:spacing w:after="0" w:line="240" w:lineRule="auto"/>
              <w:jc w:val="center"/>
              <w:rPr>
                <w:sz w:val="20"/>
                <w:szCs w:val="20"/>
              </w:rPr>
            </w:pPr>
            <w:r>
              <w:rPr>
                <w:b/>
                <w:sz w:val="20"/>
                <w:szCs w:val="20"/>
              </w:rPr>
              <w:t>&gt;30-50% AMI</w:t>
            </w:r>
          </w:p>
        </w:tc>
        <w:tc>
          <w:tcPr>
            <w:tcW w:w="0" w:type="auto"/>
          </w:tcPr>
          <w:p w14:paraId="317D98A8" w14:textId="77777777" w:rsidR="00B353DD" w:rsidRDefault="00B353DD" w:rsidP="00F55098">
            <w:pPr>
              <w:keepNext/>
              <w:widowControl w:val="0"/>
              <w:spacing w:after="0" w:line="240" w:lineRule="auto"/>
              <w:jc w:val="center"/>
              <w:rPr>
                <w:sz w:val="20"/>
                <w:szCs w:val="20"/>
              </w:rPr>
            </w:pPr>
            <w:r>
              <w:rPr>
                <w:b/>
                <w:sz w:val="20"/>
                <w:szCs w:val="20"/>
              </w:rPr>
              <w:t>&gt;50-80% AMI</w:t>
            </w:r>
          </w:p>
        </w:tc>
        <w:tc>
          <w:tcPr>
            <w:tcW w:w="0" w:type="auto"/>
          </w:tcPr>
          <w:p w14:paraId="3A562818" w14:textId="77777777" w:rsidR="00B353DD" w:rsidRDefault="00B353DD" w:rsidP="00F55098">
            <w:pPr>
              <w:keepNext/>
              <w:widowControl w:val="0"/>
              <w:spacing w:after="0" w:line="240" w:lineRule="auto"/>
              <w:jc w:val="center"/>
              <w:rPr>
                <w:sz w:val="20"/>
                <w:szCs w:val="20"/>
              </w:rPr>
            </w:pPr>
            <w:r>
              <w:rPr>
                <w:b/>
                <w:sz w:val="20"/>
                <w:szCs w:val="20"/>
              </w:rPr>
              <w:t>&gt;80-100% AMI</w:t>
            </w:r>
          </w:p>
        </w:tc>
        <w:tc>
          <w:tcPr>
            <w:tcW w:w="0" w:type="auto"/>
          </w:tcPr>
          <w:p w14:paraId="164CEA00" w14:textId="77777777" w:rsidR="00B353DD" w:rsidRDefault="00B353DD" w:rsidP="00F55098">
            <w:pPr>
              <w:keepNext/>
              <w:widowControl w:val="0"/>
              <w:spacing w:after="0" w:line="240" w:lineRule="auto"/>
              <w:jc w:val="center"/>
              <w:rPr>
                <w:sz w:val="20"/>
                <w:szCs w:val="20"/>
              </w:rPr>
            </w:pPr>
            <w:r>
              <w:rPr>
                <w:b/>
                <w:sz w:val="20"/>
                <w:szCs w:val="20"/>
              </w:rPr>
              <w:t>Total</w:t>
            </w:r>
          </w:p>
        </w:tc>
        <w:tc>
          <w:tcPr>
            <w:tcW w:w="0" w:type="auto"/>
          </w:tcPr>
          <w:p w14:paraId="1FB9CE34" w14:textId="77777777" w:rsidR="00B353DD" w:rsidRDefault="00B353DD" w:rsidP="00F55098">
            <w:pPr>
              <w:keepNext/>
              <w:widowControl w:val="0"/>
              <w:spacing w:after="0" w:line="240" w:lineRule="auto"/>
              <w:jc w:val="center"/>
              <w:rPr>
                <w:sz w:val="20"/>
                <w:szCs w:val="20"/>
              </w:rPr>
            </w:pPr>
            <w:r>
              <w:rPr>
                <w:b/>
                <w:sz w:val="20"/>
                <w:szCs w:val="20"/>
              </w:rPr>
              <w:t>0-30% AMI</w:t>
            </w:r>
          </w:p>
        </w:tc>
        <w:tc>
          <w:tcPr>
            <w:tcW w:w="0" w:type="auto"/>
          </w:tcPr>
          <w:p w14:paraId="36287051" w14:textId="77777777" w:rsidR="00B353DD" w:rsidRDefault="00B353DD" w:rsidP="00F55098">
            <w:pPr>
              <w:keepNext/>
              <w:widowControl w:val="0"/>
              <w:spacing w:after="0" w:line="240" w:lineRule="auto"/>
              <w:jc w:val="center"/>
              <w:rPr>
                <w:sz w:val="20"/>
                <w:szCs w:val="20"/>
              </w:rPr>
            </w:pPr>
            <w:r>
              <w:rPr>
                <w:b/>
                <w:sz w:val="20"/>
                <w:szCs w:val="20"/>
              </w:rPr>
              <w:t>&gt;30-50% AMI</w:t>
            </w:r>
          </w:p>
        </w:tc>
        <w:tc>
          <w:tcPr>
            <w:tcW w:w="0" w:type="auto"/>
          </w:tcPr>
          <w:p w14:paraId="48699B95" w14:textId="77777777" w:rsidR="00B353DD" w:rsidRDefault="00B353DD" w:rsidP="00F55098">
            <w:pPr>
              <w:keepNext/>
              <w:widowControl w:val="0"/>
              <w:spacing w:after="0" w:line="240" w:lineRule="auto"/>
              <w:jc w:val="center"/>
              <w:rPr>
                <w:sz w:val="20"/>
                <w:szCs w:val="20"/>
              </w:rPr>
            </w:pPr>
            <w:r>
              <w:rPr>
                <w:b/>
                <w:sz w:val="20"/>
                <w:szCs w:val="20"/>
              </w:rPr>
              <w:t>&gt;50-80% AMI</w:t>
            </w:r>
          </w:p>
        </w:tc>
        <w:tc>
          <w:tcPr>
            <w:tcW w:w="0" w:type="auto"/>
          </w:tcPr>
          <w:p w14:paraId="168279E6" w14:textId="77777777" w:rsidR="00B353DD" w:rsidRDefault="00B353DD" w:rsidP="00F55098">
            <w:pPr>
              <w:keepNext/>
              <w:widowControl w:val="0"/>
              <w:spacing w:after="0" w:line="240" w:lineRule="auto"/>
              <w:jc w:val="center"/>
              <w:rPr>
                <w:sz w:val="20"/>
                <w:szCs w:val="20"/>
              </w:rPr>
            </w:pPr>
            <w:r>
              <w:rPr>
                <w:b/>
                <w:sz w:val="20"/>
                <w:szCs w:val="20"/>
              </w:rPr>
              <w:t>&gt;80-100% AMI</w:t>
            </w:r>
          </w:p>
        </w:tc>
        <w:tc>
          <w:tcPr>
            <w:tcW w:w="0" w:type="auto"/>
          </w:tcPr>
          <w:p w14:paraId="268B2D12" w14:textId="77777777" w:rsidR="00B353DD" w:rsidRDefault="00B353DD" w:rsidP="00F55098">
            <w:pPr>
              <w:keepNext/>
              <w:widowControl w:val="0"/>
              <w:spacing w:after="0" w:line="240" w:lineRule="auto"/>
              <w:jc w:val="center"/>
              <w:rPr>
                <w:sz w:val="20"/>
                <w:szCs w:val="20"/>
              </w:rPr>
            </w:pPr>
            <w:r>
              <w:rPr>
                <w:b/>
                <w:sz w:val="20"/>
                <w:szCs w:val="20"/>
              </w:rPr>
              <w:t>Total</w:t>
            </w:r>
          </w:p>
        </w:tc>
      </w:tr>
      <w:tr w:rsidR="00B353DD" w14:paraId="4C619F0A" w14:textId="77777777" w:rsidTr="00221D1F">
        <w:trPr>
          <w:cantSplit/>
        </w:trPr>
        <w:tc>
          <w:tcPr>
            <w:tcW w:w="0" w:type="auto"/>
            <w:gridSpan w:val="11"/>
          </w:tcPr>
          <w:p w14:paraId="518A9421" w14:textId="77777777" w:rsidR="00B353DD" w:rsidRDefault="00B353DD" w:rsidP="00F55098">
            <w:pPr>
              <w:keepNext/>
              <w:widowControl w:val="0"/>
              <w:spacing w:after="0" w:line="240" w:lineRule="auto"/>
            </w:pPr>
            <w:r>
              <w:t>NUMBER OF HOUSEHOLDS</w:t>
            </w:r>
          </w:p>
        </w:tc>
      </w:tr>
      <w:tr w:rsidR="00B353DD" w14:paraId="7CD896A2" w14:textId="77777777" w:rsidTr="00221D1F">
        <w:trPr>
          <w:cantSplit/>
        </w:trPr>
        <w:tc>
          <w:tcPr>
            <w:tcW w:w="0" w:type="auto"/>
          </w:tcPr>
          <w:p w14:paraId="581F0F6F" w14:textId="77777777" w:rsidR="00B353DD" w:rsidRDefault="00B353DD" w:rsidP="00F55098">
            <w:pPr>
              <w:spacing w:beforeAutospacing="1" w:afterAutospacing="1"/>
            </w:pPr>
            <w:r>
              <w:rPr>
                <w:rFonts w:ascii="Calibri" w:hAnsi="Calibri"/>
                <w:color w:val="000000"/>
              </w:rPr>
              <w:t>Single family households</w:t>
            </w:r>
          </w:p>
        </w:tc>
        <w:tc>
          <w:tcPr>
            <w:tcW w:w="0" w:type="auto"/>
            <w:vAlign w:val="bottom"/>
          </w:tcPr>
          <w:p w14:paraId="3A9FF622" w14:textId="77777777" w:rsidR="00B353DD" w:rsidRDefault="00B353DD" w:rsidP="00F55098">
            <w:pPr>
              <w:spacing w:beforeAutospacing="1" w:afterAutospacing="1"/>
              <w:jc w:val="right"/>
            </w:pPr>
            <w:r>
              <w:rPr>
                <w:rFonts w:ascii="Calibri" w:hAnsi="Calibri"/>
                <w:color w:val="000000"/>
              </w:rPr>
              <w:t>145</w:t>
            </w:r>
          </w:p>
        </w:tc>
        <w:tc>
          <w:tcPr>
            <w:tcW w:w="0" w:type="auto"/>
            <w:vAlign w:val="bottom"/>
          </w:tcPr>
          <w:p w14:paraId="25B243E7" w14:textId="77777777" w:rsidR="00B353DD" w:rsidRDefault="00B353DD" w:rsidP="00F55098">
            <w:pPr>
              <w:spacing w:beforeAutospacing="1" w:afterAutospacing="1"/>
              <w:jc w:val="right"/>
            </w:pPr>
            <w:r>
              <w:rPr>
                <w:rFonts w:ascii="Calibri" w:hAnsi="Calibri"/>
                <w:color w:val="000000"/>
              </w:rPr>
              <w:t>135</w:t>
            </w:r>
          </w:p>
        </w:tc>
        <w:tc>
          <w:tcPr>
            <w:tcW w:w="0" w:type="auto"/>
            <w:vAlign w:val="bottom"/>
          </w:tcPr>
          <w:p w14:paraId="42E3CEAF" w14:textId="77777777" w:rsidR="00B353DD" w:rsidRDefault="00B353DD" w:rsidP="00F55098">
            <w:pPr>
              <w:spacing w:beforeAutospacing="1" w:afterAutospacing="1"/>
              <w:jc w:val="right"/>
            </w:pPr>
            <w:r>
              <w:rPr>
                <w:rFonts w:ascii="Calibri" w:hAnsi="Calibri"/>
                <w:color w:val="000000"/>
              </w:rPr>
              <w:t>4</w:t>
            </w:r>
          </w:p>
        </w:tc>
        <w:tc>
          <w:tcPr>
            <w:tcW w:w="0" w:type="auto"/>
            <w:vAlign w:val="bottom"/>
          </w:tcPr>
          <w:p w14:paraId="387CDA47" w14:textId="77777777" w:rsidR="00B353DD" w:rsidRDefault="00B353DD" w:rsidP="00F55098">
            <w:pPr>
              <w:spacing w:beforeAutospacing="1" w:afterAutospacing="1"/>
              <w:jc w:val="right"/>
            </w:pPr>
            <w:r>
              <w:rPr>
                <w:rFonts w:ascii="Calibri" w:hAnsi="Calibri"/>
                <w:color w:val="000000"/>
              </w:rPr>
              <w:t>30</w:t>
            </w:r>
          </w:p>
        </w:tc>
        <w:tc>
          <w:tcPr>
            <w:tcW w:w="0" w:type="auto"/>
            <w:vAlign w:val="bottom"/>
          </w:tcPr>
          <w:p w14:paraId="28CEB34E" w14:textId="77777777" w:rsidR="00B353DD" w:rsidRPr="00221D1F" w:rsidRDefault="00B353DD" w:rsidP="00F55098">
            <w:pPr>
              <w:spacing w:beforeAutospacing="1" w:afterAutospacing="1"/>
              <w:jc w:val="right"/>
              <w:rPr>
                <w:b/>
              </w:rPr>
            </w:pPr>
            <w:r w:rsidRPr="00221D1F">
              <w:rPr>
                <w:rFonts w:ascii="Calibri" w:hAnsi="Calibri"/>
                <w:b/>
                <w:color w:val="000000"/>
              </w:rPr>
              <w:t>314</w:t>
            </w:r>
          </w:p>
        </w:tc>
        <w:tc>
          <w:tcPr>
            <w:tcW w:w="0" w:type="auto"/>
            <w:vAlign w:val="bottom"/>
          </w:tcPr>
          <w:p w14:paraId="1CC18530" w14:textId="77777777" w:rsidR="00B353DD" w:rsidRDefault="00B353DD" w:rsidP="00F55098">
            <w:pPr>
              <w:spacing w:beforeAutospacing="1" w:afterAutospacing="1"/>
              <w:jc w:val="right"/>
            </w:pPr>
            <w:r>
              <w:rPr>
                <w:rFonts w:ascii="Calibri" w:hAnsi="Calibri"/>
                <w:color w:val="000000"/>
              </w:rPr>
              <w:t>0</w:t>
            </w:r>
          </w:p>
        </w:tc>
        <w:tc>
          <w:tcPr>
            <w:tcW w:w="0" w:type="auto"/>
            <w:vAlign w:val="bottom"/>
          </w:tcPr>
          <w:p w14:paraId="471F51B6" w14:textId="77777777" w:rsidR="00B353DD" w:rsidRDefault="00B353DD" w:rsidP="00F55098">
            <w:pPr>
              <w:spacing w:beforeAutospacing="1" w:afterAutospacing="1"/>
              <w:jc w:val="right"/>
            </w:pPr>
            <w:r>
              <w:rPr>
                <w:rFonts w:ascii="Calibri" w:hAnsi="Calibri"/>
                <w:color w:val="000000"/>
              </w:rPr>
              <w:t>0</w:t>
            </w:r>
          </w:p>
        </w:tc>
        <w:tc>
          <w:tcPr>
            <w:tcW w:w="0" w:type="auto"/>
            <w:vAlign w:val="bottom"/>
          </w:tcPr>
          <w:p w14:paraId="178E93B4" w14:textId="77777777" w:rsidR="00B353DD" w:rsidRDefault="00B353DD" w:rsidP="00F55098">
            <w:pPr>
              <w:spacing w:beforeAutospacing="1" w:afterAutospacing="1"/>
              <w:jc w:val="right"/>
            </w:pPr>
            <w:r>
              <w:rPr>
                <w:rFonts w:ascii="Calibri" w:hAnsi="Calibri"/>
                <w:color w:val="000000"/>
              </w:rPr>
              <w:t>20</w:t>
            </w:r>
          </w:p>
        </w:tc>
        <w:tc>
          <w:tcPr>
            <w:tcW w:w="0" w:type="auto"/>
            <w:vAlign w:val="bottom"/>
          </w:tcPr>
          <w:p w14:paraId="53C51909" w14:textId="77777777" w:rsidR="00B353DD" w:rsidRDefault="00B353DD" w:rsidP="00F55098">
            <w:pPr>
              <w:spacing w:beforeAutospacing="1" w:afterAutospacing="1"/>
              <w:jc w:val="right"/>
            </w:pPr>
            <w:r>
              <w:rPr>
                <w:rFonts w:ascii="Calibri" w:hAnsi="Calibri"/>
                <w:color w:val="000000"/>
              </w:rPr>
              <w:t>0</w:t>
            </w:r>
          </w:p>
        </w:tc>
        <w:tc>
          <w:tcPr>
            <w:tcW w:w="0" w:type="auto"/>
            <w:vAlign w:val="bottom"/>
          </w:tcPr>
          <w:p w14:paraId="4B5E5465" w14:textId="77777777" w:rsidR="00B353DD" w:rsidRPr="00221D1F" w:rsidRDefault="00B353DD" w:rsidP="00F55098">
            <w:pPr>
              <w:spacing w:beforeAutospacing="1" w:afterAutospacing="1"/>
              <w:jc w:val="right"/>
              <w:rPr>
                <w:b/>
              </w:rPr>
            </w:pPr>
            <w:r w:rsidRPr="00221D1F">
              <w:rPr>
                <w:rFonts w:ascii="Calibri" w:hAnsi="Calibri"/>
                <w:b/>
                <w:color w:val="000000"/>
              </w:rPr>
              <w:t>20</w:t>
            </w:r>
          </w:p>
        </w:tc>
      </w:tr>
      <w:tr w:rsidR="00B353DD" w14:paraId="467814AF" w14:textId="77777777" w:rsidTr="00221D1F">
        <w:trPr>
          <w:cantSplit/>
        </w:trPr>
        <w:tc>
          <w:tcPr>
            <w:tcW w:w="0" w:type="auto"/>
          </w:tcPr>
          <w:p w14:paraId="1C17ACEE" w14:textId="77777777" w:rsidR="00B353DD" w:rsidRDefault="00B353DD" w:rsidP="00F55098">
            <w:pPr>
              <w:spacing w:beforeAutospacing="1" w:afterAutospacing="1"/>
            </w:pPr>
            <w:r>
              <w:rPr>
                <w:rFonts w:ascii="Calibri" w:hAnsi="Calibri"/>
                <w:color w:val="000000"/>
              </w:rPr>
              <w:t>Multiple, unrelated family households</w:t>
            </w:r>
          </w:p>
        </w:tc>
        <w:tc>
          <w:tcPr>
            <w:tcW w:w="0" w:type="auto"/>
            <w:vAlign w:val="bottom"/>
          </w:tcPr>
          <w:p w14:paraId="5351E57A" w14:textId="77777777" w:rsidR="00B353DD" w:rsidRDefault="00B353DD" w:rsidP="00F55098">
            <w:pPr>
              <w:spacing w:beforeAutospacing="1" w:afterAutospacing="1"/>
              <w:jc w:val="right"/>
            </w:pPr>
            <w:r>
              <w:rPr>
                <w:rFonts w:ascii="Calibri" w:hAnsi="Calibri"/>
                <w:color w:val="000000"/>
              </w:rPr>
              <w:t>65</w:t>
            </w:r>
          </w:p>
        </w:tc>
        <w:tc>
          <w:tcPr>
            <w:tcW w:w="0" w:type="auto"/>
            <w:vAlign w:val="bottom"/>
          </w:tcPr>
          <w:p w14:paraId="07DD49F2" w14:textId="77777777" w:rsidR="00B353DD" w:rsidRDefault="00B353DD" w:rsidP="00F55098">
            <w:pPr>
              <w:spacing w:beforeAutospacing="1" w:afterAutospacing="1"/>
              <w:jc w:val="right"/>
            </w:pPr>
            <w:r>
              <w:rPr>
                <w:rFonts w:ascii="Calibri" w:hAnsi="Calibri"/>
                <w:color w:val="000000"/>
              </w:rPr>
              <w:t>10</w:t>
            </w:r>
          </w:p>
        </w:tc>
        <w:tc>
          <w:tcPr>
            <w:tcW w:w="0" w:type="auto"/>
            <w:vAlign w:val="bottom"/>
          </w:tcPr>
          <w:p w14:paraId="4F6A8D79" w14:textId="77777777" w:rsidR="00B353DD" w:rsidRDefault="00B353DD" w:rsidP="00F55098">
            <w:pPr>
              <w:spacing w:beforeAutospacing="1" w:afterAutospacing="1"/>
              <w:jc w:val="right"/>
            </w:pPr>
            <w:r>
              <w:rPr>
                <w:rFonts w:ascii="Calibri" w:hAnsi="Calibri"/>
                <w:color w:val="000000"/>
              </w:rPr>
              <w:t>0</w:t>
            </w:r>
          </w:p>
        </w:tc>
        <w:tc>
          <w:tcPr>
            <w:tcW w:w="0" w:type="auto"/>
            <w:vAlign w:val="bottom"/>
          </w:tcPr>
          <w:p w14:paraId="45C23C83" w14:textId="77777777" w:rsidR="00B353DD" w:rsidRDefault="00B353DD" w:rsidP="00F55098">
            <w:pPr>
              <w:spacing w:beforeAutospacing="1" w:afterAutospacing="1"/>
              <w:jc w:val="right"/>
            </w:pPr>
            <w:r>
              <w:rPr>
                <w:rFonts w:ascii="Calibri" w:hAnsi="Calibri"/>
                <w:color w:val="000000"/>
              </w:rPr>
              <w:t>0</w:t>
            </w:r>
          </w:p>
        </w:tc>
        <w:tc>
          <w:tcPr>
            <w:tcW w:w="0" w:type="auto"/>
            <w:vAlign w:val="bottom"/>
          </w:tcPr>
          <w:p w14:paraId="47985A76" w14:textId="77777777" w:rsidR="00B353DD" w:rsidRPr="00221D1F" w:rsidRDefault="00B353DD" w:rsidP="00F55098">
            <w:pPr>
              <w:spacing w:beforeAutospacing="1" w:afterAutospacing="1"/>
              <w:jc w:val="right"/>
              <w:rPr>
                <w:b/>
              </w:rPr>
            </w:pPr>
            <w:r w:rsidRPr="00221D1F">
              <w:rPr>
                <w:rFonts w:ascii="Calibri" w:hAnsi="Calibri"/>
                <w:b/>
                <w:color w:val="000000"/>
              </w:rPr>
              <w:t>75</w:t>
            </w:r>
          </w:p>
        </w:tc>
        <w:tc>
          <w:tcPr>
            <w:tcW w:w="0" w:type="auto"/>
            <w:vAlign w:val="bottom"/>
          </w:tcPr>
          <w:p w14:paraId="3AD337C9" w14:textId="77777777" w:rsidR="00B353DD" w:rsidRDefault="00B353DD" w:rsidP="00F55098">
            <w:pPr>
              <w:spacing w:beforeAutospacing="1" w:afterAutospacing="1"/>
              <w:jc w:val="right"/>
            </w:pPr>
            <w:r>
              <w:rPr>
                <w:rFonts w:ascii="Calibri" w:hAnsi="Calibri"/>
                <w:color w:val="000000"/>
              </w:rPr>
              <w:t>0</w:t>
            </w:r>
          </w:p>
        </w:tc>
        <w:tc>
          <w:tcPr>
            <w:tcW w:w="0" w:type="auto"/>
            <w:vAlign w:val="bottom"/>
          </w:tcPr>
          <w:p w14:paraId="540FE878" w14:textId="77777777" w:rsidR="00B353DD" w:rsidRDefault="00B353DD" w:rsidP="00F55098">
            <w:pPr>
              <w:spacing w:beforeAutospacing="1" w:afterAutospacing="1"/>
              <w:jc w:val="right"/>
            </w:pPr>
            <w:r>
              <w:rPr>
                <w:rFonts w:ascii="Calibri" w:hAnsi="Calibri"/>
                <w:color w:val="000000"/>
              </w:rPr>
              <w:t>45</w:t>
            </w:r>
          </w:p>
        </w:tc>
        <w:tc>
          <w:tcPr>
            <w:tcW w:w="0" w:type="auto"/>
            <w:vAlign w:val="bottom"/>
          </w:tcPr>
          <w:p w14:paraId="01562441" w14:textId="77777777" w:rsidR="00B353DD" w:rsidRDefault="00B353DD" w:rsidP="00F55098">
            <w:pPr>
              <w:spacing w:beforeAutospacing="1" w:afterAutospacing="1"/>
              <w:jc w:val="right"/>
            </w:pPr>
            <w:r>
              <w:rPr>
                <w:rFonts w:ascii="Calibri" w:hAnsi="Calibri"/>
                <w:color w:val="000000"/>
              </w:rPr>
              <w:t>30</w:t>
            </w:r>
          </w:p>
        </w:tc>
        <w:tc>
          <w:tcPr>
            <w:tcW w:w="0" w:type="auto"/>
            <w:vAlign w:val="bottom"/>
          </w:tcPr>
          <w:p w14:paraId="60B9913A" w14:textId="77777777" w:rsidR="00B353DD" w:rsidRDefault="00B353DD" w:rsidP="00F55098">
            <w:pPr>
              <w:spacing w:beforeAutospacing="1" w:afterAutospacing="1"/>
              <w:jc w:val="right"/>
            </w:pPr>
            <w:r>
              <w:rPr>
                <w:rFonts w:ascii="Calibri" w:hAnsi="Calibri"/>
                <w:color w:val="000000"/>
              </w:rPr>
              <w:t>0</w:t>
            </w:r>
          </w:p>
        </w:tc>
        <w:tc>
          <w:tcPr>
            <w:tcW w:w="0" w:type="auto"/>
            <w:vAlign w:val="bottom"/>
          </w:tcPr>
          <w:p w14:paraId="4A054014" w14:textId="77777777" w:rsidR="00B353DD" w:rsidRPr="00221D1F" w:rsidRDefault="00B353DD" w:rsidP="00F55098">
            <w:pPr>
              <w:spacing w:beforeAutospacing="1" w:afterAutospacing="1"/>
              <w:jc w:val="right"/>
              <w:rPr>
                <w:b/>
              </w:rPr>
            </w:pPr>
            <w:r w:rsidRPr="00221D1F">
              <w:rPr>
                <w:rFonts w:ascii="Calibri" w:hAnsi="Calibri"/>
                <w:b/>
                <w:color w:val="000000"/>
              </w:rPr>
              <w:t>75</w:t>
            </w:r>
          </w:p>
        </w:tc>
      </w:tr>
      <w:tr w:rsidR="00B353DD" w14:paraId="5A268D22" w14:textId="77777777" w:rsidTr="00221D1F">
        <w:trPr>
          <w:cantSplit/>
        </w:trPr>
        <w:tc>
          <w:tcPr>
            <w:tcW w:w="0" w:type="auto"/>
          </w:tcPr>
          <w:p w14:paraId="07BE5A1D" w14:textId="77777777" w:rsidR="00B353DD" w:rsidRDefault="00B353DD" w:rsidP="00F55098">
            <w:pPr>
              <w:spacing w:beforeAutospacing="1" w:afterAutospacing="1"/>
            </w:pPr>
            <w:r>
              <w:rPr>
                <w:rFonts w:ascii="Calibri" w:hAnsi="Calibri"/>
                <w:color w:val="000000"/>
              </w:rPr>
              <w:t>Other, non-family households</w:t>
            </w:r>
          </w:p>
        </w:tc>
        <w:tc>
          <w:tcPr>
            <w:tcW w:w="0" w:type="auto"/>
            <w:vAlign w:val="bottom"/>
          </w:tcPr>
          <w:p w14:paraId="2C93CA87" w14:textId="77777777" w:rsidR="00B353DD" w:rsidRDefault="00B353DD" w:rsidP="00F55098">
            <w:pPr>
              <w:spacing w:beforeAutospacing="1" w:afterAutospacing="1"/>
              <w:jc w:val="right"/>
            </w:pPr>
            <w:r>
              <w:rPr>
                <w:rFonts w:ascii="Calibri" w:hAnsi="Calibri"/>
                <w:color w:val="000000"/>
              </w:rPr>
              <w:t>15</w:t>
            </w:r>
          </w:p>
        </w:tc>
        <w:tc>
          <w:tcPr>
            <w:tcW w:w="0" w:type="auto"/>
            <w:vAlign w:val="bottom"/>
          </w:tcPr>
          <w:p w14:paraId="3CCD552A" w14:textId="77777777" w:rsidR="00B353DD" w:rsidRDefault="00B353DD" w:rsidP="00F55098">
            <w:pPr>
              <w:spacing w:beforeAutospacing="1" w:afterAutospacing="1"/>
              <w:jc w:val="right"/>
            </w:pPr>
            <w:r>
              <w:rPr>
                <w:rFonts w:ascii="Calibri" w:hAnsi="Calibri"/>
                <w:color w:val="000000"/>
              </w:rPr>
              <w:t>45</w:t>
            </w:r>
          </w:p>
        </w:tc>
        <w:tc>
          <w:tcPr>
            <w:tcW w:w="0" w:type="auto"/>
            <w:vAlign w:val="bottom"/>
          </w:tcPr>
          <w:p w14:paraId="2C4907F9" w14:textId="77777777" w:rsidR="00B353DD" w:rsidRDefault="00B353DD" w:rsidP="00F55098">
            <w:pPr>
              <w:spacing w:beforeAutospacing="1" w:afterAutospacing="1"/>
              <w:jc w:val="right"/>
            </w:pPr>
            <w:r>
              <w:rPr>
                <w:rFonts w:ascii="Calibri" w:hAnsi="Calibri"/>
                <w:color w:val="000000"/>
              </w:rPr>
              <w:t>20</w:t>
            </w:r>
          </w:p>
        </w:tc>
        <w:tc>
          <w:tcPr>
            <w:tcW w:w="0" w:type="auto"/>
            <w:vAlign w:val="bottom"/>
          </w:tcPr>
          <w:p w14:paraId="08C39B86" w14:textId="77777777" w:rsidR="00B353DD" w:rsidRDefault="00B353DD" w:rsidP="00F55098">
            <w:pPr>
              <w:spacing w:beforeAutospacing="1" w:afterAutospacing="1"/>
              <w:jc w:val="right"/>
            </w:pPr>
            <w:r>
              <w:rPr>
                <w:rFonts w:ascii="Calibri" w:hAnsi="Calibri"/>
                <w:color w:val="000000"/>
              </w:rPr>
              <w:t>0</w:t>
            </w:r>
          </w:p>
        </w:tc>
        <w:tc>
          <w:tcPr>
            <w:tcW w:w="0" w:type="auto"/>
            <w:vAlign w:val="bottom"/>
          </w:tcPr>
          <w:p w14:paraId="533222C5" w14:textId="77777777" w:rsidR="00B353DD" w:rsidRPr="00221D1F" w:rsidRDefault="00B353DD" w:rsidP="00F55098">
            <w:pPr>
              <w:spacing w:beforeAutospacing="1" w:afterAutospacing="1"/>
              <w:jc w:val="right"/>
              <w:rPr>
                <w:b/>
              </w:rPr>
            </w:pPr>
            <w:r w:rsidRPr="00221D1F">
              <w:rPr>
                <w:rFonts w:ascii="Calibri" w:hAnsi="Calibri"/>
                <w:b/>
                <w:color w:val="000000"/>
              </w:rPr>
              <w:t>80</w:t>
            </w:r>
          </w:p>
        </w:tc>
        <w:tc>
          <w:tcPr>
            <w:tcW w:w="0" w:type="auto"/>
            <w:vAlign w:val="bottom"/>
          </w:tcPr>
          <w:p w14:paraId="456CB728" w14:textId="77777777" w:rsidR="00B353DD" w:rsidRDefault="00B353DD" w:rsidP="00F55098">
            <w:pPr>
              <w:spacing w:beforeAutospacing="1" w:afterAutospacing="1"/>
              <w:jc w:val="right"/>
            </w:pPr>
            <w:r>
              <w:rPr>
                <w:rFonts w:ascii="Calibri" w:hAnsi="Calibri"/>
                <w:color w:val="000000"/>
              </w:rPr>
              <w:t>0</w:t>
            </w:r>
          </w:p>
        </w:tc>
        <w:tc>
          <w:tcPr>
            <w:tcW w:w="0" w:type="auto"/>
            <w:vAlign w:val="bottom"/>
          </w:tcPr>
          <w:p w14:paraId="76BB6054" w14:textId="77777777" w:rsidR="00B353DD" w:rsidRDefault="00B353DD" w:rsidP="00F55098">
            <w:pPr>
              <w:spacing w:beforeAutospacing="1" w:afterAutospacing="1"/>
              <w:jc w:val="right"/>
            </w:pPr>
            <w:r>
              <w:rPr>
                <w:rFonts w:ascii="Calibri" w:hAnsi="Calibri"/>
                <w:color w:val="000000"/>
              </w:rPr>
              <w:t>0</w:t>
            </w:r>
          </w:p>
        </w:tc>
        <w:tc>
          <w:tcPr>
            <w:tcW w:w="0" w:type="auto"/>
            <w:vAlign w:val="bottom"/>
          </w:tcPr>
          <w:p w14:paraId="0D6B7ED0" w14:textId="77777777" w:rsidR="00B353DD" w:rsidRDefault="00B353DD" w:rsidP="00F55098">
            <w:pPr>
              <w:spacing w:beforeAutospacing="1" w:afterAutospacing="1"/>
              <w:jc w:val="right"/>
            </w:pPr>
            <w:r>
              <w:rPr>
                <w:rFonts w:ascii="Calibri" w:hAnsi="Calibri"/>
                <w:color w:val="000000"/>
              </w:rPr>
              <w:t>0</w:t>
            </w:r>
          </w:p>
        </w:tc>
        <w:tc>
          <w:tcPr>
            <w:tcW w:w="0" w:type="auto"/>
            <w:vAlign w:val="bottom"/>
          </w:tcPr>
          <w:p w14:paraId="6FECB49F" w14:textId="77777777" w:rsidR="00B353DD" w:rsidRDefault="00B353DD" w:rsidP="00F55098">
            <w:pPr>
              <w:spacing w:beforeAutospacing="1" w:afterAutospacing="1"/>
              <w:jc w:val="right"/>
            </w:pPr>
            <w:r>
              <w:rPr>
                <w:rFonts w:ascii="Calibri" w:hAnsi="Calibri"/>
                <w:color w:val="000000"/>
              </w:rPr>
              <w:t>0</w:t>
            </w:r>
          </w:p>
        </w:tc>
        <w:tc>
          <w:tcPr>
            <w:tcW w:w="0" w:type="auto"/>
            <w:vAlign w:val="bottom"/>
          </w:tcPr>
          <w:p w14:paraId="66DA2767" w14:textId="77777777" w:rsidR="00B353DD" w:rsidRPr="00221D1F" w:rsidRDefault="00B353DD" w:rsidP="00F55098">
            <w:pPr>
              <w:spacing w:beforeAutospacing="1" w:afterAutospacing="1"/>
              <w:jc w:val="right"/>
              <w:rPr>
                <w:b/>
              </w:rPr>
            </w:pPr>
            <w:r w:rsidRPr="00221D1F">
              <w:rPr>
                <w:rFonts w:ascii="Calibri" w:hAnsi="Calibri"/>
                <w:b/>
                <w:color w:val="000000"/>
              </w:rPr>
              <w:t>0</w:t>
            </w:r>
          </w:p>
        </w:tc>
      </w:tr>
      <w:tr w:rsidR="00B353DD" w14:paraId="01EA3238" w14:textId="77777777" w:rsidTr="00221D1F">
        <w:trPr>
          <w:cantSplit/>
        </w:trPr>
        <w:tc>
          <w:tcPr>
            <w:tcW w:w="0" w:type="auto"/>
          </w:tcPr>
          <w:p w14:paraId="14012EB7" w14:textId="77777777" w:rsidR="00B353DD" w:rsidRDefault="00B353DD" w:rsidP="00B353DD">
            <w:pPr>
              <w:spacing w:before="100" w:beforeAutospacing="1" w:after="100" w:afterAutospacing="1"/>
            </w:pPr>
            <w:r>
              <w:rPr>
                <w:rFonts w:ascii="Calibri" w:hAnsi="Calibri"/>
                <w:color w:val="000000"/>
              </w:rPr>
              <w:t>Total need by income</w:t>
            </w:r>
          </w:p>
        </w:tc>
        <w:tc>
          <w:tcPr>
            <w:tcW w:w="0" w:type="auto"/>
          </w:tcPr>
          <w:p w14:paraId="0C69E266" w14:textId="77777777" w:rsidR="00B353DD" w:rsidRDefault="00B353DD" w:rsidP="00F55098">
            <w:pPr>
              <w:spacing w:beforeAutospacing="1" w:afterAutospacing="1"/>
              <w:jc w:val="right"/>
            </w:pPr>
            <w:r>
              <w:rPr>
                <w:rFonts w:ascii="Calibri" w:hAnsi="Calibri"/>
                <w:color w:val="000000"/>
              </w:rPr>
              <w:t>225</w:t>
            </w:r>
          </w:p>
        </w:tc>
        <w:tc>
          <w:tcPr>
            <w:tcW w:w="0" w:type="auto"/>
          </w:tcPr>
          <w:p w14:paraId="551F1435" w14:textId="77777777" w:rsidR="00B353DD" w:rsidRDefault="00B353DD" w:rsidP="00F55098">
            <w:pPr>
              <w:spacing w:beforeAutospacing="1" w:afterAutospacing="1"/>
              <w:jc w:val="right"/>
            </w:pPr>
            <w:r>
              <w:rPr>
                <w:rFonts w:ascii="Calibri" w:hAnsi="Calibri"/>
                <w:color w:val="000000"/>
              </w:rPr>
              <w:t>190</w:t>
            </w:r>
          </w:p>
        </w:tc>
        <w:tc>
          <w:tcPr>
            <w:tcW w:w="0" w:type="auto"/>
          </w:tcPr>
          <w:p w14:paraId="24571517" w14:textId="77777777" w:rsidR="00B353DD" w:rsidRDefault="00B353DD" w:rsidP="00F55098">
            <w:pPr>
              <w:spacing w:beforeAutospacing="1" w:afterAutospacing="1"/>
              <w:jc w:val="right"/>
            </w:pPr>
            <w:r>
              <w:rPr>
                <w:rFonts w:ascii="Calibri" w:hAnsi="Calibri"/>
                <w:color w:val="000000"/>
              </w:rPr>
              <w:t>24</w:t>
            </w:r>
          </w:p>
        </w:tc>
        <w:tc>
          <w:tcPr>
            <w:tcW w:w="0" w:type="auto"/>
          </w:tcPr>
          <w:p w14:paraId="3BD0D30C" w14:textId="77777777" w:rsidR="00B353DD" w:rsidRDefault="00B353DD" w:rsidP="00F55098">
            <w:pPr>
              <w:spacing w:beforeAutospacing="1" w:afterAutospacing="1"/>
              <w:jc w:val="right"/>
            </w:pPr>
            <w:r>
              <w:rPr>
                <w:rFonts w:ascii="Calibri" w:hAnsi="Calibri"/>
                <w:color w:val="000000"/>
              </w:rPr>
              <w:t>30</w:t>
            </w:r>
          </w:p>
        </w:tc>
        <w:tc>
          <w:tcPr>
            <w:tcW w:w="0" w:type="auto"/>
          </w:tcPr>
          <w:p w14:paraId="553D35F8" w14:textId="77777777" w:rsidR="00B353DD" w:rsidRPr="00221D1F" w:rsidRDefault="00B353DD" w:rsidP="00F55098">
            <w:pPr>
              <w:spacing w:beforeAutospacing="1" w:afterAutospacing="1"/>
              <w:jc w:val="right"/>
              <w:rPr>
                <w:b/>
              </w:rPr>
            </w:pPr>
            <w:r w:rsidRPr="00221D1F">
              <w:rPr>
                <w:rFonts w:ascii="Calibri" w:hAnsi="Calibri"/>
                <w:b/>
                <w:color w:val="000000"/>
              </w:rPr>
              <w:t>469</w:t>
            </w:r>
          </w:p>
        </w:tc>
        <w:tc>
          <w:tcPr>
            <w:tcW w:w="0" w:type="auto"/>
          </w:tcPr>
          <w:p w14:paraId="284C574B" w14:textId="77777777" w:rsidR="00B353DD" w:rsidRDefault="00B353DD" w:rsidP="00F55098">
            <w:pPr>
              <w:spacing w:beforeAutospacing="1" w:afterAutospacing="1"/>
              <w:jc w:val="right"/>
            </w:pPr>
            <w:r>
              <w:rPr>
                <w:rFonts w:ascii="Calibri" w:hAnsi="Calibri"/>
                <w:color w:val="000000"/>
              </w:rPr>
              <w:t>0</w:t>
            </w:r>
          </w:p>
        </w:tc>
        <w:tc>
          <w:tcPr>
            <w:tcW w:w="0" w:type="auto"/>
          </w:tcPr>
          <w:p w14:paraId="13BD96D0" w14:textId="77777777" w:rsidR="00B353DD" w:rsidRDefault="00B353DD" w:rsidP="00F55098">
            <w:pPr>
              <w:spacing w:beforeAutospacing="1" w:afterAutospacing="1"/>
              <w:jc w:val="right"/>
            </w:pPr>
            <w:r>
              <w:rPr>
                <w:rFonts w:ascii="Calibri" w:hAnsi="Calibri"/>
                <w:color w:val="000000"/>
              </w:rPr>
              <w:t>45</w:t>
            </w:r>
          </w:p>
        </w:tc>
        <w:tc>
          <w:tcPr>
            <w:tcW w:w="0" w:type="auto"/>
          </w:tcPr>
          <w:p w14:paraId="6B4F76BC" w14:textId="77777777" w:rsidR="00B353DD" w:rsidRDefault="00B353DD" w:rsidP="00F55098">
            <w:pPr>
              <w:spacing w:beforeAutospacing="1" w:afterAutospacing="1"/>
              <w:jc w:val="right"/>
            </w:pPr>
            <w:r>
              <w:rPr>
                <w:rFonts w:ascii="Calibri" w:hAnsi="Calibri"/>
                <w:color w:val="000000"/>
              </w:rPr>
              <w:t>50</w:t>
            </w:r>
          </w:p>
        </w:tc>
        <w:tc>
          <w:tcPr>
            <w:tcW w:w="0" w:type="auto"/>
          </w:tcPr>
          <w:p w14:paraId="628B0DF2" w14:textId="77777777" w:rsidR="00B353DD" w:rsidRDefault="00B353DD" w:rsidP="00F55098">
            <w:pPr>
              <w:spacing w:beforeAutospacing="1" w:afterAutospacing="1"/>
              <w:jc w:val="right"/>
            </w:pPr>
            <w:r>
              <w:rPr>
                <w:rFonts w:ascii="Calibri" w:hAnsi="Calibri"/>
                <w:color w:val="000000"/>
              </w:rPr>
              <w:t>0</w:t>
            </w:r>
          </w:p>
        </w:tc>
        <w:tc>
          <w:tcPr>
            <w:tcW w:w="0" w:type="auto"/>
          </w:tcPr>
          <w:p w14:paraId="0BA2DC4D" w14:textId="77777777" w:rsidR="00B353DD" w:rsidRPr="00221D1F" w:rsidRDefault="00B353DD" w:rsidP="00F55098">
            <w:pPr>
              <w:spacing w:beforeAutospacing="1" w:afterAutospacing="1"/>
              <w:jc w:val="right"/>
              <w:rPr>
                <w:b/>
              </w:rPr>
            </w:pPr>
            <w:r w:rsidRPr="00221D1F">
              <w:rPr>
                <w:rFonts w:ascii="Calibri" w:hAnsi="Calibri"/>
                <w:b/>
                <w:color w:val="000000"/>
              </w:rPr>
              <w:t>95</w:t>
            </w:r>
          </w:p>
        </w:tc>
      </w:tr>
      <w:tr w:rsidR="00B353DD" w14:paraId="2CBF6508" w14:textId="77777777" w:rsidTr="00221D1F">
        <w:trPr>
          <w:cantSplit/>
        </w:trPr>
        <w:tc>
          <w:tcPr>
            <w:tcW w:w="0" w:type="auto"/>
            <w:gridSpan w:val="11"/>
          </w:tcPr>
          <w:p w14:paraId="2694925B" w14:textId="4FE050EC" w:rsidR="00B353DD" w:rsidRDefault="00B353DD" w:rsidP="003C2F58">
            <w:pPr>
              <w:spacing w:before="100" w:beforeAutospacing="1" w:after="100" w:afterAutospacing="1"/>
              <w:rPr>
                <w:rFonts w:ascii="Calibri" w:hAnsi="Calibri"/>
                <w:color w:val="000000"/>
              </w:rPr>
            </w:pPr>
            <w:r>
              <w:rPr>
                <w:rFonts w:ascii="Calibri" w:hAnsi="Calibri"/>
                <w:color w:val="000000"/>
              </w:rPr>
              <w:t xml:space="preserve">Data Source: </w:t>
            </w:r>
            <w:r w:rsidRPr="00B7086A">
              <w:rPr>
                <w:rFonts w:ascii="Calibri" w:hAnsi="Calibri"/>
                <w:color w:val="000000"/>
              </w:rPr>
              <w:t>2009-2013 CHAS</w:t>
            </w:r>
          </w:p>
        </w:tc>
      </w:tr>
    </w:tbl>
    <w:p w14:paraId="1CB66530" w14:textId="6B8D3EA8" w:rsidR="00B353DD" w:rsidRDefault="00B353DD" w:rsidP="00EC120A"/>
    <w:p w14:paraId="3D555266" w14:textId="0591B867" w:rsidR="00B353DD" w:rsidRDefault="00B353DD" w:rsidP="00B353DD">
      <w:pPr>
        <w:pStyle w:val="Heading3"/>
      </w:pPr>
      <w:r>
        <w:t>Describe the number and type of single person households in need of housing assistance</w:t>
      </w:r>
    </w:p>
    <w:p w14:paraId="425C06BC" w14:textId="48A77A07" w:rsidR="00BE76CF" w:rsidRDefault="00E013D4" w:rsidP="00BE76CF">
      <w:r>
        <w:t xml:space="preserve">In the City of Harrisburg </w:t>
      </w:r>
      <w:r w:rsidR="00C77869">
        <w:t>there are 8,121 single households, or appr</w:t>
      </w:r>
      <w:r w:rsidR="004D48FF">
        <w:t>oximately 40% of all households (ACS 2009-2013).</w:t>
      </w:r>
      <w:r w:rsidR="00C77869">
        <w:t xml:space="preserve"> The number of men and women who live alone is comparable. Women make up approximately 51% of all single households, and men 49%. </w:t>
      </w:r>
      <w:r w:rsidR="00E9742A">
        <w:t xml:space="preserve">The majority of both men and women living </w:t>
      </w:r>
      <w:r w:rsidR="00134647">
        <w:t xml:space="preserve">alone </w:t>
      </w:r>
      <w:r w:rsidR="00E9742A">
        <w:t>are aged 15-64. Approximately 25% of all individuals liv</w:t>
      </w:r>
      <w:r w:rsidR="004D48FF">
        <w:t>ing alone are 65 and older</w:t>
      </w:r>
      <w:r w:rsidR="00E9742A">
        <w:t xml:space="preserve"> </w:t>
      </w:r>
      <w:r w:rsidR="004D48FF">
        <w:t>(ACS 2009-2013).</w:t>
      </w:r>
      <w:r w:rsidR="00242885">
        <w:t xml:space="preserve"> In July 2017, the Harrisburg Housing Authority (HHA) reported 1,302 individuals on the preliminary eligibility waiting list. The greatest preference was for a 1-bedroom, with 879 applicants.</w:t>
      </w:r>
    </w:p>
    <w:p w14:paraId="72B22176" w14:textId="5FEB86C9" w:rsidR="00242885" w:rsidRPr="00BE76CF" w:rsidRDefault="00E646B5" w:rsidP="00BE76CF">
      <w:r>
        <w:t>The average single-person households spends a larger percentage of their income on housing than multi-person homes. Based on this factor, many single person households are in need of more affordable housing options and assistance, as well as housing with access to services, especially for the senior population.</w:t>
      </w:r>
      <w:r w:rsidR="00242885">
        <w:t xml:space="preserve"> The long waiting list for public housing, particularly for 1-bedrooms showcases this need. </w:t>
      </w:r>
      <w:r>
        <w:t xml:space="preserve"> </w:t>
      </w:r>
    </w:p>
    <w:p w14:paraId="0D46E867" w14:textId="543A4335" w:rsidR="00B353DD" w:rsidRDefault="00B353DD" w:rsidP="00B353DD">
      <w:pPr>
        <w:pStyle w:val="Heading3"/>
      </w:pPr>
      <w:r>
        <w:t>Estimate the number and type of families in need of housing assistance who are disabled or victims of domestic violence, dating violence, sexual assault and stalking</w:t>
      </w:r>
    </w:p>
    <w:p w14:paraId="72732AC1" w14:textId="73F4C96B" w:rsidR="00942C4B" w:rsidRDefault="000C4E52" w:rsidP="00B353DD">
      <w:r w:rsidRPr="005F09DC">
        <w:rPr>
          <w:u w:val="single"/>
        </w:rPr>
        <w:t>Housing Assi</w:t>
      </w:r>
      <w:r w:rsidR="002D29FA">
        <w:rPr>
          <w:u w:val="single"/>
        </w:rPr>
        <w:t>stance for Disabled Individuals:</w:t>
      </w:r>
      <w:r w:rsidR="002D29FA">
        <w:t xml:space="preserve"> </w:t>
      </w:r>
      <w:r w:rsidR="00942C4B">
        <w:t xml:space="preserve">HUD defines disability as a physical or mental impairment that substantially limits one or more of the major life activities for an individual. According </w:t>
      </w:r>
      <w:r w:rsidR="005F531A">
        <w:t xml:space="preserve">to HUD data, 8,181 or 16.5% of people aged five and older living in Harrisburg have one or more disabilities. Ambulatory difficulty represents the largest population with a disability accounting for 9.52% of the </w:t>
      </w:r>
      <w:r w:rsidR="005F531A">
        <w:lastRenderedPageBreak/>
        <w:t xml:space="preserve">disabled population. </w:t>
      </w:r>
      <w:r>
        <w:t>Cognitive difficult</w:t>
      </w:r>
      <w:r w:rsidR="00346BAD">
        <w:t>y</w:t>
      </w:r>
      <w:r>
        <w:t xml:space="preserve"> and independent living difficulty account for the next most prevalent disabilities. </w:t>
      </w:r>
    </w:p>
    <w:p w14:paraId="07CE2226" w14:textId="201F90DF" w:rsidR="00E830A3" w:rsidRDefault="00E830A3" w:rsidP="00B353DD">
      <w:r>
        <w:t>The Harrisburg Housing Authority</w:t>
      </w:r>
      <w:r w:rsidRPr="00BA6BA0">
        <w:t xml:space="preserve"> provides a total of 267 efficiencies and 242 bedroom apartments for individuals who qualify as disabled, elderly, elderly/disabled, or near elderly. A disabled household must have one or more persons who is at least 18 years of age or older with a disability. These units are located in Morrison Towers, Li</w:t>
      </w:r>
      <w:r>
        <w:t xml:space="preserve">ck Towers, and Jackson Towers. HUD data indicates that 26.4% of all public housing units include a person with a disability. The large majority of units are 0-1 bedroom which </w:t>
      </w:r>
      <w:r w:rsidRPr="00BA6BA0">
        <w:t xml:space="preserve">disadvantages </w:t>
      </w:r>
      <w:r>
        <w:t xml:space="preserve">disabled individuals who many need to live with a caretaker. HHA’s extensive waitlist exacerbates this problem and highlights the need for greater housing assistance for disabled individuals. </w:t>
      </w:r>
      <w:r w:rsidR="00620D9B">
        <w:t>29.65 percent of individuals who receive Housing Choice Vouchers (HCV), which provides housing assistance, are disabled.</w:t>
      </w:r>
    </w:p>
    <w:p w14:paraId="691EA1C8" w14:textId="77777777" w:rsidR="00E830A3" w:rsidRPr="00BA6BA0" w:rsidRDefault="00E830A3" w:rsidP="00E830A3">
      <w:r w:rsidRPr="00BA6BA0">
        <w:rPr>
          <w:i/>
        </w:rPr>
        <w:t>Living Well with a Disability</w:t>
      </w:r>
      <w:r w:rsidRPr="00BA6BA0">
        <w:t xml:space="preserve"> is a free resource available to residents of Dauphin County that aims to connect disabled individuals with the appropriate programs or resources they need for a variety of issues. This includes finding assistance for financial aid, housing, transportation, education, community access, and employment among other things. In Dauphin County, </w:t>
      </w:r>
      <w:r w:rsidRPr="00BA6BA0">
        <w:rPr>
          <w:i/>
        </w:rPr>
        <w:t>Living Well with a Disability</w:t>
      </w:r>
      <w:r w:rsidRPr="00BA6BA0">
        <w:t xml:space="preserve"> helps to connect disabled individuals with services located in Harrisburg such as:</w:t>
      </w:r>
    </w:p>
    <w:p w14:paraId="57315EA1" w14:textId="77777777" w:rsidR="00E830A3" w:rsidRPr="00BA6BA0" w:rsidRDefault="00E830A3" w:rsidP="00E830A3">
      <w:pPr>
        <w:pStyle w:val="ListParagraph"/>
        <w:numPr>
          <w:ilvl w:val="0"/>
          <w:numId w:val="7"/>
        </w:numPr>
      </w:pPr>
      <w:r w:rsidRPr="00BA6BA0">
        <w:t xml:space="preserve">Blindness and Visual Services </w:t>
      </w:r>
    </w:p>
    <w:p w14:paraId="1C0832B0" w14:textId="77777777" w:rsidR="00E830A3" w:rsidRPr="00BA6BA0" w:rsidRDefault="00E830A3" w:rsidP="00E830A3">
      <w:pPr>
        <w:pStyle w:val="ListParagraph"/>
        <w:numPr>
          <w:ilvl w:val="0"/>
          <w:numId w:val="7"/>
        </w:numPr>
      </w:pPr>
      <w:r w:rsidRPr="00BA6BA0">
        <w:t xml:space="preserve">Office of Vocational Rehabilitation </w:t>
      </w:r>
    </w:p>
    <w:p w14:paraId="018D4882" w14:textId="77777777" w:rsidR="00E830A3" w:rsidRPr="00BA6BA0" w:rsidRDefault="00E830A3" w:rsidP="00E830A3">
      <w:pPr>
        <w:pStyle w:val="ListParagraph"/>
        <w:numPr>
          <w:ilvl w:val="0"/>
          <w:numId w:val="7"/>
        </w:numPr>
      </w:pPr>
      <w:r w:rsidRPr="00BA6BA0">
        <w:t xml:space="preserve">Barrier Free Living </w:t>
      </w:r>
    </w:p>
    <w:p w14:paraId="24234A0B" w14:textId="77777777" w:rsidR="00E830A3" w:rsidRPr="00BA6BA0" w:rsidRDefault="00E830A3" w:rsidP="00E830A3">
      <w:pPr>
        <w:pStyle w:val="ListParagraph"/>
        <w:numPr>
          <w:ilvl w:val="0"/>
          <w:numId w:val="7"/>
        </w:numPr>
      </w:pPr>
      <w:r w:rsidRPr="00BA6BA0">
        <w:t xml:space="preserve">Pennsylvania Parents and Caregivers Resource Network </w:t>
      </w:r>
    </w:p>
    <w:p w14:paraId="266418F8" w14:textId="45E037FD" w:rsidR="00E830A3" w:rsidRDefault="00E830A3" w:rsidP="00B353DD">
      <w:pPr>
        <w:pStyle w:val="ListParagraph"/>
        <w:numPr>
          <w:ilvl w:val="0"/>
          <w:numId w:val="7"/>
        </w:numPr>
      </w:pPr>
      <w:r w:rsidRPr="00BA6BA0">
        <w:t xml:space="preserve">Disability Rights Network of PA </w:t>
      </w:r>
    </w:p>
    <w:p w14:paraId="21639640" w14:textId="563180C7" w:rsidR="00E830A3" w:rsidRDefault="00E830A3" w:rsidP="00B353DD">
      <w:r>
        <w:t>Despite Living Well, several programs providing housing assistance for the disabled have terminated in Harrisburg over the past decade.</w:t>
      </w:r>
      <w:r w:rsidR="005F09DC">
        <w:t xml:space="preserve"> The Dauphin County Local Housing Option Team (LHOT), whose purpose was to bridge gaps with private landlords, service agencies and disability advocates, ended due to funding cuts. Similarly, the Center for Independent Living of Central PA (CICLP), a service provider for the disabled and elderly, ended its Home Modification Program in 2015 due to funding constraints. Furthermore, much of the private housing stock in Harrisburg is over 60 years old. Without the right upkeep housing could be harmful to individuals with disabilities.</w:t>
      </w:r>
    </w:p>
    <w:p w14:paraId="1F135A41" w14:textId="77777777" w:rsidR="002D29FA" w:rsidRDefault="00F62CF8" w:rsidP="00E71A46">
      <w:r w:rsidRPr="00F62CF8">
        <w:rPr>
          <w:u w:val="single"/>
        </w:rPr>
        <w:t>Housing Assistance f</w:t>
      </w:r>
      <w:r w:rsidR="002D29FA">
        <w:rPr>
          <w:u w:val="single"/>
        </w:rPr>
        <w:t>or Victims of Domestic Violence:</w:t>
      </w:r>
      <w:r w:rsidR="002D29FA">
        <w:t xml:space="preserve"> </w:t>
      </w:r>
      <w:r w:rsidR="00A421F6" w:rsidRPr="008A6906">
        <w:t xml:space="preserve">Harrisburg Housing Authority follows strict protocols when dealing with cases of domestic violence, dating violence, </w:t>
      </w:r>
      <w:r w:rsidR="001F2A25" w:rsidRPr="008A6906">
        <w:t>and sexual</w:t>
      </w:r>
      <w:r w:rsidR="00A421F6" w:rsidRPr="008A6906">
        <w:t xml:space="preserve"> assault and stalking. HHA adheres to The Violence </w:t>
      </w:r>
      <w:proofErr w:type="gramStart"/>
      <w:r w:rsidR="00A421F6" w:rsidRPr="008A6906">
        <w:t>Against</w:t>
      </w:r>
      <w:proofErr w:type="gramEnd"/>
      <w:r w:rsidR="00A421F6" w:rsidRPr="008A6906">
        <w:t xml:space="preserve"> Women Act or VAWA which provides certain protections for those in abusive situations. HHA cannot deny housing assistance, terminate from participation or evict individuals or families from rental housing because they have been a victim of domestic violence, sexual assault or stalking. HHA may divide a lease in order to evict an individual or terminate the assistance of the individual who has engaged in criminal activity directly relating to domestic violence, dating violence, sexual assault or stalking. HHA will also upon request permit individuals to move to another unit if they have provided evidence they are victims of abuse, request an emergency transfer, or reasonably believe they are threatened with imminent harm if they remain in their current unit. The emergency transfer application applies to victims if the assault occurred on the housing premises in a 90-calendar day period before requesting an emergency transfer. </w:t>
      </w:r>
    </w:p>
    <w:p w14:paraId="7A4C71FF" w14:textId="77777777" w:rsidR="002D29FA" w:rsidRDefault="00E71A46" w:rsidP="00B353DD">
      <w:pPr>
        <w:rPr>
          <w:rFonts w:cs="Arial"/>
        </w:rPr>
      </w:pPr>
      <w:r>
        <w:rPr>
          <w:rFonts w:cs="Arial"/>
        </w:rPr>
        <w:lastRenderedPageBreak/>
        <w:t>The YWCA Domestic Violence Legal Clinic provides free civil legal assistance to victims of domestic violence who are unable to afford an attorney. The Legal Clinic handles a wide variety of cases, including: Protection from Abuse, Defiant Trespass Letters, Custody, Divorce, Child Support, Spousal Support, and Landlord-Tenant Housing issues.</w:t>
      </w:r>
    </w:p>
    <w:p w14:paraId="5C189A97" w14:textId="61BE3753" w:rsidR="00E71A46" w:rsidRDefault="001F2A25" w:rsidP="00B353DD">
      <w:pPr>
        <w:rPr>
          <w:rFonts w:cs="Arial"/>
        </w:rPr>
      </w:pPr>
      <w:r>
        <w:rPr>
          <w:rFonts w:cs="Arial"/>
        </w:rPr>
        <w:t>The organization also operates Violence Intervention and Prevention Services (VIP), which provides a wide array of crisis and counseling services to victims of domestic violence and sexual assault, including a crisis hotline, individual and group counseling and medical and court accompaniments. Services are available for all ages and genders, and are confidential and free for victims of assault and non-offending family members. The VIP Department also offers Violence Prevention Education services, with instructors who are specifically trained and experienced in sexual assault and domestic violence issues and who use language appropriate to each age group. In 2014, the 24-hour domestic violence hotline received 1,352 calls, assisting 2,131 victims through the domestic violence services and another 1,399 victims through sexual assault programs.</w:t>
      </w:r>
    </w:p>
    <w:p w14:paraId="5C012F77" w14:textId="47A97EEF" w:rsidR="00134647" w:rsidRPr="00650AC2" w:rsidRDefault="00B60289" w:rsidP="00B353DD">
      <w:pPr>
        <w:rPr>
          <w:b/>
          <w:sz w:val="24"/>
          <w:szCs w:val="24"/>
        </w:rPr>
      </w:pPr>
      <w:r>
        <w:rPr>
          <w:rFonts w:cs="Arial"/>
        </w:rPr>
        <w:t>The 2016 Point in Time Survey (PIT) recorded</w:t>
      </w:r>
      <w:r w:rsidR="005475E0">
        <w:rPr>
          <w:rFonts w:cs="Arial"/>
        </w:rPr>
        <w:t xml:space="preserve"> that 8.6% (37 people) of all people surveyed were individuals </w:t>
      </w:r>
      <w:r>
        <w:rPr>
          <w:rFonts w:cs="Arial"/>
        </w:rPr>
        <w:t xml:space="preserve">experiencing homelessness </w:t>
      </w:r>
      <w:r w:rsidR="005475E0">
        <w:rPr>
          <w:rFonts w:cs="Arial"/>
        </w:rPr>
        <w:t>because of</w:t>
      </w:r>
      <w:r>
        <w:rPr>
          <w:rFonts w:cs="Arial"/>
        </w:rPr>
        <w:t xml:space="preserve"> domestic violence. </w:t>
      </w:r>
      <w:r w:rsidR="00134647">
        <w:rPr>
          <w:rFonts w:cs="Arial"/>
        </w:rPr>
        <w:t xml:space="preserve">While the exact number of victims of domestic violence, dating violence, sexual assault and stalking </w:t>
      </w:r>
      <w:r w:rsidR="00585917">
        <w:rPr>
          <w:rFonts w:cs="Arial"/>
        </w:rPr>
        <w:t xml:space="preserve">needing housing assistance is unavailable Harrisburg estimates </w:t>
      </w:r>
      <w:r w:rsidR="005475E0">
        <w:rPr>
          <w:rFonts w:cs="Arial"/>
        </w:rPr>
        <w:t>the problem extends beyond the 37 individuals who came forward.</w:t>
      </w:r>
      <w:r w:rsidR="00585917">
        <w:rPr>
          <w:rFonts w:cs="Arial"/>
        </w:rPr>
        <w:t xml:space="preserve"> B</w:t>
      </w:r>
      <w:r w:rsidR="00134647">
        <w:rPr>
          <w:rFonts w:cs="Arial"/>
        </w:rPr>
        <w:t xml:space="preserve">ased on the high number of crisis calls and the </w:t>
      </w:r>
      <w:r w:rsidR="00585917">
        <w:rPr>
          <w:rFonts w:cs="Arial"/>
        </w:rPr>
        <w:t xml:space="preserve">individuals in sexual assault programs this is a significant problem in the City. </w:t>
      </w:r>
      <w:r w:rsidR="00D156C0">
        <w:rPr>
          <w:rFonts w:cs="Arial"/>
        </w:rPr>
        <w:t xml:space="preserve">More information on the PIT survey can be found in later sections. </w:t>
      </w:r>
    </w:p>
    <w:p w14:paraId="744E669F" w14:textId="2F7DBC95" w:rsidR="00B353DD" w:rsidRDefault="00B353DD" w:rsidP="00B353DD">
      <w:pPr>
        <w:pStyle w:val="Heading3"/>
      </w:pPr>
      <w:r>
        <w:t>What are the most common housing problems</w:t>
      </w:r>
    </w:p>
    <w:p w14:paraId="6E302E3B" w14:textId="77777777" w:rsidR="00DD1C8A" w:rsidRDefault="00DD1C8A" w:rsidP="00503568">
      <w:r>
        <w:t>Within the Comprehensive Housing Affordability Strategy (CHAS) data, HUD identifies four housing problems:</w:t>
      </w:r>
    </w:p>
    <w:p w14:paraId="496A8D90" w14:textId="77777777" w:rsidR="00DD1C8A" w:rsidRDefault="00DD1C8A" w:rsidP="00AC7370">
      <w:pPr>
        <w:numPr>
          <w:ilvl w:val="0"/>
          <w:numId w:val="8"/>
        </w:numPr>
        <w:spacing w:before="100" w:beforeAutospacing="1" w:after="100" w:afterAutospacing="1" w:line="240" w:lineRule="auto"/>
      </w:pPr>
      <w:r>
        <w:rPr>
          <w:rFonts w:cs="Arial"/>
        </w:rPr>
        <w:t>Housing lacking complete kitchen facilities</w:t>
      </w:r>
    </w:p>
    <w:p w14:paraId="17C5982B" w14:textId="77777777" w:rsidR="00DD1C8A" w:rsidRDefault="00DD1C8A" w:rsidP="00AC7370">
      <w:pPr>
        <w:numPr>
          <w:ilvl w:val="0"/>
          <w:numId w:val="8"/>
        </w:numPr>
        <w:spacing w:before="100" w:beforeAutospacing="1" w:after="100" w:afterAutospacing="1" w:line="240" w:lineRule="auto"/>
      </w:pPr>
      <w:r>
        <w:rPr>
          <w:rFonts w:cs="Arial"/>
        </w:rPr>
        <w:t>Housing lacking complete plumbing facilities</w:t>
      </w:r>
    </w:p>
    <w:p w14:paraId="126B6EB5" w14:textId="77777777" w:rsidR="00DD1C8A" w:rsidRDefault="00DD1C8A" w:rsidP="00AC7370">
      <w:pPr>
        <w:numPr>
          <w:ilvl w:val="0"/>
          <w:numId w:val="8"/>
        </w:numPr>
        <w:spacing w:before="100" w:beforeAutospacing="1" w:after="100" w:afterAutospacing="1" w:line="240" w:lineRule="auto"/>
      </w:pPr>
      <w:r>
        <w:rPr>
          <w:rFonts w:cs="Arial"/>
        </w:rPr>
        <w:t>Household is overcrowded (with more than 1 person per room)</w:t>
      </w:r>
    </w:p>
    <w:p w14:paraId="3E82DB5D" w14:textId="77777777" w:rsidR="00DD1C8A" w:rsidRDefault="00DD1C8A" w:rsidP="00AC7370">
      <w:pPr>
        <w:numPr>
          <w:ilvl w:val="0"/>
          <w:numId w:val="8"/>
        </w:numPr>
        <w:spacing w:before="100" w:beforeAutospacing="1" w:after="100" w:afterAutospacing="1" w:line="240" w:lineRule="auto"/>
      </w:pPr>
      <w:r>
        <w:rPr>
          <w:rFonts w:cs="Arial"/>
        </w:rPr>
        <w:t>Household is cost burdened (paying more than 30% of income towards housing costs, including utilities)</w:t>
      </w:r>
    </w:p>
    <w:p w14:paraId="3D264ECF" w14:textId="77777777" w:rsidR="00DD1C8A" w:rsidRDefault="00DD1C8A" w:rsidP="00503568">
      <w:r>
        <w:t>In addition, HUD defines severe housing problems as:</w:t>
      </w:r>
    </w:p>
    <w:p w14:paraId="01AA34BE" w14:textId="77777777" w:rsidR="00DD1C8A" w:rsidRDefault="00DD1C8A" w:rsidP="00AC7370">
      <w:pPr>
        <w:numPr>
          <w:ilvl w:val="0"/>
          <w:numId w:val="6"/>
        </w:numPr>
        <w:spacing w:before="100" w:beforeAutospacing="1" w:after="100" w:afterAutospacing="1" w:line="240" w:lineRule="auto"/>
        <w:rPr>
          <w:rFonts w:cs="Arial"/>
        </w:rPr>
      </w:pPr>
      <w:r>
        <w:rPr>
          <w:rFonts w:cs="Arial"/>
        </w:rPr>
        <w:t>Severely overcrowded, with more than 1.5 persons per room</w:t>
      </w:r>
    </w:p>
    <w:p w14:paraId="79B612D2" w14:textId="77777777" w:rsidR="00DD1C8A" w:rsidRDefault="00DD1C8A" w:rsidP="00AC7370">
      <w:pPr>
        <w:numPr>
          <w:ilvl w:val="0"/>
          <w:numId w:val="6"/>
        </w:numPr>
        <w:spacing w:before="100" w:beforeAutospacing="1" w:after="100" w:afterAutospacing="1" w:line="240" w:lineRule="auto"/>
        <w:rPr>
          <w:rFonts w:cs="Arial"/>
        </w:rPr>
      </w:pPr>
      <w:r>
        <w:rPr>
          <w:rFonts w:cs="Arial"/>
        </w:rPr>
        <w:t>Severely cost burdened families paying more than 50% of income towards housing costs (including utilities)</w:t>
      </w:r>
    </w:p>
    <w:p w14:paraId="2AB895B9" w14:textId="0D9C2C77" w:rsidR="00DD1C8A" w:rsidRDefault="00DD1C8A" w:rsidP="00503568">
      <w:r>
        <w:t>According to the 2009-2013 CHAS data, the City of Harrisburg is comprised of 20,725 households. Of this total number of households, approximately 14,550 or 70% are at 100% of area median family income or below, and 12,615 households or 60% are at 80% of area median family income or below.</w:t>
      </w:r>
    </w:p>
    <w:p w14:paraId="52219A7A" w14:textId="4CFDB7CA" w:rsidR="00DD1C8A" w:rsidRPr="00726451" w:rsidRDefault="0009792A" w:rsidP="00503568">
      <w:r>
        <w:t>Approximately 44</w:t>
      </w:r>
      <w:r w:rsidR="00DD1C8A">
        <w:t xml:space="preserve">% </w:t>
      </w:r>
      <w:r w:rsidR="00726451">
        <w:t>(9,</w:t>
      </w:r>
      <w:r>
        <w:t>149</w:t>
      </w:r>
      <w:r w:rsidR="00726451">
        <w:t xml:space="preserve">) </w:t>
      </w:r>
      <w:r w:rsidR="00DD1C8A">
        <w:t xml:space="preserve">of households are </w:t>
      </w:r>
      <w:r>
        <w:t>show to have</w:t>
      </w:r>
      <w:r w:rsidR="00DD1C8A">
        <w:t xml:space="preserve"> at least 1 of</w:t>
      </w:r>
      <w:r w:rsidR="00726451">
        <w:t xml:space="preserve"> the</w:t>
      </w:r>
      <w:r w:rsidR="00DD1C8A">
        <w:t xml:space="preserve"> 4 housing problems</w:t>
      </w:r>
      <w:r w:rsidR="00726451">
        <w:t xml:space="preserve"> listed above, and approximately 24% (4,980) of households experience at least 1 of 4 severe housing problems. The most significant housing problem in the City of Harrisburg is cost burden. Over 15% of all owners and renters in Harrisburg pay more than 50% of their income towards housing costs, and 33% pay more than 30% of their income towards these costs. </w:t>
      </w:r>
    </w:p>
    <w:p w14:paraId="7EC3CC3B" w14:textId="6B8D1977" w:rsidR="00B353DD" w:rsidRDefault="00B353DD" w:rsidP="00B353DD">
      <w:pPr>
        <w:pStyle w:val="Heading3"/>
      </w:pPr>
      <w:r>
        <w:lastRenderedPageBreak/>
        <w:t>Are any populations/household types more affected than others by these problems</w:t>
      </w:r>
    </w:p>
    <w:p w14:paraId="4184A77D" w14:textId="77777777" w:rsidR="008F5B87" w:rsidRDefault="00AC7370" w:rsidP="00B353DD">
      <w:r>
        <w:t>While households with income levels below 100% AMI are most affected by housing problems, renters are more af</w:t>
      </w:r>
      <w:r w:rsidR="008F5B87">
        <w:t xml:space="preserve">fected by problems than owners. According to CHAS data a total of 9,035 Harrisburg households experience at least 1 of 4 housing problems. Of these households, over 73% are renters. Furthermore, of the 3,880 households experiencing a severe housing burden, nearly 78% are renters. </w:t>
      </w:r>
    </w:p>
    <w:p w14:paraId="5A75E352" w14:textId="6A2FDD72" w:rsidR="00320BEF" w:rsidRDefault="005030F6" w:rsidP="00B353DD">
      <w:r>
        <w:t>Extremely low-income renters making 30% AMI experience at</w:t>
      </w:r>
      <w:r w:rsidR="00320BEF">
        <w:t xml:space="preserve"> least 1 in 4 housing problems</w:t>
      </w:r>
      <w:r>
        <w:t xml:space="preserve"> more than any </w:t>
      </w:r>
      <w:r w:rsidR="00320BEF">
        <w:t xml:space="preserve">renters in higher income brackets. The same is true for owners earning 30% AMI, although they still experience housing problems in less frequency than renters (Table 8). </w:t>
      </w:r>
    </w:p>
    <w:p w14:paraId="5C346A85" w14:textId="2B6DFE88" w:rsidR="00003E01" w:rsidRDefault="005030F6" w:rsidP="00B353DD">
      <w:r>
        <w:t>Single family household renters with 50% AMI or less are the most likely of any household type to experience crowding (more than one person per room). Table 11 indicates that 280 households in this category experience overcrowding, while only 34 renting households with 50-100% AMI experience this problem. A similar pattern exists</w:t>
      </w:r>
      <w:r w:rsidR="004E00C9">
        <w:t xml:space="preserve"> </w:t>
      </w:r>
      <w:r>
        <w:t xml:space="preserve">for multiple unrelated family households, and other non-family households that rent, although </w:t>
      </w:r>
      <w:r w:rsidR="004E00C9">
        <w:t>they experience crowding at lower rates</w:t>
      </w:r>
      <w:r>
        <w:t xml:space="preserve"> than the single family households. </w:t>
      </w:r>
    </w:p>
    <w:p w14:paraId="6E777BB3" w14:textId="35CA672C" w:rsidR="00AC7370" w:rsidRPr="00B353DD" w:rsidRDefault="00795172" w:rsidP="00B353DD">
      <w:r>
        <w:t>Small related households and HUD designated “other” households suffer disproportionately and have the highest number of households that pay more than 30% of their income towards housing costs. There is also a significant number of elderly renters (1,029 households) that also pay more than 30% of the</w:t>
      </w:r>
      <w:r w:rsidR="00551736">
        <w:t xml:space="preserve">ir income towards housing costs (Table 9). </w:t>
      </w:r>
    </w:p>
    <w:p w14:paraId="387EF7FC" w14:textId="0DD48A1D" w:rsidR="00B353DD" w:rsidRDefault="00B353DD" w:rsidP="00B353DD">
      <w:pPr>
        <w:pStyle w:val="Heading3"/>
      </w:pPr>
      <w:r>
        <w:t>Describe the characteristics and needs of Low-income individuals and families with children (especially extremely low-income) who are currently housed but are at imminent risk of either residing in shelters or becoming unsheltered 91.205(c)/91.305(c)). Also discuss the needs of formerly homeless families and individuals who are receiving rapid re-housing assistance and are nearing the termination of that assistance</w:t>
      </w:r>
      <w:r w:rsidR="00BE76CF">
        <w:t>.</w:t>
      </w:r>
    </w:p>
    <w:p w14:paraId="6EA02755" w14:textId="6BA9BCA8" w:rsidR="004A3163" w:rsidRDefault="004A3163" w:rsidP="00B353DD">
      <w:r>
        <w:t>Extremely low-income households (0-30% AM) with severe housing cost burden are at high risk of becoming homeless</w:t>
      </w:r>
      <w:r w:rsidR="002B46C0">
        <w:t>, especially the households that rent</w:t>
      </w:r>
      <w:r>
        <w:t xml:space="preserve">. According to HUD’s data, </w:t>
      </w:r>
      <w:r w:rsidR="002B46C0">
        <w:t xml:space="preserve">a total of 2,480 extremely low-income renters must pay more than 50% of their income towards housing costs. Of this figure, over 43% of households comprise small related families (households of 2-4 persons that include at least one person related to the householder by birth, marriage or adoption). </w:t>
      </w:r>
    </w:p>
    <w:p w14:paraId="585E8C92" w14:textId="240456CF" w:rsidR="0084760E" w:rsidRDefault="0084760E" w:rsidP="00B353DD">
      <w:r>
        <w:t xml:space="preserve">The elderly can also be at risk for residing in homeless shelters or becoming unsheltered. Elderly owners </w:t>
      </w:r>
      <w:r w:rsidR="000D7746">
        <w:t xml:space="preserve">make up nearly 40% of those earning 0-30% AMI and paying 30% of their income towards housing costs – more than any other group in this category. </w:t>
      </w:r>
    </w:p>
    <w:p w14:paraId="7B52EA69" w14:textId="74F7D4BB" w:rsidR="00DE3561" w:rsidRDefault="00DE3561" w:rsidP="00B353DD">
      <w:r>
        <w:t xml:space="preserve">Single-female headed households are particularly at risk of residing in shelters or becoming unsheltered. According to the American Community Survey, </w:t>
      </w:r>
      <w:r w:rsidRPr="008A6906">
        <w:t>the median income for single female-headed households is substantially lower than the City’s median family income of $35,478. The majority of single female headed households in Harrisburg earn a median income of $18,592 or less. An estimated 47.9 percent of single mothers with children fall below the poverty level.</w:t>
      </w:r>
    </w:p>
    <w:p w14:paraId="6C10D846" w14:textId="4257E248" w:rsidR="000D7746" w:rsidRPr="008A6906" w:rsidRDefault="000D7746" w:rsidP="000D7746">
      <w:r>
        <w:lastRenderedPageBreak/>
        <w:t xml:space="preserve">Housing evictions can help determine if individuals are at imminent risk of residing in shelters or becoming unsheltered. </w:t>
      </w:r>
      <w:r w:rsidRPr="008A6906">
        <w:t>The number of evictions in Harrisburg between 2013 and 2016 are shown below</w:t>
      </w:r>
      <w:r>
        <w:t xml:space="preserve"> according to the Harrisburg Housing Authority:</w:t>
      </w:r>
      <w:r w:rsidRPr="008A6906">
        <w:t xml:space="preserve"> </w:t>
      </w:r>
    </w:p>
    <w:p w14:paraId="5D45D3EA" w14:textId="77777777" w:rsidR="000D7746" w:rsidRPr="008A6906" w:rsidRDefault="000D7746" w:rsidP="000D7746">
      <w:pPr>
        <w:pStyle w:val="ListParagraph"/>
        <w:numPr>
          <w:ilvl w:val="0"/>
          <w:numId w:val="9"/>
        </w:numPr>
      </w:pPr>
      <w:r w:rsidRPr="008A6906">
        <w:t xml:space="preserve">2013: 85 evictions </w:t>
      </w:r>
    </w:p>
    <w:p w14:paraId="5ADF93CB" w14:textId="77777777" w:rsidR="000D7746" w:rsidRPr="008A6906" w:rsidRDefault="000D7746" w:rsidP="000D7746">
      <w:pPr>
        <w:pStyle w:val="ListParagraph"/>
        <w:numPr>
          <w:ilvl w:val="0"/>
          <w:numId w:val="9"/>
        </w:numPr>
      </w:pPr>
      <w:r w:rsidRPr="008A6906">
        <w:t xml:space="preserve">2014: 111 evictions </w:t>
      </w:r>
    </w:p>
    <w:p w14:paraId="4E35C024" w14:textId="77777777" w:rsidR="000D7746" w:rsidRPr="008A6906" w:rsidRDefault="000D7746" w:rsidP="000D7746">
      <w:pPr>
        <w:pStyle w:val="ListParagraph"/>
        <w:numPr>
          <w:ilvl w:val="0"/>
          <w:numId w:val="9"/>
        </w:numPr>
      </w:pPr>
      <w:r w:rsidRPr="008A6906">
        <w:t xml:space="preserve">2015: 112 evictions </w:t>
      </w:r>
    </w:p>
    <w:p w14:paraId="7F190668" w14:textId="77777777" w:rsidR="000D7746" w:rsidRPr="008A6906" w:rsidRDefault="000D7746" w:rsidP="000D7746">
      <w:pPr>
        <w:pStyle w:val="ListParagraph"/>
        <w:numPr>
          <w:ilvl w:val="0"/>
          <w:numId w:val="9"/>
        </w:numPr>
      </w:pPr>
      <w:r w:rsidRPr="008A6906">
        <w:t xml:space="preserve">2016: 59 evictions </w:t>
      </w:r>
    </w:p>
    <w:p w14:paraId="22F86905" w14:textId="70ED19B7" w:rsidR="000D7746" w:rsidRPr="000D7746" w:rsidRDefault="009E22CE" w:rsidP="00503568">
      <w:r>
        <w:t>Capital Area Homeless Coalition (CACH)</w:t>
      </w:r>
      <w:r w:rsidR="000D7746">
        <w:t xml:space="preserve"> relies heavily on Emergency Solutions Grant (ESG) funding to support 11 Rapid Rehousing (RRH) projects. According to CACH, for RRH, the individual or family to be served must reside within the geographic limits of Dauphin County, must meet the definition of homeless or at-risk of homelessness as defined by 24 CFR 576.2, and must be extremely low-income (30% AMI for ESG), with a determination of specific risk factors. Clients are assessed for the capacity to become self-sufficient and to remain stably housed once the subsidy benefit expires. </w:t>
      </w:r>
    </w:p>
    <w:p w14:paraId="7F22A1A5" w14:textId="6461FA0A" w:rsidR="004A3163" w:rsidRDefault="000D7746" w:rsidP="00503568">
      <w:r>
        <w:t xml:space="preserve">Additionally, while these programs and organizations work to tackle poverty and homelessness in Harrisburg, not all residents benefit from them. The need for assistance in Harrisburg is too great for these programs to assist all individuals and families. Many residents reported long waiting list times for assistance through the entitlement programs. Additionally, CACH programs, specifically homeless shelters are often at capacity and cannot always accommodate needy individuals or families. Bethesda Mission, the city’s main shelter has 78 beds, but up to 110 guests on a regular night and up to 150 in cold weather. This overflow has given rise to tent cities. For example, in April 2017 the Market Square Presbyterian Church on Second Street in downtown Harrisburg allowed homeless individuals to set up an encampment around the church to provide relief for those unaccommodated in traditional shelters. The encampment has since been disbanded. </w:t>
      </w:r>
    </w:p>
    <w:p w14:paraId="5D9183D0" w14:textId="2901FCB9" w:rsidR="0010660C" w:rsidRPr="0010660C" w:rsidRDefault="0010660C" w:rsidP="00503568">
      <w:r>
        <w:t>As is the case nationwide, when a household is using more than 30% of their income on housing costs, they frequently have to make difficult decisions on what to pay - housing, utilities, food, childcare, health care, education, or transportation. With limited resources, one emergency or unplanned situation can render a family homeless. Once a family becomes homeless, this experience can shake the very self-reliance and determination families need to get back on their feet. They often require on-going case management or mentorship to help them get housed and remain housed when various life challenges arise. The needs of the formerly homeless families and individuals who are receiving rapid re-housing assistance require referrals to financial resources and community services. The most common need for these families to achieve stability is long term income and job stability. Other needs include health care and mental health resources, and financial education.</w:t>
      </w:r>
    </w:p>
    <w:p w14:paraId="72D5ADBE" w14:textId="77777777" w:rsidR="00503568" w:rsidRDefault="00B353DD" w:rsidP="00503568">
      <w:pPr>
        <w:pStyle w:val="Heading3"/>
      </w:pPr>
      <w:r>
        <w:t>If a jurisdiction provides estimates of the at-risk population(s), it should also include a description of the operational definition of the at-risk group and the methodology used to generate the estimates</w:t>
      </w:r>
    </w:p>
    <w:p w14:paraId="2FA96C19" w14:textId="0A7737C8" w:rsidR="00B55E21" w:rsidRPr="00B55E21" w:rsidRDefault="00B55E21" w:rsidP="00503568">
      <w:r>
        <w:t>Harrisburg relies on the definition in 24 CFR 576.2 for at-risk of homelessness.</w:t>
      </w:r>
    </w:p>
    <w:p w14:paraId="5CF50C62" w14:textId="2B2E77C5" w:rsidR="00B353DD" w:rsidRDefault="00B353DD" w:rsidP="00B353DD">
      <w:pPr>
        <w:pStyle w:val="Heading3"/>
      </w:pPr>
      <w:r>
        <w:lastRenderedPageBreak/>
        <w:t>Specify particular housing characteristics that have been linked with instability and an increased risk of homelessness</w:t>
      </w:r>
    </w:p>
    <w:p w14:paraId="6F2E77FC" w14:textId="64BDF947" w:rsidR="00F078E9" w:rsidRDefault="00F078E9" w:rsidP="00B353DD">
      <w:pPr>
        <w:rPr>
          <w:rFonts w:cs="Arial"/>
        </w:rPr>
      </w:pPr>
      <w:r>
        <w:rPr>
          <w:rFonts w:cs="Arial"/>
        </w:rPr>
        <w:t>Housing characteristics linked with instability and increased risk of homelessness would include severe housing cost burden and substandard housing. Many other non-housing characteristics also play a role such as poverty, low income, predatory mortgage lending and property insurance.</w:t>
      </w:r>
    </w:p>
    <w:p w14:paraId="1B395748" w14:textId="03EB79B0" w:rsidR="00AB76ED" w:rsidRDefault="00AB76ED" w:rsidP="00B353DD">
      <w:r w:rsidRPr="008A6906">
        <w:t xml:space="preserve">The aged condition of many of Harrisburg’s homes </w:t>
      </w:r>
      <w:r>
        <w:t xml:space="preserve">also contributes to certain households being at risk for being unsheltered. Many residents, especially the elderly on a fixed income cannot afford the maintenance of their homes, and cannot afford to do the work themselves. This often prevents them from selling their homes. </w:t>
      </w:r>
      <w:r w:rsidRPr="008A6906">
        <w:t xml:space="preserve">No return on their initial investment often </w:t>
      </w:r>
      <w:r>
        <w:t xml:space="preserve">leaves them with little options other than public housing which is at capacity and has a lengthy waitlist. They therefore are at significant risk for becoming homeless.  </w:t>
      </w:r>
    </w:p>
    <w:p w14:paraId="75320506" w14:textId="77777777" w:rsidR="00503568" w:rsidRDefault="008F383A" w:rsidP="00503568">
      <w:r>
        <w:t>Residents of the City and City official have repeatedly raised concerns with predatory mortgage lending. Predatory mortgage lending provides low income households with readily available credit but at terms and costs that create a financial burden on these households. The lack of education and information about lending practices, the use of credit, and other financial literacy skills has disadvantaged low income households and many first-time buyers. Although opportunities exist in the community for learning about credit and purchasing a home, many households do not avail themselves of such services until they find themselves in foreclosure or unable t</w:t>
      </w:r>
      <w:r w:rsidR="00503568">
        <w:t>o pay their mortgage payments.</w:t>
      </w:r>
    </w:p>
    <w:p w14:paraId="03E11978" w14:textId="1AF7BB35" w:rsidR="00503568" w:rsidRDefault="008F383A" w:rsidP="00503568">
      <w:r>
        <w:t xml:space="preserve">Property insurance is another area of concern. It has become increasingly difficult for low income property owners to obtain property insurance. The industry’s approach to rating fire hazards now includes factors outside the property, including the presence of a vacant house next door, neighborhood conditions, and the credit history of the householder. Fair Plan insurance, a state alternative to private fire insurance, is very expense </w:t>
      </w:r>
      <w:r w:rsidR="00503568">
        <w:t>and provides minimal coverage.</w:t>
      </w:r>
    </w:p>
    <w:p w14:paraId="01D63436" w14:textId="6D9ABF32" w:rsidR="00AB76ED" w:rsidRPr="008F383A" w:rsidRDefault="008F383A" w:rsidP="00503568">
      <w:r>
        <w:t>Additional areas of concern that are linked with instability and increased risk of homelessness include, chronic health issues, unemployment, mental health issues, substance abuse and criminal activity. These non-housing characteristics are discussed in the NA-40 Homeless Needs Assessment Section.</w:t>
      </w:r>
    </w:p>
    <w:p w14:paraId="18E1BAFD" w14:textId="77777777" w:rsidR="00503568" w:rsidRDefault="00B353DD" w:rsidP="00503568">
      <w:pPr>
        <w:pStyle w:val="Heading3"/>
      </w:pPr>
      <w:r>
        <w:t>Discussion</w:t>
      </w:r>
    </w:p>
    <w:p w14:paraId="6489547B" w14:textId="77777777" w:rsidR="00503568" w:rsidRDefault="00AE56DA" w:rsidP="00503568">
      <w:r>
        <w:t>Cost-burdened renters need decent, affordable housing. Extremely low income households have the greatest need for continued assistance in the form of a subsidy or an affordable unit. Very low income and low income renters need assistance with supportive services, such as childcare, health care, and/or transportation services. Assistance with supportive services reduces demands on their incomes, freeing up income to pay for housing. Very low income and low income renters who are provided assistance with other services may be able to save money that can be used for a down payment and closing costs on an owner unit. Because the majority of the low income renters are experiencing cost burden, all would benefit from improved economic opportunities. To take advantage of higher-skilled jobs that pay more and provide the potential for advancement, there will be the need to offer additional educa</w:t>
      </w:r>
      <w:r w:rsidR="00503568">
        <w:t>tion options and job training.</w:t>
      </w:r>
    </w:p>
    <w:p w14:paraId="557103AB" w14:textId="037AE793" w:rsidR="00AE56DA" w:rsidRDefault="00AE56DA" w:rsidP="00503568">
      <w:pPr>
        <w:rPr>
          <w:b/>
          <w:sz w:val="24"/>
          <w:szCs w:val="24"/>
        </w:rPr>
      </w:pPr>
      <w:r>
        <w:t xml:space="preserve">Low income owners who are cost-burdened need assistance with maintenance and upkeep of their housing units so that they do not deteriorate. Low income owners also need assistance with supportive </w:t>
      </w:r>
      <w:r>
        <w:lastRenderedPageBreak/>
        <w:t>services that reduce the competing demands on their limited incomes. Finally, low income owners would benefit from improved economic opportunities.</w:t>
      </w:r>
    </w:p>
    <w:p w14:paraId="3486B23A" w14:textId="443F019B" w:rsidR="00BE76CF" w:rsidRDefault="00BE76CF" w:rsidP="00B353DD">
      <w:r>
        <w:br w:type="page"/>
      </w:r>
    </w:p>
    <w:p w14:paraId="7B6318A9" w14:textId="7CA9CBEC" w:rsidR="003A23DF" w:rsidRDefault="005D4C93" w:rsidP="005D4C93">
      <w:pPr>
        <w:pStyle w:val="Heading2"/>
      </w:pPr>
      <w:bookmarkStart w:id="10" w:name="_Toc514146655"/>
      <w:bookmarkStart w:id="11" w:name="_Hlk505087899"/>
      <w:r w:rsidRPr="005D4C93">
        <w:lastRenderedPageBreak/>
        <w:t>NA-15 Disproportionately Greater Need: Housing Problems – 91.205 (b</w:t>
      </w:r>
      <w:proofErr w:type="gramStart"/>
      <w:r w:rsidRPr="005D4C93">
        <w:t>)(</w:t>
      </w:r>
      <w:proofErr w:type="gramEnd"/>
      <w:r w:rsidRPr="005D4C93">
        <w:t>2)</w:t>
      </w:r>
      <w:bookmarkEnd w:id="10"/>
    </w:p>
    <w:p w14:paraId="190107E2" w14:textId="784C4047" w:rsidR="003C2F58" w:rsidRDefault="003C2F58" w:rsidP="003C2F58">
      <w:pPr>
        <w:pStyle w:val="Heading3"/>
      </w:pPr>
      <w:r>
        <w:t>Introduction</w:t>
      </w:r>
    </w:p>
    <w:p w14:paraId="0F436D37" w14:textId="086BF29F" w:rsidR="00BE76CF" w:rsidRDefault="00BE76CF" w:rsidP="00BE76CF">
      <w:r>
        <w:t xml:space="preserve">According to HUD, disproportionate need refers to any need in a racial or ethnic group that is more than ten percentage points above the need demonstrated for the total households in a community. For the 2018 – 2023 Consolidated Plan, the City of Harrisburg has a total </w:t>
      </w:r>
      <w:r w:rsidRPr="000135E2">
        <w:t xml:space="preserve">population of </w:t>
      </w:r>
      <w:r w:rsidR="000135E2" w:rsidRPr="000135E2">
        <w:t>47,368</w:t>
      </w:r>
      <w:r w:rsidRPr="000135E2">
        <w:t xml:space="preserve"> with</w:t>
      </w:r>
      <w:r w:rsidR="000135E2" w:rsidRPr="000135E2">
        <w:t xml:space="preserve"> </w:t>
      </w:r>
      <w:r w:rsidR="0091663E">
        <w:t>20,725</w:t>
      </w:r>
      <w:r w:rsidR="000135E2" w:rsidRPr="000135E2">
        <w:t xml:space="preserve"> </w:t>
      </w:r>
      <w:r>
        <w:t>households (200</w:t>
      </w:r>
      <w:r w:rsidR="006B6EE8">
        <w:t>9</w:t>
      </w:r>
      <w:r>
        <w:t>-201</w:t>
      </w:r>
      <w:r w:rsidR="006B6EE8">
        <w:t>3</w:t>
      </w:r>
      <w:r>
        <w:t xml:space="preserve"> ACS)</w:t>
      </w:r>
      <w:r w:rsidR="0091663E">
        <w:t xml:space="preserve"> (CHAS data)</w:t>
      </w:r>
      <w:r>
        <w:t xml:space="preserve">. </w:t>
      </w:r>
      <w:r w:rsidR="00DA1350">
        <w:t xml:space="preserve">There are no households that qualify as having a disproportionate housing problem in the City of Harrisburg. </w:t>
      </w:r>
      <w:r>
        <w:t>The four identified housing problems in this category are: 1) lacking a complete kitchen, 2) lacking complete plumbing facilities, 3) more than one person per room, and 4) cost burden greater than 30 percent.</w:t>
      </w:r>
    </w:p>
    <w:p w14:paraId="2B863DCE" w14:textId="4C2AED42" w:rsidR="003C2F58" w:rsidRDefault="003C2F58" w:rsidP="003C2F58">
      <w:pPr>
        <w:pStyle w:val="Caption"/>
        <w:keepNext/>
        <w:spacing w:after="0"/>
      </w:pPr>
      <w:r>
        <w:t xml:space="preserve">Table </w:t>
      </w:r>
      <w:r w:rsidR="008529CD">
        <w:fldChar w:fldCharType="begin"/>
      </w:r>
      <w:r w:rsidR="008529CD">
        <w:instrText xml:space="preserve"> SEQ Table \* ARABIC </w:instrText>
      </w:r>
      <w:r w:rsidR="008529CD">
        <w:fldChar w:fldCharType="separate"/>
      </w:r>
      <w:r w:rsidR="00426E41">
        <w:rPr>
          <w:noProof/>
        </w:rPr>
        <w:t>12</w:t>
      </w:r>
      <w:r w:rsidR="008529CD">
        <w:rPr>
          <w:noProof/>
        </w:rPr>
        <w:fldChar w:fldCharType="end"/>
      </w:r>
      <w:r>
        <w:t xml:space="preserve"> - Disproportionally Greater Need 0-30% AMI</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97"/>
        <w:gridCol w:w="1997"/>
        <w:gridCol w:w="1998"/>
        <w:gridCol w:w="1998"/>
      </w:tblGrid>
      <w:tr w:rsidR="003C2F58" w14:paraId="7A447AD4" w14:textId="77777777" w:rsidTr="003C2F58">
        <w:trPr>
          <w:cantSplit/>
          <w:tblHeader/>
        </w:trPr>
        <w:tc>
          <w:tcPr>
            <w:tcW w:w="3507" w:type="dxa"/>
          </w:tcPr>
          <w:p w14:paraId="0BC64B70" w14:textId="77777777" w:rsidR="003C2F58" w:rsidRDefault="003C2F58" w:rsidP="00F55098">
            <w:pPr>
              <w:keepNext/>
              <w:widowControl w:val="0"/>
              <w:spacing w:after="0" w:line="240" w:lineRule="auto"/>
              <w:jc w:val="center"/>
              <w:rPr>
                <w:b/>
              </w:rPr>
            </w:pPr>
            <w:r>
              <w:rPr>
                <w:b/>
                <w:bCs/>
              </w:rPr>
              <w:t>Housing Problems</w:t>
            </w:r>
          </w:p>
        </w:tc>
        <w:tc>
          <w:tcPr>
            <w:tcW w:w="1947" w:type="dxa"/>
          </w:tcPr>
          <w:p w14:paraId="5148C9B3" w14:textId="77777777" w:rsidR="003C2F58" w:rsidRDefault="003C2F58" w:rsidP="00F55098">
            <w:pPr>
              <w:keepNext/>
              <w:widowControl w:val="0"/>
              <w:spacing w:after="0" w:line="240" w:lineRule="auto"/>
              <w:jc w:val="center"/>
              <w:rPr>
                <w:b/>
              </w:rPr>
            </w:pPr>
            <w:r>
              <w:rPr>
                <w:b/>
                <w:bCs/>
              </w:rPr>
              <w:t>Has one or more of four housing problems</w:t>
            </w:r>
          </w:p>
        </w:tc>
        <w:tc>
          <w:tcPr>
            <w:tcW w:w="1948" w:type="dxa"/>
          </w:tcPr>
          <w:p w14:paraId="706EB2D6" w14:textId="77777777" w:rsidR="003C2F58" w:rsidRDefault="003C2F58" w:rsidP="00F55098">
            <w:pPr>
              <w:keepNext/>
              <w:widowControl w:val="0"/>
              <w:spacing w:after="0" w:line="240" w:lineRule="auto"/>
              <w:jc w:val="center"/>
              <w:rPr>
                <w:b/>
              </w:rPr>
            </w:pPr>
            <w:r>
              <w:rPr>
                <w:b/>
                <w:bCs/>
              </w:rPr>
              <w:t>Has none of the four housing problems</w:t>
            </w:r>
          </w:p>
        </w:tc>
        <w:tc>
          <w:tcPr>
            <w:tcW w:w="1948" w:type="dxa"/>
          </w:tcPr>
          <w:p w14:paraId="61CFC1A3" w14:textId="77777777" w:rsidR="003C2F58" w:rsidRDefault="003C2F58" w:rsidP="00F55098">
            <w:pPr>
              <w:keepNext/>
              <w:widowControl w:val="0"/>
              <w:spacing w:after="0" w:line="240" w:lineRule="auto"/>
              <w:jc w:val="center"/>
              <w:rPr>
                <w:b/>
              </w:rPr>
            </w:pPr>
            <w:r>
              <w:rPr>
                <w:b/>
                <w:bCs/>
              </w:rPr>
              <w:t>Household has no/negative income, but none of the other housing problems</w:t>
            </w:r>
          </w:p>
        </w:tc>
      </w:tr>
      <w:tr w:rsidR="003C2F58" w14:paraId="57B2F1EE" w14:textId="77777777" w:rsidTr="003C2F58">
        <w:trPr>
          <w:cantSplit/>
        </w:trPr>
        <w:tc>
          <w:tcPr>
            <w:tcW w:w="3507" w:type="dxa"/>
          </w:tcPr>
          <w:p w14:paraId="30291772" w14:textId="77777777" w:rsidR="003C2F58" w:rsidRDefault="003C2F58" w:rsidP="00F55098">
            <w:pPr>
              <w:spacing w:beforeAutospacing="1" w:afterAutospacing="1"/>
            </w:pPr>
            <w:r>
              <w:rPr>
                <w:color w:val="000000"/>
              </w:rPr>
              <w:t>Jurisdiction as a whole</w:t>
            </w:r>
          </w:p>
        </w:tc>
        <w:tc>
          <w:tcPr>
            <w:tcW w:w="1947" w:type="dxa"/>
            <w:vAlign w:val="bottom"/>
          </w:tcPr>
          <w:p w14:paraId="337530C7" w14:textId="77777777" w:rsidR="003C2F58" w:rsidRDefault="003C2F58" w:rsidP="00F55098">
            <w:pPr>
              <w:spacing w:beforeAutospacing="1" w:afterAutospacing="1"/>
              <w:jc w:val="right"/>
            </w:pPr>
            <w:r>
              <w:rPr>
                <w:color w:val="000000"/>
              </w:rPr>
              <w:t>3,875</w:t>
            </w:r>
          </w:p>
        </w:tc>
        <w:tc>
          <w:tcPr>
            <w:tcW w:w="1948" w:type="dxa"/>
            <w:vAlign w:val="bottom"/>
          </w:tcPr>
          <w:p w14:paraId="31DD1D42" w14:textId="77777777" w:rsidR="003C2F58" w:rsidRDefault="003C2F58" w:rsidP="00F55098">
            <w:pPr>
              <w:spacing w:beforeAutospacing="1" w:afterAutospacing="1"/>
              <w:jc w:val="right"/>
            </w:pPr>
            <w:r>
              <w:rPr>
                <w:color w:val="000000"/>
              </w:rPr>
              <w:t>860</w:t>
            </w:r>
          </w:p>
        </w:tc>
        <w:tc>
          <w:tcPr>
            <w:tcW w:w="1948" w:type="dxa"/>
            <w:vAlign w:val="bottom"/>
          </w:tcPr>
          <w:p w14:paraId="0AB83416" w14:textId="77777777" w:rsidR="003C2F58" w:rsidRDefault="003C2F58" w:rsidP="00F55098">
            <w:pPr>
              <w:spacing w:beforeAutospacing="1" w:afterAutospacing="1"/>
              <w:jc w:val="right"/>
            </w:pPr>
            <w:r>
              <w:rPr>
                <w:color w:val="000000"/>
              </w:rPr>
              <w:t>390</w:t>
            </w:r>
          </w:p>
        </w:tc>
      </w:tr>
      <w:tr w:rsidR="003C2F58" w14:paraId="15AFFBEA" w14:textId="77777777" w:rsidTr="003C2F58">
        <w:trPr>
          <w:cantSplit/>
        </w:trPr>
        <w:tc>
          <w:tcPr>
            <w:tcW w:w="3507" w:type="dxa"/>
          </w:tcPr>
          <w:p w14:paraId="06F80B4F" w14:textId="77777777" w:rsidR="003C2F58" w:rsidRDefault="003C2F58" w:rsidP="00F55098">
            <w:pPr>
              <w:spacing w:beforeAutospacing="1" w:afterAutospacing="1"/>
            </w:pPr>
            <w:r>
              <w:rPr>
                <w:color w:val="000000"/>
              </w:rPr>
              <w:t>White</w:t>
            </w:r>
          </w:p>
        </w:tc>
        <w:tc>
          <w:tcPr>
            <w:tcW w:w="1947" w:type="dxa"/>
            <w:vAlign w:val="bottom"/>
          </w:tcPr>
          <w:p w14:paraId="74D692FD" w14:textId="77777777" w:rsidR="003C2F58" w:rsidRDefault="003C2F58" w:rsidP="00F55098">
            <w:pPr>
              <w:spacing w:beforeAutospacing="1" w:afterAutospacing="1"/>
              <w:jc w:val="right"/>
            </w:pPr>
            <w:r>
              <w:rPr>
                <w:color w:val="000000"/>
              </w:rPr>
              <w:t>960</w:t>
            </w:r>
          </w:p>
        </w:tc>
        <w:tc>
          <w:tcPr>
            <w:tcW w:w="1948" w:type="dxa"/>
            <w:vAlign w:val="bottom"/>
          </w:tcPr>
          <w:p w14:paraId="66D1E413" w14:textId="77777777" w:rsidR="003C2F58" w:rsidRDefault="003C2F58" w:rsidP="00F55098">
            <w:pPr>
              <w:spacing w:beforeAutospacing="1" w:afterAutospacing="1"/>
              <w:jc w:val="right"/>
            </w:pPr>
            <w:r>
              <w:rPr>
                <w:color w:val="000000"/>
              </w:rPr>
              <w:t>195</w:t>
            </w:r>
          </w:p>
        </w:tc>
        <w:tc>
          <w:tcPr>
            <w:tcW w:w="1948" w:type="dxa"/>
            <w:vAlign w:val="bottom"/>
          </w:tcPr>
          <w:p w14:paraId="1D27A9F6" w14:textId="77777777" w:rsidR="003C2F58" w:rsidRDefault="003C2F58" w:rsidP="00F55098">
            <w:pPr>
              <w:spacing w:beforeAutospacing="1" w:afterAutospacing="1"/>
              <w:jc w:val="right"/>
            </w:pPr>
            <w:r>
              <w:rPr>
                <w:color w:val="000000"/>
              </w:rPr>
              <w:t>95</w:t>
            </w:r>
          </w:p>
        </w:tc>
      </w:tr>
      <w:tr w:rsidR="003C2F58" w14:paraId="02F85966" w14:textId="77777777" w:rsidTr="003C2F58">
        <w:trPr>
          <w:cantSplit/>
        </w:trPr>
        <w:tc>
          <w:tcPr>
            <w:tcW w:w="3507" w:type="dxa"/>
          </w:tcPr>
          <w:p w14:paraId="1B6006AB" w14:textId="77777777" w:rsidR="003C2F58" w:rsidRDefault="003C2F58" w:rsidP="00F55098">
            <w:pPr>
              <w:spacing w:beforeAutospacing="1" w:afterAutospacing="1"/>
            </w:pPr>
            <w:r>
              <w:rPr>
                <w:color w:val="000000"/>
              </w:rPr>
              <w:t>Black / African American</w:t>
            </w:r>
          </w:p>
        </w:tc>
        <w:tc>
          <w:tcPr>
            <w:tcW w:w="1947" w:type="dxa"/>
            <w:vAlign w:val="bottom"/>
          </w:tcPr>
          <w:p w14:paraId="4DEC8C9C" w14:textId="77777777" w:rsidR="003C2F58" w:rsidRDefault="003C2F58" w:rsidP="00F55098">
            <w:pPr>
              <w:spacing w:beforeAutospacing="1" w:afterAutospacing="1"/>
              <w:jc w:val="right"/>
            </w:pPr>
            <w:r>
              <w:rPr>
                <w:color w:val="000000"/>
              </w:rPr>
              <w:t>1,950</w:t>
            </w:r>
          </w:p>
        </w:tc>
        <w:tc>
          <w:tcPr>
            <w:tcW w:w="1948" w:type="dxa"/>
            <w:vAlign w:val="bottom"/>
          </w:tcPr>
          <w:p w14:paraId="06DB293F" w14:textId="77777777" w:rsidR="003C2F58" w:rsidRDefault="003C2F58" w:rsidP="00F55098">
            <w:pPr>
              <w:spacing w:beforeAutospacing="1" w:afterAutospacing="1"/>
              <w:jc w:val="right"/>
            </w:pPr>
            <w:r>
              <w:rPr>
                <w:color w:val="000000"/>
              </w:rPr>
              <w:t>355</w:t>
            </w:r>
          </w:p>
        </w:tc>
        <w:tc>
          <w:tcPr>
            <w:tcW w:w="1948" w:type="dxa"/>
            <w:vAlign w:val="bottom"/>
          </w:tcPr>
          <w:p w14:paraId="20CA10EF" w14:textId="77777777" w:rsidR="003C2F58" w:rsidRDefault="003C2F58" w:rsidP="00F55098">
            <w:pPr>
              <w:spacing w:beforeAutospacing="1" w:afterAutospacing="1"/>
              <w:jc w:val="right"/>
            </w:pPr>
            <w:r>
              <w:rPr>
                <w:color w:val="000000"/>
              </w:rPr>
              <w:t>189</w:t>
            </w:r>
          </w:p>
        </w:tc>
      </w:tr>
      <w:tr w:rsidR="003C2F58" w14:paraId="4052DD26" w14:textId="77777777" w:rsidTr="003C2F58">
        <w:trPr>
          <w:cantSplit/>
        </w:trPr>
        <w:tc>
          <w:tcPr>
            <w:tcW w:w="3507" w:type="dxa"/>
          </w:tcPr>
          <w:p w14:paraId="0C8A56DB" w14:textId="77777777" w:rsidR="003C2F58" w:rsidRDefault="003C2F58" w:rsidP="00F55098">
            <w:pPr>
              <w:spacing w:beforeAutospacing="1" w:afterAutospacing="1"/>
            </w:pPr>
            <w:r>
              <w:rPr>
                <w:color w:val="000000"/>
              </w:rPr>
              <w:t>Asian</w:t>
            </w:r>
          </w:p>
        </w:tc>
        <w:tc>
          <w:tcPr>
            <w:tcW w:w="1947" w:type="dxa"/>
            <w:vAlign w:val="bottom"/>
          </w:tcPr>
          <w:p w14:paraId="3232B6E6" w14:textId="77777777" w:rsidR="003C2F58" w:rsidRDefault="003C2F58" w:rsidP="00F55098">
            <w:pPr>
              <w:spacing w:beforeAutospacing="1" w:afterAutospacing="1"/>
              <w:jc w:val="right"/>
            </w:pPr>
            <w:r>
              <w:rPr>
                <w:color w:val="000000"/>
              </w:rPr>
              <w:t>140</w:t>
            </w:r>
          </w:p>
        </w:tc>
        <w:tc>
          <w:tcPr>
            <w:tcW w:w="1948" w:type="dxa"/>
            <w:vAlign w:val="bottom"/>
          </w:tcPr>
          <w:p w14:paraId="5E9F6DE2" w14:textId="77777777" w:rsidR="003C2F58" w:rsidRDefault="003C2F58" w:rsidP="00F55098">
            <w:pPr>
              <w:spacing w:beforeAutospacing="1" w:afterAutospacing="1"/>
              <w:jc w:val="right"/>
            </w:pPr>
            <w:r>
              <w:rPr>
                <w:color w:val="000000"/>
              </w:rPr>
              <w:t>25</w:t>
            </w:r>
          </w:p>
        </w:tc>
        <w:tc>
          <w:tcPr>
            <w:tcW w:w="1948" w:type="dxa"/>
            <w:vAlign w:val="bottom"/>
          </w:tcPr>
          <w:p w14:paraId="25476DFA" w14:textId="77777777" w:rsidR="003C2F58" w:rsidRDefault="003C2F58" w:rsidP="00F55098">
            <w:pPr>
              <w:spacing w:beforeAutospacing="1" w:afterAutospacing="1"/>
              <w:jc w:val="right"/>
            </w:pPr>
            <w:r>
              <w:rPr>
                <w:color w:val="000000"/>
              </w:rPr>
              <w:t>45</w:t>
            </w:r>
          </w:p>
        </w:tc>
      </w:tr>
      <w:tr w:rsidR="003C2F58" w14:paraId="4CDEBD16" w14:textId="77777777" w:rsidTr="003C2F58">
        <w:trPr>
          <w:cantSplit/>
        </w:trPr>
        <w:tc>
          <w:tcPr>
            <w:tcW w:w="3507" w:type="dxa"/>
          </w:tcPr>
          <w:p w14:paraId="45FABFAA" w14:textId="77777777" w:rsidR="003C2F58" w:rsidRDefault="003C2F58" w:rsidP="00F55098">
            <w:pPr>
              <w:spacing w:beforeAutospacing="1" w:afterAutospacing="1"/>
            </w:pPr>
            <w:r>
              <w:rPr>
                <w:color w:val="000000"/>
              </w:rPr>
              <w:t>American Indian, Alaska Native</w:t>
            </w:r>
          </w:p>
        </w:tc>
        <w:tc>
          <w:tcPr>
            <w:tcW w:w="1947" w:type="dxa"/>
            <w:vAlign w:val="bottom"/>
          </w:tcPr>
          <w:p w14:paraId="3F97B3D3" w14:textId="77777777" w:rsidR="003C2F58" w:rsidRDefault="003C2F58" w:rsidP="00F55098">
            <w:pPr>
              <w:spacing w:beforeAutospacing="1" w:afterAutospacing="1"/>
              <w:jc w:val="right"/>
            </w:pPr>
            <w:r>
              <w:rPr>
                <w:color w:val="000000"/>
              </w:rPr>
              <w:t>0</w:t>
            </w:r>
          </w:p>
        </w:tc>
        <w:tc>
          <w:tcPr>
            <w:tcW w:w="1948" w:type="dxa"/>
            <w:vAlign w:val="bottom"/>
          </w:tcPr>
          <w:p w14:paraId="39DA820A" w14:textId="77777777" w:rsidR="003C2F58" w:rsidRDefault="003C2F58" w:rsidP="00F55098">
            <w:pPr>
              <w:spacing w:beforeAutospacing="1" w:afterAutospacing="1"/>
              <w:jc w:val="right"/>
            </w:pPr>
            <w:r>
              <w:rPr>
                <w:color w:val="000000"/>
              </w:rPr>
              <w:t>0</w:t>
            </w:r>
          </w:p>
        </w:tc>
        <w:tc>
          <w:tcPr>
            <w:tcW w:w="1948" w:type="dxa"/>
            <w:vAlign w:val="bottom"/>
          </w:tcPr>
          <w:p w14:paraId="0EBB920D" w14:textId="77777777" w:rsidR="003C2F58" w:rsidRDefault="003C2F58" w:rsidP="00F55098">
            <w:pPr>
              <w:spacing w:beforeAutospacing="1" w:afterAutospacing="1"/>
              <w:jc w:val="right"/>
            </w:pPr>
            <w:r>
              <w:rPr>
                <w:color w:val="000000"/>
              </w:rPr>
              <w:t>4</w:t>
            </w:r>
          </w:p>
        </w:tc>
      </w:tr>
      <w:tr w:rsidR="003C2F58" w14:paraId="6B497C20" w14:textId="77777777" w:rsidTr="003C2F58">
        <w:trPr>
          <w:cantSplit/>
        </w:trPr>
        <w:tc>
          <w:tcPr>
            <w:tcW w:w="3507" w:type="dxa"/>
          </w:tcPr>
          <w:p w14:paraId="1808CFF5" w14:textId="77777777" w:rsidR="003C2F58" w:rsidRDefault="003C2F58" w:rsidP="00F55098">
            <w:pPr>
              <w:spacing w:beforeAutospacing="1" w:afterAutospacing="1"/>
            </w:pPr>
            <w:r>
              <w:rPr>
                <w:color w:val="000000"/>
              </w:rPr>
              <w:t>Pacific Islander</w:t>
            </w:r>
          </w:p>
        </w:tc>
        <w:tc>
          <w:tcPr>
            <w:tcW w:w="1947" w:type="dxa"/>
            <w:vAlign w:val="bottom"/>
          </w:tcPr>
          <w:p w14:paraId="251EB11D" w14:textId="77777777" w:rsidR="003C2F58" w:rsidRDefault="003C2F58" w:rsidP="00F55098">
            <w:pPr>
              <w:spacing w:beforeAutospacing="1" w:afterAutospacing="1"/>
              <w:jc w:val="right"/>
            </w:pPr>
            <w:r>
              <w:rPr>
                <w:color w:val="000000"/>
              </w:rPr>
              <w:t>0</w:t>
            </w:r>
          </w:p>
        </w:tc>
        <w:tc>
          <w:tcPr>
            <w:tcW w:w="1948" w:type="dxa"/>
            <w:vAlign w:val="bottom"/>
          </w:tcPr>
          <w:p w14:paraId="257D6779" w14:textId="77777777" w:rsidR="003C2F58" w:rsidRDefault="003C2F58" w:rsidP="00F55098">
            <w:pPr>
              <w:spacing w:beforeAutospacing="1" w:afterAutospacing="1"/>
              <w:jc w:val="right"/>
            </w:pPr>
            <w:r>
              <w:rPr>
                <w:color w:val="000000"/>
              </w:rPr>
              <w:t>0</w:t>
            </w:r>
          </w:p>
        </w:tc>
        <w:tc>
          <w:tcPr>
            <w:tcW w:w="1948" w:type="dxa"/>
            <w:vAlign w:val="bottom"/>
          </w:tcPr>
          <w:p w14:paraId="56F760CD" w14:textId="77777777" w:rsidR="003C2F58" w:rsidRDefault="003C2F58" w:rsidP="00F55098">
            <w:pPr>
              <w:spacing w:beforeAutospacing="1" w:afterAutospacing="1"/>
              <w:jc w:val="right"/>
            </w:pPr>
            <w:r>
              <w:rPr>
                <w:color w:val="000000"/>
              </w:rPr>
              <w:t>0</w:t>
            </w:r>
          </w:p>
        </w:tc>
      </w:tr>
      <w:tr w:rsidR="003C2F58" w14:paraId="20947FE8" w14:textId="77777777" w:rsidTr="003C2F58">
        <w:trPr>
          <w:cantSplit/>
        </w:trPr>
        <w:tc>
          <w:tcPr>
            <w:tcW w:w="3507" w:type="dxa"/>
          </w:tcPr>
          <w:p w14:paraId="7D2BC7CA" w14:textId="77777777" w:rsidR="003C2F58" w:rsidRDefault="003C2F58" w:rsidP="00F55098">
            <w:pPr>
              <w:spacing w:beforeAutospacing="1" w:afterAutospacing="1"/>
            </w:pPr>
            <w:r>
              <w:rPr>
                <w:color w:val="000000"/>
              </w:rPr>
              <w:t>Hispanic</w:t>
            </w:r>
          </w:p>
        </w:tc>
        <w:tc>
          <w:tcPr>
            <w:tcW w:w="1947" w:type="dxa"/>
            <w:vAlign w:val="bottom"/>
          </w:tcPr>
          <w:p w14:paraId="139C8D71" w14:textId="77777777" w:rsidR="003C2F58" w:rsidRDefault="003C2F58" w:rsidP="00F55098">
            <w:pPr>
              <w:spacing w:beforeAutospacing="1" w:afterAutospacing="1"/>
              <w:jc w:val="right"/>
            </w:pPr>
            <w:r>
              <w:rPr>
                <w:color w:val="000000"/>
              </w:rPr>
              <w:t>760</w:t>
            </w:r>
          </w:p>
        </w:tc>
        <w:tc>
          <w:tcPr>
            <w:tcW w:w="1948" w:type="dxa"/>
            <w:vAlign w:val="bottom"/>
          </w:tcPr>
          <w:p w14:paraId="77EAE1AB" w14:textId="77777777" w:rsidR="003C2F58" w:rsidRDefault="003C2F58" w:rsidP="00F55098">
            <w:pPr>
              <w:spacing w:beforeAutospacing="1" w:afterAutospacing="1"/>
              <w:jc w:val="right"/>
            </w:pPr>
            <w:r>
              <w:rPr>
                <w:color w:val="000000"/>
              </w:rPr>
              <w:t>285</w:t>
            </w:r>
          </w:p>
        </w:tc>
        <w:tc>
          <w:tcPr>
            <w:tcW w:w="1948" w:type="dxa"/>
            <w:vAlign w:val="bottom"/>
          </w:tcPr>
          <w:p w14:paraId="08E0511D" w14:textId="77777777" w:rsidR="003C2F58" w:rsidRDefault="003C2F58" w:rsidP="00F55098">
            <w:pPr>
              <w:spacing w:beforeAutospacing="1" w:afterAutospacing="1"/>
              <w:jc w:val="right"/>
            </w:pPr>
            <w:r>
              <w:rPr>
                <w:color w:val="000000"/>
              </w:rPr>
              <w:t>40</w:t>
            </w:r>
          </w:p>
        </w:tc>
      </w:tr>
      <w:tr w:rsidR="003C2F58" w14:paraId="78049A38" w14:textId="77777777" w:rsidTr="00F55098">
        <w:trPr>
          <w:cantSplit/>
        </w:trPr>
        <w:tc>
          <w:tcPr>
            <w:tcW w:w="9350" w:type="dxa"/>
            <w:gridSpan w:val="4"/>
          </w:tcPr>
          <w:p w14:paraId="1EEDE402" w14:textId="77777777" w:rsidR="003C2F58" w:rsidRDefault="003C2F58" w:rsidP="003C2F58">
            <w:pPr>
              <w:spacing w:before="100" w:beforeAutospacing="1" w:after="0"/>
              <w:rPr>
                <w:rFonts w:ascii="Calibri" w:hAnsi="Calibri"/>
                <w:color w:val="000000"/>
              </w:rPr>
            </w:pPr>
            <w:r>
              <w:rPr>
                <w:rFonts w:ascii="Calibri" w:hAnsi="Calibri"/>
                <w:color w:val="000000"/>
              </w:rPr>
              <w:t xml:space="preserve">Data Source: </w:t>
            </w:r>
            <w:r w:rsidRPr="00B7086A">
              <w:rPr>
                <w:rFonts w:ascii="Calibri" w:hAnsi="Calibri"/>
                <w:color w:val="000000"/>
              </w:rPr>
              <w:t>2009-2013 CHAS</w:t>
            </w:r>
          </w:p>
          <w:p w14:paraId="1BBE8BC4" w14:textId="18D296E9" w:rsidR="003C2F58" w:rsidRDefault="003C2F58" w:rsidP="003C2F58">
            <w:pPr>
              <w:spacing w:after="0"/>
              <w:rPr>
                <w:color w:val="000000"/>
              </w:rPr>
            </w:pPr>
            <w:r>
              <w:rPr>
                <w:color w:val="000000"/>
              </w:rPr>
              <w:t xml:space="preserve">The four housing problems are: </w:t>
            </w:r>
            <w:r w:rsidRPr="003C2F58">
              <w:rPr>
                <w:color w:val="000000"/>
              </w:rPr>
              <w:t>1. Lacks complete kitchen facilities, 2. Lacks complete plumbing facilities, 3. More than one person per room, 4.</w:t>
            </w:r>
            <w:r>
              <w:rPr>
                <w:color w:val="000000"/>
              </w:rPr>
              <w:t xml:space="preserve"> </w:t>
            </w:r>
            <w:r w:rsidRPr="003C2F58">
              <w:rPr>
                <w:color w:val="000000"/>
              </w:rPr>
              <w:t>Cost Burden greater than 30%</w:t>
            </w:r>
          </w:p>
        </w:tc>
      </w:tr>
    </w:tbl>
    <w:p w14:paraId="700CA1FE" w14:textId="5ABF84B9" w:rsidR="003C2F58" w:rsidRDefault="003C2F58" w:rsidP="003C2F58"/>
    <w:p w14:paraId="3123A33A" w14:textId="3B4B492F" w:rsidR="003C2F58" w:rsidRDefault="003C2F58" w:rsidP="003C2F58">
      <w:pPr>
        <w:pStyle w:val="Caption"/>
        <w:keepNext/>
        <w:spacing w:after="0"/>
      </w:pPr>
      <w:r>
        <w:t xml:space="preserve">Table </w:t>
      </w:r>
      <w:r w:rsidR="008529CD">
        <w:fldChar w:fldCharType="begin"/>
      </w:r>
      <w:r w:rsidR="008529CD">
        <w:instrText xml:space="preserve"> SEQ Table \* ARABIC </w:instrText>
      </w:r>
      <w:r w:rsidR="008529CD">
        <w:fldChar w:fldCharType="separate"/>
      </w:r>
      <w:r w:rsidR="00426E41">
        <w:rPr>
          <w:noProof/>
        </w:rPr>
        <w:t>13</w:t>
      </w:r>
      <w:r w:rsidR="008529CD">
        <w:rPr>
          <w:noProof/>
        </w:rPr>
        <w:fldChar w:fldCharType="end"/>
      </w:r>
      <w:r>
        <w:t xml:space="preserve"> -</w:t>
      </w:r>
      <w:r w:rsidRPr="003C2F58">
        <w:rPr>
          <w:i/>
          <w:iCs/>
          <w:color w:val="auto"/>
        </w:rPr>
        <w:t xml:space="preserve"> </w:t>
      </w:r>
      <w:r w:rsidRPr="003C2F58">
        <w:t xml:space="preserve">Disproportionally Greater Need </w:t>
      </w:r>
      <w:r>
        <w:t>30</w:t>
      </w:r>
      <w:r w:rsidRPr="003C2F58">
        <w:t>-</w:t>
      </w:r>
      <w:r>
        <w:t>5</w:t>
      </w:r>
      <w:r w:rsidRPr="003C2F58">
        <w:t>0% AMI</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97"/>
        <w:gridCol w:w="1997"/>
        <w:gridCol w:w="1998"/>
        <w:gridCol w:w="1998"/>
      </w:tblGrid>
      <w:tr w:rsidR="003C2F58" w14:paraId="2349AE31" w14:textId="77777777" w:rsidTr="003C2F58">
        <w:trPr>
          <w:cantSplit/>
          <w:tblHeader/>
        </w:trPr>
        <w:tc>
          <w:tcPr>
            <w:tcW w:w="3507" w:type="dxa"/>
          </w:tcPr>
          <w:p w14:paraId="4DEE0A00" w14:textId="77777777" w:rsidR="003C2F58" w:rsidRDefault="003C2F58" w:rsidP="00F55098">
            <w:pPr>
              <w:keepNext/>
              <w:widowControl w:val="0"/>
              <w:spacing w:after="0" w:line="240" w:lineRule="auto"/>
              <w:jc w:val="center"/>
              <w:rPr>
                <w:b/>
              </w:rPr>
            </w:pPr>
            <w:r>
              <w:rPr>
                <w:b/>
                <w:bCs/>
              </w:rPr>
              <w:t>Housing Problems</w:t>
            </w:r>
          </w:p>
        </w:tc>
        <w:tc>
          <w:tcPr>
            <w:tcW w:w="1947" w:type="dxa"/>
          </w:tcPr>
          <w:p w14:paraId="40027B9D" w14:textId="77777777" w:rsidR="003C2F58" w:rsidRDefault="003C2F58" w:rsidP="00F55098">
            <w:pPr>
              <w:keepNext/>
              <w:widowControl w:val="0"/>
              <w:spacing w:after="0" w:line="240" w:lineRule="auto"/>
              <w:jc w:val="center"/>
              <w:rPr>
                <w:b/>
              </w:rPr>
            </w:pPr>
            <w:r>
              <w:rPr>
                <w:b/>
                <w:bCs/>
              </w:rPr>
              <w:t>Has one or more of four housing problems</w:t>
            </w:r>
          </w:p>
        </w:tc>
        <w:tc>
          <w:tcPr>
            <w:tcW w:w="1948" w:type="dxa"/>
          </w:tcPr>
          <w:p w14:paraId="3A4D192A" w14:textId="77777777" w:rsidR="003C2F58" w:rsidRDefault="003C2F58" w:rsidP="00F55098">
            <w:pPr>
              <w:keepNext/>
              <w:widowControl w:val="0"/>
              <w:spacing w:after="0" w:line="240" w:lineRule="auto"/>
              <w:jc w:val="center"/>
              <w:rPr>
                <w:b/>
              </w:rPr>
            </w:pPr>
            <w:r>
              <w:rPr>
                <w:b/>
                <w:bCs/>
              </w:rPr>
              <w:t>Has none of the four housing problems</w:t>
            </w:r>
          </w:p>
        </w:tc>
        <w:tc>
          <w:tcPr>
            <w:tcW w:w="1948" w:type="dxa"/>
          </w:tcPr>
          <w:p w14:paraId="3ACB4603" w14:textId="77777777" w:rsidR="003C2F58" w:rsidRDefault="003C2F58" w:rsidP="00F55098">
            <w:pPr>
              <w:keepNext/>
              <w:widowControl w:val="0"/>
              <w:spacing w:after="0" w:line="240" w:lineRule="auto"/>
              <w:jc w:val="center"/>
              <w:rPr>
                <w:b/>
              </w:rPr>
            </w:pPr>
            <w:r>
              <w:rPr>
                <w:b/>
                <w:bCs/>
              </w:rPr>
              <w:t>Household has no/negative income, but none of the other housing problems</w:t>
            </w:r>
          </w:p>
        </w:tc>
      </w:tr>
      <w:tr w:rsidR="003C2F58" w14:paraId="15C05D40" w14:textId="77777777" w:rsidTr="003C2F58">
        <w:trPr>
          <w:cantSplit/>
        </w:trPr>
        <w:tc>
          <w:tcPr>
            <w:tcW w:w="3507" w:type="dxa"/>
          </w:tcPr>
          <w:p w14:paraId="5CAC641E" w14:textId="77777777" w:rsidR="003C2F58" w:rsidRDefault="003C2F58" w:rsidP="00F55098">
            <w:pPr>
              <w:spacing w:beforeAutospacing="1" w:afterAutospacing="1"/>
            </w:pPr>
            <w:r>
              <w:rPr>
                <w:color w:val="000000"/>
              </w:rPr>
              <w:t>Jurisdiction as a whole</w:t>
            </w:r>
          </w:p>
        </w:tc>
        <w:tc>
          <w:tcPr>
            <w:tcW w:w="1947" w:type="dxa"/>
            <w:vAlign w:val="bottom"/>
          </w:tcPr>
          <w:p w14:paraId="5C89B654" w14:textId="77777777" w:rsidR="003C2F58" w:rsidRDefault="003C2F58" w:rsidP="00F55098">
            <w:pPr>
              <w:spacing w:beforeAutospacing="1" w:afterAutospacing="1"/>
              <w:jc w:val="right"/>
            </w:pPr>
            <w:r>
              <w:rPr>
                <w:color w:val="000000"/>
              </w:rPr>
              <w:t>2,560</w:t>
            </w:r>
          </w:p>
        </w:tc>
        <w:tc>
          <w:tcPr>
            <w:tcW w:w="1948" w:type="dxa"/>
            <w:vAlign w:val="bottom"/>
          </w:tcPr>
          <w:p w14:paraId="2A248FC8" w14:textId="77777777" w:rsidR="003C2F58" w:rsidRDefault="003C2F58" w:rsidP="00F55098">
            <w:pPr>
              <w:spacing w:beforeAutospacing="1" w:afterAutospacing="1"/>
              <w:jc w:val="right"/>
            </w:pPr>
            <w:r>
              <w:rPr>
                <w:color w:val="000000"/>
              </w:rPr>
              <w:t>555</w:t>
            </w:r>
          </w:p>
        </w:tc>
        <w:tc>
          <w:tcPr>
            <w:tcW w:w="1948" w:type="dxa"/>
            <w:vAlign w:val="bottom"/>
          </w:tcPr>
          <w:p w14:paraId="57ACA846" w14:textId="77777777" w:rsidR="003C2F58" w:rsidRDefault="003C2F58" w:rsidP="00F55098">
            <w:pPr>
              <w:spacing w:beforeAutospacing="1" w:afterAutospacing="1"/>
              <w:jc w:val="right"/>
            </w:pPr>
            <w:r>
              <w:rPr>
                <w:color w:val="000000"/>
              </w:rPr>
              <w:t>0</w:t>
            </w:r>
          </w:p>
        </w:tc>
      </w:tr>
      <w:tr w:rsidR="003C2F58" w14:paraId="6987C568" w14:textId="77777777" w:rsidTr="003C2F58">
        <w:trPr>
          <w:cantSplit/>
        </w:trPr>
        <w:tc>
          <w:tcPr>
            <w:tcW w:w="3507" w:type="dxa"/>
          </w:tcPr>
          <w:p w14:paraId="0FC60F3C" w14:textId="77777777" w:rsidR="003C2F58" w:rsidRDefault="003C2F58" w:rsidP="00F55098">
            <w:pPr>
              <w:spacing w:beforeAutospacing="1" w:afterAutospacing="1"/>
            </w:pPr>
            <w:r>
              <w:rPr>
                <w:color w:val="000000"/>
              </w:rPr>
              <w:t>White</w:t>
            </w:r>
          </w:p>
        </w:tc>
        <w:tc>
          <w:tcPr>
            <w:tcW w:w="1947" w:type="dxa"/>
            <w:vAlign w:val="bottom"/>
          </w:tcPr>
          <w:p w14:paraId="3C432001" w14:textId="77777777" w:rsidR="003C2F58" w:rsidRDefault="003C2F58" w:rsidP="00F55098">
            <w:pPr>
              <w:spacing w:beforeAutospacing="1" w:afterAutospacing="1"/>
              <w:jc w:val="right"/>
            </w:pPr>
            <w:r>
              <w:rPr>
                <w:color w:val="000000"/>
              </w:rPr>
              <w:t>650</w:t>
            </w:r>
          </w:p>
        </w:tc>
        <w:tc>
          <w:tcPr>
            <w:tcW w:w="1948" w:type="dxa"/>
            <w:vAlign w:val="bottom"/>
          </w:tcPr>
          <w:p w14:paraId="762F8A78" w14:textId="77777777" w:rsidR="003C2F58" w:rsidRDefault="003C2F58" w:rsidP="00F55098">
            <w:pPr>
              <w:spacing w:beforeAutospacing="1" w:afterAutospacing="1"/>
              <w:jc w:val="right"/>
            </w:pPr>
            <w:r>
              <w:rPr>
                <w:color w:val="000000"/>
              </w:rPr>
              <w:t>120</w:t>
            </w:r>
          </w:p>
        </w:tc>
        <w:tc>
          <w:tcPr>
            <w:tcW w:w="1948" w:type="dxa"/>
            <w:vAlign w:val="bottom"/>
          </w:tcPr>
          <w:p w14:paraId="18E02212" w14:textId="77777777" w:rsidR="003C2F58" w:rsidRDefault="003C2F58" w:rsidP="00F55098">
            <w:pPr>
              <w:spacing w:beforeAutospacing="1" w:afterAutospacing="1"/>
              <w:jc w:val="right"/>
            </w:pPr>
            <w:r>
              <w:rPr>
                <w:color w:val="000000"/>
              </w:rPr>
              <w:t>0</w:t>
            </w:r>
          </w:p>
        </w:tc>
      </w:tr>
      <w:tr w:rsidR="003C2F58" w14:paraId="248679F9" w14:textId="77777777" w:rsidTr="003C2F58">
        <w:trPr>
          <w:cantSplit/>
        </w:trPr>
        <w:tc>
          <w:tcPr>
            <w:tcW w:w="3507" w:type="dxa"/>
          </w:tcPr>
          <w:p w14:paraId="18AD21D1" w14:textId="77777777" w:rsidR="003C2F58" w:rsidRDefault="003C2F58" w:rsidP="00F55098">
            <w:pPr>
              <w:spacing w:beforeAutospacing="1" w:afterAutospacing="1"/>
            </w:pPr>
            <w:r>
              <w:rPr>
                <w:color w:val="000000"/>
              </w:rPr>
              <w:t>Black / African American</w:t>
            </w:r>
          </w:p>
        </w:tc>
        <w:tc>
          <w:tcPr>
            <w:tcW w:w="1947" w:type="dxa"/>
            <w:vAlign w:val="bottom"/>
          </w:tcPr>
          <w:p w14:paraId="44F70C24" w14:textId="77777777" w:rsidR="003C2F58" w:rsidRDefault="003C2F58" w:rsidP="00F55098">
            <w:pPr>
              <w:spacing w:beforeAutospacing="1" w:afterAutospacing="1"/>
              <w:jc w:val="right"/>
            </w:pPr>
            <w:r>
              <w:rPr>
                <w:color w:val="000000"/>
              </w:rPr>
              <w:t>1,300</w:t>
            </w:r>
          </w:p>
        </w:tc>
        <w:tc>
          <w:tcPr>
            <w:tcW w:w="1948" w:type="dxa"/>
            <w:vAlign w:val="bottom"/>
          </w:tcPr>
          <w:p w14:paraId="5499AA47" w14:textId="77777777" w:rsidR="003C2F58" w:rsidRDefault="003C2F58" w:rsidP="00F55098">
            <w:pPr>
              <w:spacing w:beforeAutospacing="1" w:afterAutospacing="1"/>
              <w:jc w:val="right"/>
            </w:pPr>
            <w:r>
              <w:rPr>
                <w:color w:val="000000"/>
              </w:rPr>
              <w:t>290</w:t>
            </w:r>
          </w:p>
        </w:tc>
        <w:tc>
          <w:tcPr>
            <w:tcW w:w="1948" w:type="dxa"/>
            <w:vAlign w:val="bottom"/>
          </w:tcPr>
          <w:p w14:paraId="26264088" w14:textId="77777777" w:rsidR="003C2F58" w:rsidRDefault="003C2F58" w:rsidP="00F55098">
            <w:pPr>
              <w:spacing w:beforeAutospacing="1" w:afterAutospacing="1"/>
              <w:jc w:val="right"/>
            </w:pPr>
            <w:r>
              <w:rPr>
                <w:color w:val="000000"/>
              </w:rPr>
              <w:t>0</w:t>
            </w:r>
          </w:p>
        </w:tc>
      </w:tr>
      <w:tr w:rsidR="003C2F58" w14:paraId="6565E111" w14:textId="77777777" w:rsidTr="003C2F58">
        <w:trPr>
          <w:cantSplit/>
        </w:trPr>
        <w:tc>
          <w:tcPr>
            <w:tcW w:w="3507" w:type="dxa"/>
          </w:tcPr>
          <w:p w14:paraId="560213C2" w14:textId="77777777" w:rsidR="003C2F58" w:rsidRDefault="003C2F58" w:rsidP="00F55098">
            <w:pPr>
              <w:spacing w:beforeAutospacing="1" w:afterAutospacing="1"/>
            </w:pPr>
            <w:r>
              <w:rPr>
                <w:color w:val="000000"/>
              </w:rPr>
              <w:t>Asian</w:t>
            </w:r>
          </w:p>
        </w:tc>
        <w:tc>
          <w:tcPr>
            <w:tcW w:w="1947" w:type="dxa"/>
            <w:vAlign w:val="bottom"/>
          </w:tcPr>
          <w:p w14:paraId="28BCCC33" w14:textId="77777777" w:rsidR="003C2F58" w:rsidRDefault="003C2F58" w:rsidP="00F55098">
            <w:pPr>
              <w:spacing w:beforeAutospacing="1" w:afterAutospacing="1"/>
              <w:jc w:val="right"/>
            </w:pPr>
            <w:r>
              <w:rPr>
                <w:color w:val="000000"/>
              </w:rPr>
              <w:t>30</w:t>
            </w:r>
          </w:p>
        </w:tc>
        <w:tc>
          <w:tcPr>
            <w:tcW w:w="1948" w:type="dxa"/>
            <w:vAlign w:val="bottom"/>
          </w:tcPr>
          <w:p w14:paraId="6DF28862" w14:textId="77777777" w:rsidR="003C2F58" w:rsidRDefault="003C2F58" w:rsidP="00F55098">
            <w:pPr>
              <w:spacing w:beforeAutospacing="1" w:afterAutospacing="1"/>
              <w:jc w:val="right"/>
            </w:pPr>
            <w:r>
              <w:rPr>
                <w:color w:val="000000"/>
              </w:rPr>
              <w:t>25</w:t>
            </w:r>
          </w:p>
        </w:tc>
        <w:tc>
          <w:tcPr>
            <w:tcW w:w="1948" w:type="dxa"/>
            <w:vAlign w:val="bottom"/>
          </w:tcPr>
          <w:p w14:paraId="0C66F8DD" w14:textId="77777777" w:rsidR="003C2F58" w:rsidRDefault="003C2F58" w:rsidP="00F55098">
            <w:pPr>
              <w:spacing w:beforeAutospacing="1" w:afterAutospacing="1"/>
              <w:jc w:val="right"/>
            </w:pPr>
            <w:r>
              <w:rPr>
                <w:color w:val="000000"/>
              </w:rPr>
              <w:t>0</w:t>
            </w:r>
          </w:p>
        </w:tc>
      </w:tr>
      <w:tr w:rsidR="003C2F58" w14:paraId="2B944163" w14:textId="77777777" w:rsidTr="003C2F58">
        <w:trPr>
          <w:cantSplit/>
        </w:trPr>
        <w:tc>
          <w:tcPr>
            <w:tcW w:w="3507" w:type="dxa"/>
          </w:tcPr>
          <w:p w14:paraId="10783E84" w14:textId="77777777" w:rsidR="003C2F58" w:rsidRDefault="003C2F58" w:rsidP="00F55098">
            <w:pPr>
              <w:spacing w:beforeAutospacing="1" w:afterAutospacing="1"/>
            </w:pPr>
            <w:r>
              <w:rPr>
                <w:color w:val="000000"/>
              </w:rPr>
              <w:t>American Indian, Alaska Native</w:t>
            </w:r>
          </w:p>
        </w:tc>
        <w:tc>
          <w:tcPr>
            <w:tcW w:w="1947" w:type="dxa"/>
            <w:vAlign w:val="bottom"/>
          </w:tcPr>
          <w:p w14:paraId="700312A9" w14:textId="77777777" w:rsidR="003C2F58" w:rsidRDefault="003C2F58" w:rsidP="00F55098">
            <w:pPr>
              <w:spacing w:beforeAutospacing="1" w:afterAutospacing="1"/>
              <w:jc w:val="right"/>
            </w:pPr>
            <w:r>
              <w:rPr>
                <w:color w:val="000000"/>
              </w:rPr>
              <w:t>0</w:t>
            </w:r>
          </w:p>
        </w:tc>
        <w:tc>
          <w:tcPr>
            <w:tcW w:w="1948" w:type="dxa"/>
            <w:vAlign w:val="bottom"/>
          </w:tcPr>
          <w:p w14:paraId="40EFCCE3" w14:textId="77777777" w:rsidR="003C2F58" w:rsidRDefault="003C2F58" w:rsidP="00F55098">
            <w:pPr>
              <w:spacing w:beforeAutospacing="1" w:afterAutospacing="1"/>
              <w:jc w:val="right"/>
            </w:pPr>
            <w:r>
              <w:rPr>
                <w:color w:val="000000"/>
              </w:rPr>
              <w:t>0</w:t>
            </w:r>
          </w:p>
        </w:tc>
        <w:tc>
          <w:tcPr>
            <w:tcW w:w="1948" w:type="dxa"/>
            <w:vAlign w:val="bottom"/>
          </w:tcPr>
          <w:p w14:paraId="4A940518" w14:textId="77777777" w:rsidR="003C2F58" w:rsidRDefault="003C2F58" w:rsidP="00F55098">
            <w:pPr>
              <w:spacing w:beforeAutospacing="1" w:afterAutospacing="1"/>
              <w:jc w:val="right"/>
            </w:pPr>
            <w:r>
              <w:rPr>
                <w:color w:val="000000"/>
              </w:rPr>
              <w:t>0</w:t>
            </w:r>
          </w:p>
        </w:tc>
      </w:tr>
      <w:tr w:rsidR="003C2F58" w14:paraId="1DD7F01B" w14:textId="77777777" w:rsidTr="003C2F58">
        <w:trPr>
          <w:cantSplit/>
        </w:trPr>
        <w:tc>
          <w:tcPr>
            <w:tcW w:w="3507" w:type="dxa"/>
          </w:tcPr>
          <w:p w14:paraId="719D3A5E" w14:textId="77777777" w:rsidR="003C2F58" w:rsidRDefault="003C2F58" w:rsidP="00F55098">
            <w:pPr>
              <w:spacing w:beforeAutospacing="1" w:afterAutospacing="1"/>
            </w:pPr>
            <w:r>
              <w:rPr>
                <w:color w:val="000000"/>
              </w:rPr>
              <w:t>Pacific Islander</w:t>
            </w:r>
          </w:p>
        </w:tc>
        <w:tc>
          <w:tcPr>
            <w:tcW w:w="1947" w:type="dxa"/>
            <w:vAlign w:val="bottom"/>
          </w:tcPr>
          <w:p w14:paraId="37D52C53" w14:textId="77777777" w:rsidR="003C2F58" w:rsidRDefault="003C2F58" w:rsidP="00F55098">
            <w:pPr>
              <w:spacing w:beforeAutospacing="1" w:afterAutospacing="1"/>
              <w:jc w:val="right"/>
            </w:pPr>
            <w:r>
              <w:rPr>
                <w:color w:val="000000"/>
              </w:rPr>
              <w:t>0</w:t>
            </w:r>
          </w:p>
        </w:tc>
        <w:tc>
          <w:tcPr>
            <w:tcW w:w="1948" w:type="dxa"/>
            <w:vAlign w:val="bottom"/>
          </w:tcPr>
          <w:p w14:paraId="08122F84" w14:textId="77777777" w:rsidR="003C2F58" w:rsidRDefault="003C2F58" w:rsidP="00F55098">
            <w:pPr>
              <w:spacing w:beforeAutospacing="1" w:afterAutospacing="1"/>
              <w:jc w:val="right"/>
            </w:pPr>
            <w:r>
              <w:rPr>
                <w:color w:val="000000"/>
              </w:rPr>
              <w:t>0</w:t>
            </w:r>
          </w:p>
        </w:tc>
        <w:tc>
          <w:tcPr>
            <w:tcW w:w="1948" w:type="dxa"/>
            <w:vAlign w:val="bottom"/>
          </w:tcPr>
          <w:p w14:paraId="3CB599BE" w14:textId="77777777" w:rsidR="003C2F58" w:rsidRDefault="003C2F58" w:rsidP="00F55098">
            <w:pPr>
              <w:spacing w:beforeAutospacing="1" w:afterAutospacing="1"/>
              <w:jc w:val="right"/>
            </w:pPr>
            <w:r>
              <w:rPr>
                <w:color w:val="000000"/>
              </w:rPr>
              <w:t>0</w:t>
            </w:r>
          </w:p>
        </w:tc>
      </w:tr>
      <w:tr w:rsidR="003C2F58" w14:paraId="5FD28F8E" w14:textId="77777777" w:rsidTr="003C2F58">
        <w:trPr>
          <w:cantSplit/>
        </w:trPr>
        <w:tc>
          <w:tcPr>
            <w:tcW w:w="3507" w:type="dxa"/>
          </w:tcPr>
          <w:p w14:paraId="00230CBC" w14:textId="77777777" w:rsidR="003C2F58" w:rsidRDefault="003C2F58" w:rsidP="003C2F58">
            <w:pPr>
              <w:spacing w:before="100" w:beforeAutospacing="1" w:after="100" w:afterAutospacing="1"/>
            </w:pPr>
            <w:r>
              <w:rPr>
                <w:color w:val="000000"/>
              </w:rPr>
              <w:t>Hispanic</w:t>
            </w:r>
          </w:p>
        </w:tc>
        <w:tc>
          <w:tcPr>
            <w:tcW w:w="1947" w:type="dxa"/>
            <w:vAlign w:val="bottom"/>
          </w:tcPr>
          <w:p w14:paraId="5BAC425D" w14:textId="77777777" w:rsidR="003C2F58" w:rsidRDefault="003C2F58" w:rsidP="00F55098">
            <w:pPr>
              <w:spacing w:beforeAutospacing="1" w:afterAutospacing="1"/>
              <w:jc w:val="right"/>
            </w:pPr>
            <w:r>
              <w:rPr>
                <w:color w:val="000000"/>
              </w:rPr>
              <w:t>410</w:t>
            </w:r>
          </w:p>
        </w:tc>
        <w:tc>
          <w:tcPr>
            <w:tcW w:w="1948" w:type="dxa"/>
            <w:vAlign w:val="bottom"/>
          </w:tcPr>
          <w:p w14:paraId="7A7AE138" w14:textId="77777777" w:rsidR="003C2F58" w:rsidRDefault="003C2F58" w:rsidP="00F55098">
            <w:pPr>
              <w:spacing w:beforeAutospacing="1" w:afterAutospacing="1"/>
              <w:jc w:val="right"/>
            </w:pPr>
            <w:r>
              <w:rPr>
                <w:color w:val="000000"/>
              </w:rPr>
              <w:t>90</w:t>
            </w:r>
          </w:p>
        </w:tc>
        <w:tc>
          <w:tcPr>
            <w:tcW w:w="1948" w:type="dxa"/>
            <w:vAlign w:val="bottom"/>
          </w:tcPr>
          <w:p w14:paraId="571F1E19" w14:textId="77777777" w:rsidR="003C2F58" w:rsidRDefault="003C2F58" w:rsidP="00F55098">
            <w:pPr>
              <w:spacing w:beforeAutospacing="1" w:afterAutospacing="1"/>
              <w:jc w:val="right"/>
            </w:pPr>
            <w:r>
              <w:rPr>
                <w:color w:val="000000"/>
              </w:rPr>
              <w:t>0</w:t>
            </w:r>
          </w:p>
        </w:tc>
      </w:tr>
      <w:tr w:rsidR="003C2F58" w14:paraId="29AD7276" w14:textId="77777777" w:rsidTr="00F55098">
        <w:trPr>
          <w:cantSplit/>
        </w:trPr>
        <w:tc>
          <w:tcPr>
            <w:tcW w:w="9350" w:type="dxa"/>
            <w:gridSpan w:val="4"/>
          </w:tcPr>
          <w:p w14:paraId="3C2F0602" w14:textId="77777777" w:rsidR="003C2F58" w:rsidRDefault="003C2F58" w:rsidP="003C2F58">
            <w:pPr>
              <w:spacing w:after="0"/>
              <w:rPr>
                <w:rFonts w:ascii="Calibri" w:hAnsi="Calibri"/>
                <w:color w:val="000000"/>
              </w:rPr>
            </w:pPr>
            <w:r>
              <w:rPr>
                <w:rFonts w:ascii="Calibri" w:hAnsi="Calibri"/>
                <w:color w:val="000000"/>
              </w:rPr>
              <w:lastRenderedPageBreak/>
              <w:t xml:space="preserve">Data Source: </w:t>
            </w:r>
            <w:r w:rsidRPr="00B7086A">
              <w:rPr>
                <w:rFonts w:ascii="Calibri" w:hAnsi="Calibri"/>
                <w:color w:val="000000"/>
              </w:rPr>
              <w:t>2009-2013 CHAS</w:t>
            </w:r>
          </w:p>
          <w:p w14:paraId="07001836" w14:textId="7306553D" w:rsidR="003C2F58" w:rsidRDefault="003C2F58" w:rsidP="003C2F58">
            <w:pPr>
              <w:spacing w:after="0"/>
              <w:rPr>
                <w:color w:val="000000"/>
              </w:rPr>
            </w:pPr>
            <w:r>
              <w:rPr>
                <w:color w:val="000000"/>
              </w:rPr>
              <w:t xml:space="preserve">The four housing problems are: </w:t>
            </w:r>
            <w:r w:rsidRPr="003C2F58">
              <w:rPr>
                <w:color w:val="000000"/>
              </w:rPr>
              <w:t>1. Lacks complete kitchen facilities, 2. Lacks complete plumbing facilities, 3. More than one person per room, 4.</w:t>
            </w:r>
            <w:r>
              <w:rPr>
                <w:color w:val="000000"/>
              </w:rPr>
              <w:t xml:space="preserve"> </w:t>
            </w:r>
            <w:r w:rsidRPr="003C2F58">
              <w:rPr>
                <w:color w:val="000000"/>
              </w:rPr>
              <w:t>Cost Burden greater than 30%</w:t>
            </w:r>
          </w:p>
        </w:tc>
      </w:tr>
    </w:tbl>
    <w:p w14:paraId="005394C3" w14:textId="217EB15E" w:rsidR="003C2F58" w:rsidRDefault="003C2F58" w:rsidP="003C2F58"/>
    <w:p w14:paraId="04A74F3F" w14:textId="7665DE04" w:rsidR="003C2F58" w:rsidRDefault="003C2F58" w:rsidP="003C2F58">
      <w:pPr>
        <w:pStyle w:val="Caption"/>
        <w:keepNext/>
        <w:spacing w:after="0"/>
      </w:pPr>
      <w:r>
        <w:t xml:space="preserve">Table </w:t>
      </w:r>
      <w:r w:rsidR="008529CD">
        <w:fldChar w:fldCharType="begin"/>
      </w:r>
      <w:r w:rsidR="008529CD">
        <w:instrText xml:space="preserve"> SEQ Table \* ARABIC </w:instrText>
      </w:r>
      <w:r w:rsidR="008529CD">
        <w:fldChar w:fldCharType="separate"/>
      </w:r>
      <w:r w:rsidR="00426E41">
        <w:rPr>
          <w:noProof/>
        </w:rPr>
        <w:t>14</w:t>
      </w:r>
      <w:r w:rsidR="008529CD">
        <w:rPr>
          <w:noProof/>
        </w:rPr>
        <w:fldChar w:fldCharType="end"/>
      </w:r>
      <w:r>
        <w:t xml:space="preserve"> -</w:t>
      </w:r>
      <w:r w:rsidRPr="003C2F58">
        <w:t xml:space="preserve"> Disproportionally Greater Need </w:t>
      </w:r>
      <w:r>
        <w:t>5</w:t>
      </w:r>
      <w:r w:rsidRPr="003C2F58">
        <w:t>0-</w:t>
      </w:r>
      <w:r>
        <w:t>8</w:t>
      </w:r>
      <w:r w:rsidRPr="003C2F58">
        <w:t>0% AMI</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97"/>
        <w:gridCol w:w="1997"/>
        <w:gridCol w:w="1998"/>
        <w:gridCol w:w="1998"/>
      </w:tblGrid>
      <w:tr w:rsidR="003C2F58" w14:paraId="0E5AF4EE" w14:textId="77777777" w:rsidTr="003C2F58">
        <w:trPr>
          <w:cantSplit/>
          <w:tblHeader/>
        </w:trPr>
        <w:tc>
          <w:tcPr>
            <w:tcW w:w="3507" w:type="dxa"/>
          </w:tcPr>
          <w:p w14:paraId="7EA6186A" w14:textId="77777777" w:rsidR="003C2F58" w:rsidRDefault="003C2F58" w:rsidP="00F55098">
            <w:pPr>
              <w:keepNext/>
              <w:widowControl w:val="0"/>
              <w:spacing w:after="0" w:line="240" w:lineRule="auto"/>
              <w:jc w:val="center"/>
              <w:rPr>
                <w:b/>
              </w:rPr>
            </w:pPr>
            <w:r>
              <w:rPr>
                <w:b/>
                <w:bCs/>
              </w:rPr>
              <w:t>Housing Problems</w:t>
            </w:r>
          </w:p>
        </w:tc>
        <w:tc>
          <w:tcPr>
            <w:tcW w:w="1947" w:type="dxa"/>
          </w:tcPr>
          <w:p w14:paraId="45038CA0" w14:textId="77777777" w:rsidR="003C2F58" w:rsidRDefault="003C2F58" w:rsidP="00F55098">
            <w:pPr>
              <w:keepNext/>
              <w:widowControl w:val="0"/>
              <w:spacing w:after="0" w:line="240" w:lineRule="auto"/>
              <w:jc w:val="center"/>
              <w:rPr>
                <w:b/>
              </w:rPr>
            </w:pPr>
            <w:r>
              <w:rPr>
                <w:b/>
                <w:bCs/>
              </w:rPr>
              <w:t>Has one or more of four housing problems</w:t>
            </w:r>
          </w:p>
        </w:tc>
        <w:tc>
          <w:tcPr>
            <w:tcW w:w="1948" w:type="dxa"/>
          </w:tcPr>
          <w:p w14:paraId="3436A22E" w14:textId="77777777" w:rsidR="003C2F58" w:rsidRDefault="003C2F58" w:rsidP="00F55098">
            <w:pPr>
              <w:keepNext/>
              <w:widowControl w:val="0"/>
              <w:spacing w:after="0" w:line="240" w:lineRule="auto"/>
              <w:jc w:val="center"/>
              <w:rPr>
                <w:b/>
              </w:rPr>
            </w:pPr>
            <w:r>
              <w:rPr>
                <w:b/>
                <w:bCs/>
              </w:rPr>
              <w:t>Has none of the four housing problems</w:t>
            </w:r>
          </w:p>
        </w:tc>
        <w:tc>
          <w:tcPr>
            <w:tcW w:w="1948" w:type="dxa"/>
          </w:tcPr>
          <w:p w14:paraId="2EF88033" w14:textId="77777777" w:rsidR="003C2F58" w:rsidRDefault="003C2F58" w:rsidP="00F55098">
            <w:pPr>
              <w:keepNext/>
              <w:widowControl w:val="0"/>
              <w:spacing w:after="0" w:line="240" w:lineRule="auto"/>
              <w:jc w:val="center"/>
              <w:rPr>
                <w:b/>
              </w:rPr>
            </w:pPr>
            <w:r>
              <w:rPr>
                <w:b/>
                <w:bCs/>
              </w:rPr>
              <w:t>Household has no/negative income, but none of the other housing problems</w:t>
            </w:r>
          </w:p>
        </w:tc>
      </w:tr>
      <w:tr w:rsidR="003C2F58" w14:paraId="19F58BD2" w14:textId="77777777" w:rsidTr="003C2F58">
        <w:trPr>
          <w:cantSplit/>
        </w:trPr>
        <w:tc>
          <w:tcPr>
            <w:tcW w:w="3507" w:type="dxa"/>
          </w:tcPr>
          <w:p w14:paraId="5272FE1D" w14:textId="77777777" w:rsidR="003C2F58" w:rsidRDefault="003C2F58" w:rsidP="00F55098">
            <w:pPr>
              <w:spacing w:beforeAutospacing="1" w:afterAutospacing="1"/>
            </w:pPr>
            <w:r>
              <w:rPr>
                <w:color w:val="000000"/>
              </w:rPr>
              <w:t>Jurisdiction as a whole</w:t>
            </w:r>
          </w:p>
        </w:tc>
        <w:tc>
          <w:tcPr>
            <w:tcW w:w="1947" w:type="dxa"/>
            <w:vAlign w:val="bottom"/>
          </w:tcPr>
          <w:p w14:paraId="208B8C75" w14:textId="77777777" w:rsidR="003C2F58" w:rsidRDefault="003C2F58" w:rsidP="00F55098">
            <w:pPr>
              <w:spacing w:beforeAutospacing="1" w:afterAutospacing="1"/>
              <w:jc w:val="right"/>
            </w:pPr>
            <w:r>
              <w:rPr>
                <w:color w:val="000000"/>
              </w:rPr>
              <w:t>1,985</w:t>
            </w:r>
          </w:p>
        </w:tc>
        <w:tc>
          <w:tcPr>
            <w:tcW w:w="1948" w:type="dxa"/>
            <w:vAlign w:val="bottom"/>
          </w:tcPr>
          <w:p w14:paraId="249829E4" w14:textId="77777777" w:rsidR="003C2F58" w:rsidRDefault="003C2F58" w:rsidP="00F55098">
            <w:pPr>
              <w:spacing w:beforeAutospacing="1" w:afterAutospacing="1"/>
              <w:jc w:val="right"/>
            </w:pPr>
            <w:r>
              <w:rPr>
                <w:color w:val="000000"/>
              </w:rPr>
              <w:t>2,400</w:t>
            </w:r>
          </w:p>
        </w:tc>
        <w:tc>
          <w:tcPr>
            <w:tcW w:w="1948" w:type="dxa"/>
            <w:vAlign w:val="bottom"/>
          </w:tcPr>
          <w:p w14:paraId="7C8BCAF1" w14:textId="77777777" w:rsidR="003C2F58" w:rsidRDefault="003C2F58" w:rsidP="00F55098">
            <w:pPr>
              <w:spacing w:beforeAutospacing="1" w:afterAutospacing="1"/>
              <w:jc w:val="right"/>
            </w:pPr>
            <w:r>
              <w:rPr>
                <w:color w:val="000000"/>
              </w:rPr>
              <w:t>0</w:t>
            </w:r>
          </w:p>
        </w:tc>
      </w:tr>
      <w:tr w:rsidR="003C2F58" w14:paraId="6A7FDE65" w14:textId="77777777" w:rsidTr="003C2F58">
        <w:trPr>
          <w:cantSplit/>
        </w:trPr>
        <w:tc>
          <w:tcPr>
            <w:tcW w:w="3507" w:type="dxa"/>
          </w:tcPr>
          <w:p w14:paraId="7C01ABF6" w14:textId="77777777" w:rsidR="003C2F58" w:rsidRDefault="003C2F58" w:rsidP="00F55098">
            <w:pPr>
              <w:spacing w:beforeAutospacing="1" w:afterAutospacing="1"/>
            </w:pPr>
            <w:r>
              <w:rPr>
                <w:color w:val="000000"/>
              </w:rPr>
              <w:t>White</w:t>
            </w:r>
          </w:p>
        </w:tc>
        <w:tc>
          <w:tcPr>
            <w:tcW w:w="1947" w:type="dxa"/>
            <w:vAlign w:val="bottom"/>
          </w:tcPr>
          <w:p w14:paraId="672EF0CE" w14:textId="77777777" w:rsidR="003C2F58" w:rsidRDefault="003C2F58" w:rsidP="00F55098">
            <w:pPr>
              <w:spacing w:beforeAutospacing="1" w:afterAutospacing="1"/>
              <w:jc w:val="right"/>
            </w:pPr>
            <w:r>
              <w:rPr>
                <w:color w:val="000000"/>
              </w:rPr>
              <w:t>600</w:t>
            </w:r>
          </w:p>
        </w:tc>
        <w:tc>
          <w:tcPr>
            <w:tcW w:w="1948" w:type="dxa"/>
            <w:vAlign w:val="bottom"/>
          </w:tcPr>
          <w:p w14:paraId="0ED8F32B" w14:textId="77777777" w:rsidR="003C2F58" w:rsidRDefault="003C2F58" w:rsidP="00F55098">
            <w:pPr>
              <w:spacing w:beforeAutospacing="1" w:afterAutospacing="1"/>
              <w:jc w:val="right"/>
            </w:pPr>
            <w:r>
              <w:rPr>
                <w:color w:val="000000"/>
              </w:rPr>
              <w:t>685</w:t>
            </w:r>
          </w:p>
        </w:tc>
        <w:tc>
          <w:tcPr>
            <w:tcW w:w="1948" w:type="dxa"/>
            <w:vAlign w:val="bottom"/>
          </w:tcPr>
          <w:p w14:paraId="33F5746A" w14:textId="77777777" w:rsidR="003C2F58" w:rsidRDefault="003C2F58" w:rsidP="00F55098">
            <w:pPr>
              <w:spacing w:beforeAutospacing="1" w:afterAutospacing="1"/>
              <w:jc w:val="right"/>
            </w:pPr>
            <w:r>
              <w:rPr>
                <w:color w:val="000000"/>
              </w:rPr>
              <w:t>0</w:t>
            </w:r>
          </w:p>
        </w:tc>
      </w:tr>
      <w:tr w:rsidR="003C2F58" w14:paraId="199B37D6" w14:textId="77777777" w:rsidTr="003C2F58">
        <w:trPr>
          <w:cantSplit/>
        </w:trPr>
        <w:tc>
          <w:tcPr>
            <w:tcW w:w="3507" w:type="dxa"/>
          </w:tcPr>
          <w:p w14:paraId="4683CB5E" w14:textId="77777777" w:rsidR="003C2F58" w:rsidRDefault="003C2F58" w:rsidP="00F55098">
            <w:pPr>
              <w:spacing w:beforeAutospacing="1" w:afterAutospacing="1"/>
            </w:pPr>
            <w:r>
              <w:rPr>
                <w:color w:val="000000"/>
              </w:rPr>
              <w:t>Black / African American</w:t>
            </w:r>
          </w:p>
        </w:tc>
        <w:tc>
          <w:tcPr>
            <w:tcW w:w="1947" w:type="dxa"/>
            <w:vAlign w:val="bottom"/>
          </w:tcPr>
          <w:p w14:paraId="491DA698" w14:textId="77777777" w:rsidR="003C2F58" w:rsidRDefault="003C2F58" w:rsidP="00F55098">
            <w:pPr>
              <w:spacing w:beforeAutospacing="1" w:afterAutospacing="1"/>
              <w:jc w:val="right"/>
            </w:pPr>
            <w:r>
              <w:rPr>
                <w:color w:val="000000"/>
              </w:rPr>
              <w:t>1,125</w:t>
            </w:r>
          </w:p>
        </w:tc>
        <w:tc>
          <w:tcPr>
            <w:tcW w:w="1948" w:type="dxa"/>
            <w:vAlign w:val="bottom"/>
          </w:tcPr>
          <w:p w14:paraId="118D0012" w14:textId="77777777" w:rsidR="003C2F58" w:rsidRDefault="003C2F58" w:rsidP="00F55098">
            <w:pPr>
              <w:spacing w:beforeAutospacing="1" w:afterAutospacing="1"/>
              <w:jc w:val="right"/>
            </w:pPr>
            <w:r>
              <w:rPr>
                <w:color w:val="000000"/>
              </w:rPr>
              <w:t>955</w:t>
            </w:r>
          </w:p>
        </w:tc>
        <w:tc>
          <w:tcPr>
            <w:tcW w:w="1948" w:type="dxa"/>
            <w:vAlign w:val="bottom"/>
          </w:tcPr>
          <w:p w14:paraId="694866C3" w14:textId="77777777" w:rsidR="003C2F58" w:rsidRDefault="003C2F58" w:rsidP="00F55098">
            <w:pPr>
              <w:spacing w:beforeAutospacing="1" w:afterAutospacing="1"/>
              <w:jc w:val="right"/>
            </w:pPr>
            <w:r>
              <w:rPr>
                <w:color w:val="000000"/>
              </w:rPr>
              <w:t>0</w:t>
            </w:r>
          </w:p>
        </w:tc>
      </w:tr>
      <w:tr w:rsidR="003C2F58" w14:paraId="223893F7" w14:textId="77777777" w:rsidTr="003C2F58">
        <w:trPr>
          <w:cantSplit/>
        </w:trPr>
        <w:tc>
          <w:tcPr>
            <w:tcW w:w="3507" w:type="dxa"/>
          </w:tcPr>
          <w:p w14:paraId="72B9BCEB" w14:textId="77777777" w:rsidR="003C2F58" w:rsidRDefault="003C2F58" w:rsidP="00F55098">
            <w:pPr>
              <w:spacing w:beforeAutospacing="1" w:afterAutospacing="1"/>
            </w:pPr>
            <w:r>
              <w:rPr>
                <w:color w:val="000000"/>
              </w:rPr>
              <w:t>Asian</w:t>
            </w:r>
          </w:p>
        </w:tc>
        <w:tc>
          <w:tcPr>
            <w:tcW w:w="1947" w:type="dxa"/>
            <w:vAlign w:val="bottom"/>
          </w:tcPr>
          <w:p w14:paraId="5A917BB4" w14:textId="77777777" w:rsidR="003C2F58" w:rsidRDefault="003C2F58" w:rsidP="00F55098">
            <w:pPr>
              <w:spacing w:beforeAutospacing="1" w:afterAutospacing="1"/>
              <w:jc w:val="right"/>
            </w:pPr>
            <w:r>
              <w:rPr>
                <w:color w:val="000000"/>
              </w:rPr>
              <w:t>55</w:t>
            </w:r>
          </w:p>
        </w:tc>
        <w:tc>
          <w:tcPr>
            <w:tcW w:w="1948" w:type="dxa"/>
            <w:vAlign w:val="bottom"/>
          </w:tcPr>
          <w:p w14:paraId="1A439DCE" w14:textId="77777777" w:rsidR="003C2F58" w:rsidRDefault="003C2F58" w:rsidP="00F55098">
            <w:pPr>
              <w:spacing w:beforeAutospacing="1" w:afterAutospacing="1"/>
              <w:jc w:val="right"/>
            </w:pPr>
            <w:r>
              <w:rPr>
                <w:color w:val="000000"/>
              </w:rPr>
              <w:t>90</w:t>
            </w:r>
          </w:p>
        </w:tc>
        <w:tc>
          <w:tcPr>
            <w:tcW w:w="1948" w:type="dxa"/>
            <w:vAlign w:val="bottom"/>
          </w:tcPr>
          <w:p w14:paraId="2F09B384" w14:textId="77777777" w:rsidR="003C2F58" w:rsidRDefault="003C2F58" w:rsidP="00F55098">
            <w:pPr>
              <w:spacing w:beforeAutospacing="1" w:afterAutospacing="1"/>
              <w:jc w:val="right"/>
            </w:pPr>
            <w:r>
              <w:rPr>
                <w:color w:val="000000"/>
              </w:rPr>
              <w:t>0</w:t>
            </w:r>
          </w:p>
        </w:tc>
      </w:tr>
      <w:tr w:rsidR="003C2F58" w14:paraId="3BF90ED7" w14:textId="77777777" w:rsidTr="003C2F58">
        <w:trPr>
          <w:cantSplit/>
        </w:trPr>
        <w:tc>
          <w:tcPr>
            <w:tcW w:w="3507" w:type="dxa"/>
          </w:tcPr>
          <w:p w14:paraId="6F91295E" w14:textId="77777777" w:rsidR="003C2F58" w:rsidRDefault="003C2F58" w:rsidP="00F55098">
            <w:pPr>
              <w:spacing w:beforeAutospacing="1" w:afterAutospacing="1"/>
            </w:pPr>
            <w:r>
              <w:rPr>
                <w:color w:val="000000"/>
              </w:rPr>
              <w:t>American Indian, Alaska Native</w:t>
            </w:r>
          </w:p>
        </w:tc>
        <w:tc>
          <w:tcPr>
            <w:tcW w:w="1947" w:type="dxa"/>
            <w:vAlign w:val="bottom"/>
          </w:tcPr>
          <w:p w14:paraId="2EECF5A8" w14:textId="77777777" w:rsidR="003C2F58" w:rsidRDefault="003C2F58" w:rsidP="00F55098">
            <w:pPr>
              <w:spacing w:beforeAutospacing="1" w:afterAutospacing="1"/>
              <w:jc w:val="right"/>
            </w:pPr>
            <w:r>
              <w:rPr>
                <w:color w:val="000000"/>
              </w:rPr>
              <w:t>0</w:t>
            </w:r>
          </w:p>
        </w:tc>
        <w:tc>
          <w:tcPr>
            <w:tcW w:w="1948" w:type="dxa"/>
            <w:vAlign w:val="bottom"/>
          </w:tcPr>
          <w:p w14:paraId="53990745" w14:textId="77777777" w:rsidR="003C2F58" w:rsidRDefault="003C2F58" w:rsidP="00F55098">
            <w:pPr>
              <w:spacing w:beforeAutospacing="1" w:afterAutospacing="1"/>
              <w:jc w:val="right"/>
            </w:pPr>
            <w:r>
              <w:rPr>
                <w:color w:val="000000"/>
              </w:rPr>
              <w:t>0</w:t>
            </w:r>
          </w:p>
        </w:tc>
        <w:tc>
          <w:tcPr>
            <w:tcW w:w="1948" w:type="dxa"/>
            <w:vAlign w:val="bottom"/>
          </w:tcPr>
          <w:p w14:paraId="30B8C8B8" w14:textId="77777777" w:rsidR="003C2F58" w:rsidRDefault="003C2F58" w:rsidP="00F55098">
            <w:pPr>
              <w:spacing w:beforeAutospacing="1" w:afterAutospacing="1"/>
              <w:jc w:val="right"/>
            </w:pPr>
            <w:r>
              <w:rPr>
                <w:color w:val="000000"/>
              </w:rPr>
              <w:t>0</w:t>
            </w:r>
          </w:p>
        </w:tc>
      </w:tr>
      <w:tr w:rsidR="003C2F58" w14:paraId="3CEE3C51" w14:textId="77777777" w:rsidTr="003C2F58">
        <w:trPr>
          <w:cantSplit/>
        </w:trPr>
        <w:tc>
          <w:tcPr>
            <w:tcW w:w="3507" w:type="dxa"/>
          </w:tcPr>
          <w:p w14:paraId="5CBB1955" w14:textId="77777777" w:rsidR="003C2F58" w:rsidRDefault="003C2F58" w:rsidP="00F55098">
            <w:pPr>
              <w:spacing w:beforeAutospacing="1" w:afterAutospacing="1"/>
            </w:pPr>
            <w:r>
              <w:rPr>
                <w:color w:val="000000"/>
              </w:rPr>
              <w:t>Pacific Islander</w:t>
            </w:r>
          </w:p>
        </w:tc>
        <w:tc>
          <w:tcPr>
            <w:tcW w:w="1947" w:type="dxa"/>
            <w:vAlign w:val="bottom"/>
          </w:tcPr>
          <w:p w14:paraId="10C7B9CF" w14:textId="77777777" w:rsidR="003C2F58" w:rsidRDefault="003C2F58" w:rsidP="00F55098">
            <w:pPr>
              <w:spacing w:beforeAutospacing="1" w:afterAutospacing="1"/>
              <w:jc w:val="right"/>
            </w:pPr>
            <w:r>
              <w:rPr>
                <w:color w:val="000000"/>
              </w:rPr>
              <w:t>0</w:t>
            </w:r>
          </w:p>
        </w:tc>
        <w:tc>
          <w:tcPr>
            <w:tcW w:w="1948" w:type="dxa"/>
            <w:vAlign w:val="bottom"/>
          </w:tcPr>
          <w:p w14:paraId="592FEB33" w14:textId="77777777" w:rsidR="003C2F58" w:rsidRDefault="003C2F58" w:rsidP="00F55098">
            <w:pPr>
              <w:spacing w:beforeAutospacing="1" w:afterAutospacing="1"/>
              <w:jc w:val="right"/>
            </w:pPr>
            <w:r>
              <w:rPr>
                <w:color w:val="000000"/>
              </w:rPr>
              <w:t>10</w:t>
            </w:r>
          </w:p>
        </w:tc>
        <w:tc>
          <w:tcPr>
            <w:tcW w:w="1948" w:type="dxa"/>
            <w:vAlign w:val="bottom"/>
          </w:tcPr>
          <w:p w14:paraId="1E5EFBCA" w14:textId="77777777" w:rsidR="003C2F58" w:rsidRDefault="003C2F58" w:rsidP="00F55098">
            <w:pPr>
              <w:spacing w:beforeAutospacing="1" w:afterAutospacing="1"/>
              <w:jc w:val="right"/>
            </w:pPr>
            <w:r>
              <w:rPr>
                <w:color w:val="000000"/>
              </w:rPr>
              <w:t>0</w:t>
            </w:r>
          </w:p>
        </w:tc>
      </w:tr>
      <w:tr w:rsidR="003C2F58" w14:paraId="53B1C522" w14:textId="77777777" w:rsidTr="003C2F58">
        <w:trPr>
          <w:cantSplit/>
        </w:trPr>
        <w:tc>
          <w:tcPr>
            <w:tcW w:w="3507" w:type="dxa"/>
          </w:tcPr>
          <w:p w14:paraId="1A8CB14A" w14:textId="77777777" w:rsidR="003C2F58" w:rsidRDefault="003C2F58" w:rsidP="003C2F58">
            <w:pPr>
              <w:spacing w:before="100" w:beforeAutospacing="1" w:after="100" w:afterAutospacing="1"/>
            </w:pPr>
            <w:r>
              <w:rPr>
                <w:color w:val="000000"/>
              </w:rPr>
              <w:t>Hispanic</w:t>
            </w:r>
          </w:p>
        </w:tc>
        <w:tc>
          <w:tcPr>
            <w:tcW w:w="1947" w:type="dxa"/>
            <w:vAlign w:val="bottom"/>
          </w:tcPr>
          <w:p w14:paraId="227A30C3" w14:textId="77777777" w:rsidR="003C2F58" w:rsidRDefault="003C2F58" w:rsidP="00F55098">
            <w:pPr>
              <w:spacing w:beforeAutospacing="1" w:afterAutospacing="1"/>
              <w:jc w:val="right"/>
            </w:pPr>
            <w:r>
              <w:rPr>
                <w:color w:val="000000"/>
              </w:rPr>
              <w:t>150</w:t>
            </w:r>
          </w:p>
        </w:tc>
        <w:tc>
          <w:tcPr>
            <w:tcW w:w="1948" w:type="dxa"/>
            <w:vAlign w:val="bottom"/>
          </w:tcPr>
          <w:p w14:paraId="44AD6A41" w14:textId="77777777" w:rsidR="003C2F58" w:rsidRDefault="003C2F58" w:rsidP="00F55098">
            <w:pPr>
              <w:spacing w:beforeAutospacing="1" w:afterAutospacing="1"/>
              <w:jc w:val="right"/>
            </w:pPr>
            <w:r>
              <w:rPr>
                <w:color w:val="000000"/>
              </w:rPr>
              <w:t>645</w:t>
            </w:r>
          </w:p>
        </w:tc>
        <w:tc>
          <w:tcPr>
            <w:tcW w:w="1948" w:type="dxa"/>
            <w:vAlign w:val="bottom"/>
          </w:tcPr>
          <w:p w14:paraId="4BD2090B" w14:textId="77777777" w:rsidR="003C2F58" w:rsidRDefault="003C2F58" w:rsidP="00F55098">
            <w:pPr>
              <w:spacing w:beforeAutospacing="1" w:afterAutospacing="1"/>
              <w:jc w:val="right"/>
            </w:pPr>
            <w:r>
              <w:rPr>
                <w:color w:val="000000"/>
              </w:rPr>
              <w:t>0</w:t>
            </w:r>
          </w:p>
        </w:tc>
      </w:tr>
      <w:tr w:rsidR="003C2F58" w14:paraId="63EBB325" w14:textId="77777777" w:rsidTr="00F55098">
        <w:trPr>
          <w:cantSplit/>
        </w:trPr>
        <w:tc>
          <w:tcPr>
            <w:tcW w:w="9350" w:type="dxa"/>
            <w:gridSpan w:val="4"/>
          </w:tcPr>
          <w:p w14:paraId="1B49A1D0" w14:textId="77777777" w:rsidR="003C2F58" w:rsidRDefault="003C2F58" w:rsidP="003C2F58">
            <w:pPr>
              <w:spacing w:after="0"/>
              <w:rPr>
                <w:rFonts w:ascii="Calibri" w:hAnsi="Calibri"/>
                <w:color w:val="000000"/>
              </w:rPr>
            </w:pPr>
            <w:r>
              <w:rPr>
                <w:rFonts w:ascii="Calibri" w:hAnsi="Calibri"/>
                <w:color w:val="000000"/>
              </w:rPr>
              <w:t xml:space="preserve">Data Source: </w:t>
            </w:r>
            <w:r w:rsidRPr="00B7086A">
              <w:rPr>
                <w:rFonts w:ascii="Calibri" w:hAnsi="Calibri"/>
                <w:color w:val="000000"/>
              </w:rPr>
              <w:t>2009-2013 CHAS</w:t>
            </w:r>
          </w:p>
          <w:p w14:paraId="48C5B634" w14:textId="72D1767C" w:rsidR="003C2F58" w:rsidRDefault="003C2F58" w:rsidP="003C2F58">
            <w:pPr>
              <w:spacing w:after="0"/>
              <w:rPr>
                <w:color w:val="000000"/>
              </w:rPr>
            </w:pPr>
            <w:r>
              <w:rPr>
                <w:color w:val="000000"/>
              </w:rPr>
              <w:t xml:space="preserve">The four housing problems are: </w:t>
            </w:r>
            <w:r w:rsidRPr="003C2F58">
              <w:rPr>
                <w:color w:val="000000"/>
              </w:rPr>
              <w:t>1. Lacks complete kitchen facilities, 2. Lacks complete plumbing facilities, 3. More than one person per room, 4.</w:t>
            </w:r>
            <w:r>
              <w:rPr>
                <w:color w:val="000000"/>
              </w:rPr>
              <w:t xml:space="preserve"> </w:t>
            </w:r>
            <w:r w:rsidRPr="003C2F58">
              <w:rPr>
                <w:color w:val="000000"/>
              </w:rPr>
              <w:t>Cost Burden greater than 30%</w:t>
            </w:r>
          </w:p>
        </w:tc>
      </w:tr>
    </w:tbl>
    <w:p w14:paraId="1467234B" w14:textId="53C1A253" w:rsidR="003C2F58" w:rsidRDefault="003C2F58" w:rsidP="003C2F58"/>
    <w:p w14:paraId="1587F377" w14:textId="35BE371B" w:rsidR="003C2F58" w:rsidRDefault="003C2F58" w:rsidP="003C2F58">
      <w:pPr>
        <w:pStyle w:val="Caption"/>
        <w:keepNext/>
        <w:spacing w:after="0"/>
      </w:pPr>
      <w:r>
        <w:t xml:space="preserve">Table </w:t>
      </w:r>
      <w:r w:rsidR="008529CD">
        <w:fldChar w:fldCharType="begin"/>
      </w:r>
      <w:r w:rsidR="008529CD">
        <w:instrText xml:space="preserve"> SEQ Table \* ARABIC </w:instrText>
      </w:r>
      <w:r w:rsidR="008529CD">
        <w:fldChar w:fldCharType="separate"/>
      </w:r>
      <w:r w:rsidR="00426E41">
        <w:rPr>
          <w:noProof/>
        </w:rPr>
        <w:t>15</w:t>
      </w:r>
      <w:r w:rsidR="008529CD">
        <w:rPr>
          <w:noProof/>
        </w:rPr>
        <w:fldChar w:fldCharType="end"/>
      </w:r>
      <w:r>
        <w:t xml:space="preserve"> -</w:t>
      </w:r>
      <w:r w:rsidRPr="003C2F58">
        <w:t xml:space="preserve"> Disproportionally Greater Need </w:t>
      </w:r>
      <w:r>
        <w:t>8</w:t>
      </w:r>
      <w:r w:rsidRPr="003C2F58">
        <w:t>0-</w:t>
      </w:r>
      <w:r>
        <w:t>100</w:t>
      </w:r>
      <w:r w:rsidRPr="003C2F58">
        <w:t>% AMI</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97"/>
        <w:gridCol w:w="1997"/>
        <w:gridCol w:w="1998"/>
        <w:gridCol w:w="1998"/>
      </w:tblGrid>
      <w:tr w:rsidR="003C2F58" w14:paraId="0680A037" w14:textId="77777777" w:rsidTr="003C2F58">
        <w:trPr>
          <w:cantSplit/>
          <w:tblHeader/>
        </w:trPr>
        <w:tc>
          <w:tcPr>
            <w:tcW w:w="3507" w:type="dxa"/>
          </w:tcPr>
          <w:p w14:paraId="41F58B20" w14:textId="77777777" w:rsidR="003C2F58" w:rsidRDefault="003C2F58" w:rsidP="00F55098">
            <w:pPr>
              <w:keepNext/>
              <w:widowControl w:val="0"/>
              <w:spacing w:after="0" w:line="240" w:lineRule="auto"/>
              <w:jc w:val="center"/>
              <w:rPr>
                <w:b/>
              </w:rPr>
            </w:pPr>
            <w:r>
              <w:rPr>
                <w:b/>
                <w:bCs/>
              </w:rPr>
              <w:t>Housing Problems</w:t>
            </w:r>
          </w:p>
        </w:tc>
        <w:tc>
          <w:tcPr>
            <w:tcW w:w="1947" w:type="dxa"/>
          </w:tcPr>
          <w:p w14:paraId="03E726CA" w14:textId="77777777" w:rsidR="003C2F58" w:rsidRDefault="003C2F58" w:rsidP="00F55098">
            <w:pPr>
              <w:keepNext/>
              <w:widowControl w:val="0"/>
              <w:spacing w:after="0" w:line="240" w:lineRule="auto"/>
              <w:jc w:val="center"/>
              <w:rPr>
                <w:b/>
              </w:rPr>
            </w:pPr>
            <w:r>
              <w:rPr>
                <w:b/>
                <w:bCs/>
              </w:rPr>
              <w:t>Has one or more of four housing problems</w:t>
            </w:r>
          </w:p>
        </w:tc>
        <w:tc>
          <w:tcPr>
            <w:tcW w:w="1948" w:type="dxa"/>
          </w:tcPr>
          <w:p w14:paraId="55C7D6E4" w14:textId="77777777" w:rsidR="003C2F58" w:rsidRDefault="003C2F58" w:rsidP="00F55098">
            <w:pPr>
              <w:keepNext/>
              <w:widowControl w:val="0"/>
              <w:spacing w:after="0" w:line="240" w:lineRule="auto"/>
              <w:jc w:val="center"/>
              <w:rPr>
                <w:b/>
              </w:rPr>
            </w:pPr>
            <w:r>
              <w:rPr>
                <w:b/>
                <w:bCs/>
              </w:rPr>
              <w:t>Has none of the four housing problems</w:t>
            </w:r>
          </w:p>
        </w:tc>
        <w:tc>
          <w:tcPr>
            <w:tcW w:w="1948" w:type="dxa"/>
          </w:tcPr>
          <w:p w14:paraId="6E8BDBEA" w14:textId="77777777" w:rsidR="003C2F58" w:rsidRDefault="003C2F58" w:rsidP="00F55098">
            <w:pPr>
              <w:keepNext/>
              <w:widowControl w:val="0"/>
              <w:spacing w:after="0" w:line="240" w:lineRule="auto"/>
              <w:jc w:val="center"/>
              <w:rPr>
                <w:b/>
              </w:rPr>
            </w:pPr>
            <w:r>
              <w:rPr>
                <w:b/>
                <w:bCs/>
              </w:rPr>
              <w:t>Household has no/negative income, but none of the other housing problems</w:t>
            </w:r>
          </w:p>
        </w:tc>
      </w:tr>
      <w:tr w:rsidR="003C2F58" w14:paraId="796FA64F" w14:textId="77777777" w:rsidTr="003C2F58">
        <w:trPr>
          <w:cantSplit/>
        </w:trPr>
        <w:tc>
          <w:tcPr>
            <w:tcW w:w="3507" w:type="dxa"/>
          </w:tcPr>
          <w:p w14:paraId="0F8F095E" w14:textId="77777777" w:rsidR="003C2F58" w:rsidRDefault="003C2F58" w:rsidP="00F55098">
            <w:pPr>
              <w:spacing w:beforeAutospacing="1" w:afterAutospacing="1"/>
            </w:pPr>
            <w:r>
              <w:rPr>
                <w:color w:val="000000"/>
              </w:rPr>
              <w:t>Jurisdiction as a whole</w:t>
            </w:r>
          </w:p>
        </w:tc>
        <w:tc>
          <w:tcPr>
            <w:tcW w:w="1947" w:type="dxa"/>
            <w:vAlign w:val="bottom"/>
          </w:tcPr>
          <w:p w14:paraId="7D671524" w14:textId="77777777" w:rsidR="003C2F58" w:rsidRDefault="003C2F58" w:rsidP="00F55098">
            <w:pPr>
              <w:spacing w:beforeAutospacing="1" w:afterAutospacing="1"/>
              <w:jc w:val="right"/>
            </w:pPr>
            <w:r>
              <w:rPr>
                <w:color w:val="000000"/>
              </w:rPr>
              <w:t>345</w:t>
            </w:r>
          </w:p>
        </w:tc>
        <w:tc>
          <w:tcPr>
            <w:tcW w:w="1948" w:type="dxa"/>
            <w:vAlign w:val="bottom"/>
          </w:tcPr>
          <w:p w14:paraId="76A2F68B" w14:textId="77777777" w:rsidR="003C2F58" w:rsidRDefault="003C2F58" w:rsidP="00F55098">
            <w:pPr>
              <w:spacing w:beforeAutospacing="1" w:afterAutospacing="1"/>
              <w:jc w:val="right"/>
            </w:pPr>
            <w:r>
              <w:rPr>
                <w:color w:val="000000"/>
              </w:rPr>
              <w:t>1,590</w:t>
            </w:r>
          </w:p>
        </w:tc>
        <w:tc>
          <w:tcPr>
            <w:tcW w:w="1948" w:type="dxa"/>
            <w:vAlign w:val="bottom"/>
          </w:tcPr>
          <w:p w14:paraId="64D9250F" w14:textId="77777777" w:rsidR="003C2F58" w:rsidRDefault="003C2F58" w:rsidP="00F55098">
            <w:pPr>
              <w:spacing w:beforeAutospacing="1" w:afterAutospacing="1"/>
              <w:jc w:val="right"/>
            </w:pPr>
            <w:r>
              <w:rPr>
                <w:color w:val="000000"/>
              </w:rPr>
              <w:t>0</w:t>
            </w:r>
          </w:p>
        </w:tc>
      </w:tr>
      <w:tr w:rsidR="003C2F58" w14:paraId="40DF1286" w14:textId="77777777" w:rsidTr="003C2F58">
        <w:trPr>
          <w:cantSplit/>
        </w:trPr>
        <w:tc>
          <w:tcPr>
            <w:tcW w:w="3507" w:type="dxa"/>
          </w:tcPr>
          <w:p w14:paraId="4B4C1A30" w14:textId="77777777" w:rsidR="003C2F58" w:rsidRDefault="003C2F58" w:rsidP="00F55098">
            <w:pPr>
              <w:spacing w:beforeAutospacing="1" w:afterAutospacing="1"/>
            </w:pPr>
            <w:r>
              <w:rPr>
                <w:color w:val="000000"/>
              </w:rPr>
              <w:t>White</w:t>
            </w:r>
          </w:p>
        </w:tc>
        <w:tc>
          <w:tcPr>
            <w:tcW w:w="1947" w:type="dxa"/>
            <w:vAlign w:val="bottom"/>
          </w:tcPr>
          <w:p w14:paraId="41957615" w14:textId="77777777" w:rsidR="003C2F58" w:rsidRDefault="003C2F58" w:rsidP="00F55098">
            <w:pPr>
              <w:spacing w:beforeAutospacing="1" w:afterAutospacing="1"/>
              <w:jc w:val="right"/>
            </w:pPr>
            <w:r>
              <w:rPr>
                <w:color w:val="000000"/>
              </w:rPr>
              <w:t>130</w:t>
            </w:r>
          </w:p>
        </w:tc>
        <w:tc>
          <w:tcPr>
            <w:tcW w:w="1948" w:type="dxa"/>
            <w:vAlign w:val="bottom"/>
          </w:tcPr>
          <w:p w14:paraId="1DDFEAE2" w14:textId="77777777" w:rsidR="003C2F58" w:rsidRDefault="003C2F58" w:rsidP="00F55098">
            <w:pPr>
              <w:spacing w:beforeAutospacing="1" w:afterAutospacing="1"/>
              <w:jc w:val="right"/>
            </w:pPr>
            <w:r>
              <w:rPr>
                <w:color w:val="000000"/>
              </w:rPr>
              <w:t>605</w:t>
            </w:r>
          </w:p>
        </w:tc>
        <w:tc>
          <w:tcPr>
            <w:tcW w:w="1948" w:type="dxa"/>
            <w:vAlign w:val="bottom"/>
          </w:tcPr>
          <w:p w14:paraId="32429F1E" w14:textId="77777777" w:rsidR="003C2F58" w:rsidRDefault="003C2F58" w:rsidP="00F55098">
            <w:pPr>
              <w:spacing w:beforeAutospacing="1" w:afterAutospacing="1"/>
              <w:jc w:val="right"/>
            </w:pPr>
            <w:r>
              <w:rPr>
                <w:color w:val="000000"/>
              </w:rPr>
              <w:t>0</w:t>
            </w:r>
          </w:p>
        </w:tc>
      </w:tr>
      <w:tr w:rsidR="003C2F58" w14:paraId="529B497C" w14:textId="77777777" w:rsidTr="003C2F58">
        <w:trPr>
          <w:cantSplit/>
        </w:trPr>
        <w:tc>
          <w:tcPr>
            <w:tcW w:w="3507" w:type="dxa"/>
          </w:tcPr>
          <w:p w14:paraId="48D6633D" w14:textId="77777777" w:rsidR="003C2F58" w:rsidRDefault="003C2F58" w:rsidP="00F55098">
            <w:pPr>
              <w:spacing w:beforeAutospacing="1" w:afterAutospacing="1"/>
            </w:pPr>
            <w:r>
              <w:rPr>
                <w:color w:val="000000"/>
              </w:rPr>
              <w:t>Black / African American</w:t>
            </w:r>
          </w:p>
        </w:tc>
        <w:tc>
          <w:tcPr>
            <w:tcW w:w="1947" w:type="dxa"/>
            <w:vAlign w:val="bottom"/>
          </w:tcPr>
          <w:p w14:paraId="63A9FCB7" w14:textId="77777777" w:rsidR="003C2F58" w:rsidRDefault="003C2F58" w:rsidP="00F55098">
            <w:pPr>
              <w:spacing w:beforeAutospacing="1" w:afterAutospacing="1"/>
              <w:jc w:val="right"/>
            </w:pPr>
            <w:r>
              <w:rPr>
                <w:color w:val="000000"/>
              </w:rPr>
              <w:t>170</w:t>
            </w:r>
          </w:p>
        </w:tc>
        <w:tc>
          <w:tcPr>
            <w:tcW w:w="1948" w:type="dxa"/>
            <w:vAlign w:val="bottom"/>
          </w:tcPr>
          <w:p w14:paraId="0B50E55B" w14:textId="77777777" w:rsidR="003C2F58" w:rsidRDefault="003C2F58" w:rsidP="00F55098">
            <w:pPr>
              <w:spacing w:beforeAutospacing="1" w:afterAutospacing="1"/>
              <w:jc w:val="right"/>
            </w:pPr>
            <w:r>
              <w:rPr>
                <w:color w:val="000000"/>
              </w:rPr>
              <w:t>650</w:t>
            </w:r>
          </w:p>
        </w:tc>
        <w:tc>
          <w:tcPr>
            <w:tcW w:w="1948" w:type="dxa"/>
            <w:vAlign w:val="bottom"/>
          </w:tcPr>
          <w:p w14:paraId="397B849D" w14:textId="77777777" w:rsidR="003C2F58" w:rsidRDefault="003C2F58" w:rsidP="00F55098">
            <w:pPr>
              <w:spacing w:beforeAutospacing="1" w:afterAutospacing="1"/>
              <w:jc w:val="right"/>
            </w:pPr>
            <w:r>
              <w:rPr>
                <w:color w:val="000000"/>
              </w:rPr>
              <w:t>0</w:t>
            </w:r>
          </w:p>
        </w:tc>
      </w:tr>
      <w:tr w:rsidR="003C2F58" w14:paraId="7D064E99" w14:textId="77777777" w:rsidTr="003C2F58">
        <w:trPr>
          <w:cantSplit/>
        </w:trPr>
        <w:tc>
          <w:tcPr>
            <w:tcW w:w="3507" w:type="dxa"/>
          </w:tcPr>
          <w:p w14:paraId="2A5EFAB5" w14:textId="77777777" w:rsidR="003C2F58" w:rsidRDefault="003C2F58" w:rsidP="00F55098">
            <w:pPr>
              <w:spacing w:beforeAutospacing="1" w:afterAutospacing="1"/>
            </w:pPr>
            <w:r>
              <w:rPr>
                <w:color w:val="000000"/>
              </w:rPr>
              <w:t>Asian</w:t>
            </w:r>
          </w:p>
        </w:tc>
        <w:tc>
          <w:tcPr>
            <w:tcW w:w="1947" w:type="dxa"/>
            <w:vAlign w:val="bottom"/>
          </w:tcPr>
          <w:p w14:paraId="18C4B15F" w14:textId="77777777" w:rsidR="003C2F58" w:rsidRDefault="003C2F58" w:rsidP="00F55098">
            <w:pPr>
              <w:spacing w:beforeAutospacing="1" w:afterAutospacing="1"/>
              <w:jc w:val="right"/>
            </w:pPr>
            <w:r>
              <w:rPr>
                <w:color w:val="000000"/>
              </w:rPr>
              <w:t>4</w:t>
            </w:r>
          </w:p>
        </w:tc>
        <w:tc>
          <w:tcPr>
            <w:tcW w:w="1948" w:type="dxa"/>
            <w:vAlign w:val="bottom"/>
          </w:tcPr>
          <w:p w14:paraId="4CD54527" w14:textId="77777777" w:rsidR="003C2F58" w:rsidRDefault="003C2F58" w:rsidP="00F55098">
            <w:pPr>
              <w:spacing w:beforeAutospacing="1" w:afterAutospacing="1"/>
              <w:jc w:val="right"/>
            </w:pPr>
            <w:r>
              <w:rPr>
                <w:color w:val="000000"/>
              </w:rPr>
              <w:t>50</w:t>
            </w:r>
          </w:p>
        </w:tc>
        <w:tc>
          <w:tcPr>
            <w:tcW w:w="1948" w:type="dxa"/>
            <w:vAlign w:val="bottom"/>
          </w:tcPr>
          <w:p w14:paraId="2CCAD97D" w14:textId="77777777" w:rsidR="003C2F58" w:rsidRDefault="003C2F58" w:rsidP="00F55098">
            <w:pPr>
              <w:spacing w:beforeAutospacing="1" w:afterAutospacing="1"/>
              <w:jc w:val="right"/>
            </w:pPr>
            <w:r>
              <w:rPr>
                <w:color w:val="000000"/>
              </w:rPr>
              <w:t>0</w:t>
            </w:r>
          </w:p>
        </w:tc>
      </w:tr>
      <w:tr w:rsidR="003C2F58" w14:paraId="5FFF9BDF" w14:textId="77777777" w:rsidTr="003C2F58">
        <w:trPr>
          <w:cantSplit/>
        </w:trPr>
        <w:tc>
          <w:tcPr>
            <w:tcW w:w="3507" w:type="dxa"/>
          </w:tcPr>
          <w:p w14:paraId="76023AA4" w14:textId="77777777" w:rsidR="003C2F58" w:rsidRDefault="003C2F58" w:rsidP="00F55098">
            <w:pPr>
              <w:spacing w:beforeAutospacing="1" w:afterAutospacing="1"/>
            </w:pPr>
            <w:r>
              <w:rPr>
                <w:color w:val="000000"/>
              </w:rPr>
              <w:t>American Indian, Alaska Native</w:t>
            </w:r>
          </w:p>
        </w:tc>
        <w:tc>
          <w:tcPr>
            <w:tcW w:w="1947" w:type="dxa"/>
            <w:vAlign w:val="bottom"/>
          </w:tcPr>
          <w:p w14:paraId="4E90978B" w14:textId="77777777" w:rsidR="003C2F58" w:rsidRDefault="003C2F58" w:rsidP="00F55098">
            <w:pPr>
              <w:spacing w:beforeAutospacing="1" w:afterAutospacing="1"/>
              <w:jc w:val="right"/>
            </w:pPr>
            <w:r>
              <w:rPr>
                <w:color w:val="000000"/>
              </w:rPr>
              <w:t>0</w:t>
            </w:r>
          </w:p>
        </w:tc>
        <w:tc>
          <w:tcPr>
            <w:tcW w:w="1948" w:type="dxa"/>
            <w:vAlign w:val="bottom"/>
          </w:tcPr>
          <w:p w14:paraId="1C1293FA" w14:textId="77777777" w:rsidR="003C2F58" w:rsidRDefault="003C2F58" w:rsidP="00F55098">
            <w:pPr>
              <w:spacing w:beforeAutospacing="1" w:afterAutospacing="1"/>
              <w:jc w:val="right"/>
            </w:pPr>
            <w:r>
              <w:rPr>
                <w:color w:val="000000"/>
              </w:rPr>
              <w:t>4</w:t>
            </w:r>
          </w:p>
        </w:tc>
        <w:tc>
          <w:tcPr>
            <w:tcW w:w="1948" w:type="dxa"/>
            <w:vAlign w:val="bottom"/>
          </w:tcPr>
          <w:p w14:paraId="0FC3A78E" w14:textId="77777777" w:rsidR="003C2F58" w:rsidRDefault="003C2F58" w:rsidP="00F55098">
            <w:pPr>
              <w:spacing w:beforeAutospacing="1" w:afterAutospacing="1"/>
              <w:jc w:val="right"/>
            </w:pPr>
            <w:r>
              <w:rPr>
                <w:color w:val="000000"/>
              </w:rPr>
              <w:t>0</w:t>
            </w:r>
          </w:p>
        </w:tc>
      </w:tr>
      <w:tr w:rsidR="003C2F58" w14:paraId="61CF506E" w14:textId="77777777" w:rsidTr="003C2F58">
        <w:trPr>
          <w:cantSplit/>
        </w:trPr>
        <w:tc>
          <w:tcPr>
            <w:tcW w:w="3507" w:type="dxa"/>
          </w:tcPr>
          <w:p w14:paraId="6C0B9712" w14:textId="77777777" w:rsidR="003C2F58" w:rsidRDefault="003C2F58" w:rsidP="00F55098">
            <w:pPr>
              <w:spacing w:beforeAutospacing="1" w:afterAutospacing="1"/>
            </w:pPr>
            <w:r>
              <w:rPr>
                <w:color w:val="000000"/>
              </w:rPr>
              <w:t>Pacific Islander</w:t>
            </w:r>
          </w:p>
        </w:tc>
        <w:tc>
          <w:tcPr>
            <w:tcW w:w="1947" w:type="dxa"/>
            <w:vAlign w:val="bottom"/>
          </w:tcPr>
          <w:p w14:paraId="13AF7E4F" w14:textId="77777777" w:rsidR="003C2F58" w:rsidRDefault="003C2F58" w:rsidP="00F55098">
            <w:pPr>
              <w:spacing w:beforeAutospacing="1" w:afterAutospacing="1"/>
              <w:jc w:val="right"/>
            </w:pPr>
            <w:r>
              <w:rPr>
                <w:color w:val="000000"/>
              </w:rPr>
              <w:t>0</w:t>
            </w:r>
          </w:p>
        </w:tc>
        <w:tc>
          <w:tcPr>
            <w:tcW w:w="1948" w:type="dxa"/>
            <w:vAlign w:val="bottom"/>
          </w:tcPr>
          <w:p w14:paraId="4E8D5E69" w14:textId="77777777" w:rsidR="003C2F58" w:rsidRDefault="003C2F58" w:rsidP="00F55098">
            <w:pPr>
              <w:spacing w:beforeAutospacing="1" w:afterAutospacing="1"/>
              <w:jc w:val="right"/>
            </w:pPr>
            <w:r>
              <w:rPr>
                <w:color w:val="000000"/>
              </w:rPr>
              <w:t>0</w:t>
            </w:r>
          </w:p>
        </w:tc>
        <w:tc>
          <w:tcPr>
            <w:tcW w:w="1948" w:type="dxa"/>
            <w:vAlign w:val="bottom"/>
          </w:tcPr>
          <w:p w14:paraId="206BC773" w14:textId="77777777" w:rsidR="003C2F58" w:rsidRDefault="003C2F58" w:rsidP="00F55098">
            <w:pPr>
              <w:spacing w:beforeAutospacing="1" w:afterAutospacing="1"/>
              <w:jc w:val="right"/>
            </w:pPr>
            <w:r>
              <w:rPr>
                <w:color w:val="000000"/>
              </w:rPr>
              <w:t>0</w:t>
            </w:r>
          </w:p>
        </w:tc>
      </w:tr>
      <w:tr w:rsidR="003C2F58" w14:paraId="6867FB7C" w14:textId="77777777" w:rsidTr="003C2F58">
        <w:trPr>
          <w:cantSplit/>
        </w:trPr>
        <w:tc>
          <w:tcPr>
            <w:tcW w:w="3507" w:type="dxa"/>
          </w:tcPr>
          <w:p w14:paraId="694D7B01" w14:textId="77777777" w:rsidR="003C2F58" w:rsidRDefault="003C2F58" w:rsidP="003C2F58">
            <w:pPr>
              <w:spacing w:before="100" w:beforeAutospacing="1" w:after="100" w:afterAutospacing="1"/>
            </w:pPr>
            <w:r>
              <w:rPr>
                <w:color w:val="000000"/>
              </w:rPr>
              <w:t>Hispanic</w:t>
            </w:r>
          </w:p>
        </w:tc>
        <w:tc>
          <w:tcPr>
            <w:tcW w:w="1947" w:type="dxa"/>
            <w:vAlign w:val="bottom"/>
          </w:tcPr>
          <w:p w14:paraId="5C74B68B" w14:textId="77777777" w:rsidR="003C2F58" w:rsidRDefault="003C2F58" w:rsidP="00F55098">
            <w:pPr>
              <w:spacing w:beforeAutospacing="1" w:afterAutospacing="1"/>
              <w:jc w:val="right"/>
            </w:pPr>
            <w:r>
              <w:rPr>
                <w:color w:val="000000"/>
              </w:rPr>
              <w:t>30</w:t>
            </w:r>
          </w:p>
        </w:tc>
        <w:tc>
          <w:tcPr>
            <w:tcW w:w="1948" w:type="dxa"/>
            <w:vAlign w:val="bottom"/>
          </w:tcPr>
          <w:p w14:paraId="048BE2E4" w14:textId="77777777" w:rsidR="003C2F58" w:rsidRDefault="003C2F58" w:rsidP="00F55098">
            <w:pPr>
              <w:spacing w:beforeAutospacing="1" w:afterAutospacing="1"/>
              <w:jc w:val="right"/>
            </w:pPr>
            <w:r>
              <w:rPr>
                <w:color w:val="000000"/>
              </w:rPr>
              <w:t>220</w:t>
            </w:r>
          </w:p>
        </w:tc>
        <w:tc>
          <w:tcPr>
            <w:tcW w:w="1948" w:type="dxa"/>
            <w:vAlign w:val="bottom"/>
          </w:tcPr>
          <w:p w14:paraId="058C09FE" w14:textId="77777777" w:rsidR="003C2F58" w:rsidRDefault="003C2F58" w:rsidP="00F55098">
            <w:pPr>
              <w:spacing w:beforeAutospacing="1" w:afterAutospacing="1"/>
              <w:jc w:val="right"/>
            </w:pPr>
            <w:r>
              <w:rPr>
                <w:color w:val="000000"/>
              </w:rPr>
              <w:t>0</w:t>
            </w:r>
          </w:p>
        </w:tc>
      </w:tr>
      <w:tr w:rsidR="003C2F58" w14:paraId="1A48BFE4" w14:textId="77777777" w:rsidTr="00F55098">
        <w:trPr>
          <w:cantSplit/>
        </w:trPr>
        <w:tc>
          <w:tcPr>
            <w:tcW w:w="9350" w:type="dxa"/>
            <w:gridSpan w:val="4"/>
          </w:tcPr>
          <w:p w14:paraId="071966F2" w14:textId="77777777" w:rsidR="003C2F58" w:rsidRDefault="003C2F58" w:rsidP="003C2F58">
            <w:pPr>
              <w:spacing w:after="0"/>
              <w:rPr>
                <w:rFonts w:ascii="Calibri" w:hAnsi="Calibri"/>
                <w:color w:val="000000"/>
              </w:rPr>
            </w:pPr>
            <w:r>
              <w:rPr>
                <w:rFonts w:ascii="Calibri" w:hAnsi="Calibri"/>
                <w:color w:val="000000"/>
              </w:rPr>
              <w:t xml:space="preserve">Data Source: </w:t>
            </w:r>
            <w:r w:rsidRPr="00B7086A">
              <w:rPr>
                <w:rFonts w:ascii="Calibri" w:hAnsi="Calibri"/>
                <w:color w:val="000000"/>
              </w:rPr>
              <w:t>2009-2013 CHAS</w:t>
            </w:r>
          </w:p>
          <w:p w14:paraId="3017C0B5" w14:textId="748F0BFB" w:rsidR="003C2F58" w:rsidRDefault="003C2F58" w:rsidP="003C2F58">
            <w:pPr>
              <w:spacing w:after="0"/>
              <w:rPr>
                <w:color w:val="000000"/>
              </w:rPr>
            </w:pPr>
            <w:r>
              <w:rPr>
                <w:color w:val="000000"/>
              </w:rPr>
              <w:t xml:space="preserve">The four housing problems are: </w:t>
            </w:r>
            <w:r w:rsidRPr="003C2F58">
              <w:rPr>
                <w:color w:val="000000"/>
              </w:rPr>
              <w:t>1. Lacks complete kitchen facilities, 2. Lacks complete plumbing facilities, 3. More than one person per room, 4.</w:t>
            </w:r>
            <w:r>
              <w:rPr>
                <w:color w:val="000000"/>
              </w:rPr>
              <w:t xml:space="preserve"> </w:t>
            </w:r>
            <w:r w:rsidRPr="003C2F58">
              <w:rPr>
                <w:color w:val="000000"/>
              </w:rPr>
              <w:t>Cost Burden greater than 30%</w:t>
            </w:r>
          </w:p>
        </w:tc>
      </w:tr>
    </w:tbl>
    <w:p w14:paraId="467D3F31" w14:textId="7F85832E" w:rsidR="003C2F58" w:rsidRDefault="003C2F58" w:rsidP="003C2F58"/>
    <w:p w14:paraId="400667FC" w14:textId="3DCB0EA0" w:rsidR="003C2F58" w:rsidRDefault="003C2F58" w:rsidP="003C2F58">
      <w:pPr>
        <w:pStyle w:val="Heading3"/>
      </w:pPr>
      <w:r>
        <w:lastRenderedPageBreak/>
        <w:t>Discussion</w:t>
      </w:r>
    </w:p>
    <w:p w14:paraId="7DEDD557" w14:textId="6588EE27" w:rsidR="009E146B" w:rsidRDefault="009E146B" w:rsidP="009E146B">
      <w:r>
        <w:t xml:space="preserve">The total number of households experiencing housing problems in </w:t>
      </w:r>
      <w:r w:rsidRPr="00F523E7">
        <w:t xml:space="preserve">Harrisburg is </w:t>
      </w:r>
      <w:r w:rsidR="0091663E">
        <w:t>20,725</w:t>
      </w:r>
      <w:r w:rsidRPr="00F523E7">
        <w:t xml:space="preserve"> while the number experiencing one or more of the four housing problems (lacking a complete kitchen, lacking complete plumbing facilities, more than one person per room, and cost burden greater than 30 percent) is </w:t>
      </w:r>
      <w:r w:rsidR="0091663E">
        <w:t>9,035</w:t>
      </w:r>
      <w:r w:rsidRPr="00F523E7">
        <w:t xml:space="preserve">. </w:t>
      </w:r>
      <w:r>
        <w:t xml:space="preserve">Of these numbers, the data shows that certain racial/ethnic groups have a greater need than others in the same </w:t>
      </w:r>
      <w:r w:rsidR="00503568">
        <w:t>group;</w:t>
      </w:r>
      <w:r>
        <w:t xml:space="preserve"> however, no racial/ethnic group meets the definition of disproportionate need. </w:t>
      </w:r>
    </w:p>
    <w:p w14:paraId="7477AE97" w14:textId="77777777" w:rsidR="005E34BF" w:rsidRPr="00F523E7" w:rsidRDefault="005E34BF" w:rsidP="005E34BF">
      <w:pPr>
        <w:rPr>
          <w:b/>
        </w:rPr>
      </w:pPr>
      <w:r w:rsidRPr="00F523E7">
        <w:rPr>
          <w:b/>
        </w:rPr>
        <w:t>0% - 30% of AMI</w:t>
      </w:r>
    </w:p>
    <w:p w14:paraId="2E71C78D" w14:textId="4C19DBF1" w:rsidR="005E34BF" w:rsidRPr="00DB5349" w:rsidRDefault="005E34BF" w:rsidP="005E34BF">
      <w:pPr>
        <w:rPr>
          <w:color w:val="FF0000"/>
        </w:rPr>
      </w:pPr>
      <w:r>
        <w:t>Of the households in the 0-30% of AMI range, 3,875 or 76% of all the 5,125 households in the jurisdiction as a whole have one or more of the four housing problems.</w:t>
      </w:r>
      <w:r>
        <w:rPr>
          <w:color w:val="FF0000"/>
        </w:rPr>
        <w:t xml:space="preserve"> </w:t>
      </w:r>
      <w:r w:rsidRPr="00DB5349">
        <w:t xml:space="preserve">No racial/ethnic category reaches the </w:t>
      </w:r>
      <w:r>
        <w:t>86</w:t>
      </w:r>
      <w:r w:rsidRPr="00DB5349">
        <w:t>% threshold for disproportionate need in this income category; however, both Whites (7</w:t>
      </w:r>
      <w:r>
        <w:t>7</w:t>
      </w:r>
      <w:r w:rsidRPr="00DB5349">
        <w:t>%) and Black/African Americans (7</w:t>
      </w:r>
      <w:r>
        <w:t>8</w:t>
      </w:r>
      <w:r w:rsidRPr="00DB5349">
        <w:t xml:space="preserve">%) exceed the </w:t>
      </w:r>
      <w:r>
        <w:t>76</w:t>
      </w:r>
      <w:r w:rsidRPr="00DB5349">
        <w:t>% area wide average.</w:t>
      </w:r>
    </w:p>
    <w:p w14:paraId="5E0126E4" w14:textId="77777777" w:rsidR="005E34BF" w:rsidRPr="000508E9" w:rsidRDefault="005E34BF" w:rsidP="005E34BF">
      <w:pPr>
        <w:rPr>
          <w:b/>
        </w:rPr>
      </w:pPr>
      <w:r w:rsidRPr="000508E9">
        <w:rPr>
          <w:b/>
        </w:rPr>
        <w:t>30% - 50% AMI</w:t>
      </w:r>
    </w:p>
    <w:p w14:paraId="6D3DDB48" w14:textId="3451E731" w:rsidR="005E34BF" w:rsidRDefault="005E34BF" w:rsidP="005E34BF">
      <w:r>
        <w:t>The next highest income group experiencing housing problems is at the 30-50% of AMI level, in which 82% of households (2,560 households out of all 3,115 households in the jurisdiction as a whole) experience housing problems. No racial/ethnic category reaches the threshold for disproportionate need in this income category; however, Whites (84%) exceed the 82% area wide average; and Black/African Americans (82%) and Hispanics (82%) are equivalent to the area wide average.</w:t>
      </w:r>
    </w:p>
    <w:p w14:paraId="79124CEB" w14:textId="77777777" w:rsidR="005E34BF" w:rsidRPr="000508E9" w:rsidRDefault="005E34BF" w:rsidP="005E34BF">
      <w:pPr>
        <w:rPr>
          <w:b/>
        </w:rPr>
      </w:pPr>
      <w:r w:rsidRPr="000508E9">
        <w:rPr>
          <w:b/>
        </w:rPr>
        <w:t>50% - 80% AMI</w:t>
      </w:r>
    </w:p>
    <w:p w14:paraId="4E1DC5A3" w14:textId="7B802806" w:rsidR="005E34BF" w:rsidRDefault="005E34BF" w:rsidP="005E34BF">
      <w:r>
        <w:t>Of households in the 50-80% of AMI income category, 1,985 or 45% of all the 4,385 households in the jurisdiction as a whole have one or more of the four housing problems. Once again, none of the racial/ethnic groups were found to have disproportionate housing needs, however, White households (47%) and Black/African American households (54%) exceed the area wide average.</w:t>
      </w:r>
    </w:p>
    <w:p w14:paraId="6733D834" w14:textId="77777777" w:rsidR="005E34BF" w:rsidRPr="000508E9" w:rsidRDefault="005E34BF" w:rsidP="005E34BF">
      <w:pPr>
        <w:rPr>
          <w:b/>
        </w:rPr>
      </w:pPr>
      <w:r w:rsidRPr="000508E9">
        <w:rPr>
          <w:b/>
        </w:rPr>
        <w:t>80% - 100% AMI</w:t>
      </w:r>
    </w:p>
    <w:p w14:paraId="4AFA2280" w14:textId="7E8C6D8E" w:rsidR="005E34BF" w:rsidRDefault="005E34BF" w:rsidP="005E34BF">
      <w:r>
        <w:t>Households in the 80-100% of AMI income category, have the fewest housing problems and needs as can be expected given that they are in the higher income category, relatively speaking. Only 345 households or 18% of all 1,935 households in this category have one or more of the four housing problems. While Black/African Americans (21%) exceed the 18% area average, no racial/ethnic category records a disproportionate need.</w:t>
      </w:r>
    </w:p>
    <w:p w14:paraId="31FCDE5A" w14:textId="4CEAEE73" w:rsidR="003C2F58" w:rsidRDefault="003C2F58" w:rsidP="003C2F58"/>
    <w:bookmarkEnd w:id="11"/>
    <w:p w14:paraId="6BCA7DC1" w14:textId="10EF4C3C" w:rsidR="003C2F58" w:rsidRDefault="003C2F58" w:rsidP="003C2F58">
      <w:r>
        <w:br w:type="page"/>
      </w:r>
    </w:p>
    <w:p w14:paraId="72A82E10" w14:textId="38F63DE9" w:rsidR="003C2F58" w:rsidRDefault="003C2F58" w:rsidP="003C2F58">
      <w:pPr>
        <w:pStyle w:val="Heading2"/>
      </w:pPr>
      <w:bookmarkStart w:id="12" w:name="_Toc514146656"/>
      <w:r w:rsidRPr="003C2F58">
        <w:lastRenderedPageBreak/>
        <w:t>NA-20 Disproportionately Greater Need: Severe Housing Problems – 91.205 (b</w:t>
      </w:r>
      <w:proofErr w:type="gramStart"/>
      <w:r w:rsidRPr="003C2F58">
        <w:t>)(</w:t>
      </w:r>
      <w:proofErr w:type="gramEnd"/>
      <w:r w:rsidRPr="003C2F58">
        <w:t>2)</w:t>
      </w:r>
      <w:bookmarkEnd w:id="12"/>
    </w:p>
    <w:p w14:paraId="59B1F8F2" w14:textId="3BD71DA0" w:rsidR="003C2F58" w:rsidRDefault="003C2F58" w:rsidP="003C2F58">
      <w:pPr>
        <w:pStyle w:val="Heading3"/>
      </w:pPr>
      <w:r>
        <w:t>Introduction</w:t>
      </w:r>
    </w:p>
    <w:p w14:paraId="19F549ED" w14:textId="274EDEB0" w:rsidR="001751F3" w:rsidRPr="001751F3" w:rsidRDefault="001751F3" w:rsidP="001751F3">
      <w:r w:rsidRPr="001751F3">
        <w:t>According to HUD, disproportionate need refers to any need that is more than ten percentage points above the need demonstrated for the total households. For the 2018 – 2023 Consolidated Plan, the City of Harrisburg has a total population of 49,395 with 20,726 households</w:t>
      </w:r>
      <w:r w:rsidR="00064FC3">
        <w:t xml:space="preserve">. </w:t>
      </w:r>
      <w:r w:rsidRPr="001751F3">
        <w:t xml:space="preserve">This section discusses disproportionately greater needs relative to sever housing problems, defined as being one of the following: 1) lacks complete kitchen facilities, 2) lacks complete plumbing facilities, 3) more than 1.5 persons per room, and 4) cost burden over 50% of household income. </w:t>
      </w:r>
    </w:p>
    <w:p w14:paraId="7221D346" w14:textId="77777777" w:rsidR="001751F3" w:rsidRPr="001751F3" w:rsidRDefault="001751F3" w:rsidP="001751F3">
      <w:r w:rsidRPr="001751F3">
        <w:t>The number of households with a disproportionately greater housing need due to a severe housing problem is 30 or about 0.1% of the population. Of the 30 households experiencing disproportionate need, all are within the income range of 50%-80% AMI. While all racial/ethnic groups at particular income levels experience housing problems, there is only one group that is experiencing disproportionate housing need, Asian households.</w:t>
      </w:r>
    </w:p>
    <w:p w14:paraId="61FB64F7" w14:textId="503275B3" w:rsidR="003C2F58" w:rsidRDefault="003C2F58" w:rsidP="003C2F58">
      <w:pPr>
        <w:pStyle w:val="Caption"/>
        <w:keepNext/>
        <w:spacing w:after="0"/>
      </w:pPr>
      <w:r>
        <w:t xml:space="preserve">Table </w:t>
      </w:r>
      <w:r w:rsidR="008529CD">
        <w:fldChar w:fldCharType="begin"/>
      </w:r>
      <w:r w:rsidR="008529CD">
        <w:instrText xml:space="preserve"> SEQ Table \* ARABIC </w:instrText>
      </w:r>
      <w:r w:rsidR="008529CD">
        <w:fldChar w:fldCharType="separate"/>
      </w:r>
      <w:r w:rsidR="00426E41">
        <w:rPr>
          <w:noProof/>
        </w:rPr>
        <w:t>16</w:t>
      </w:r>
      <w:r w:rsidR="008529CD">
        <w:rPr>
          <w:noProof/>
        </w:rPr>
        <w:fldChar w:fldCharType="end"/>
      </w:r>
      <w:r>
        <w:t xml:space="preserve"> - Severe Housing Problems 0-20% AMI</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97"/>
        <w:gridCol w:w="1997"/>
        <w:gridCol w:w="1998"/>
        <w:gridCol w:w="1998"/>
      </w:tblGrid>
      <w:tr w:rsidR="003C2F58" w14:paraId="041DE7C9" w14:textId="77777777" w:rsidTr="003C2F58">
        <w:trPr>
          <w:cantSplit/>
          <w:tblHeader/>
        </w:trPr>
        <w:tc>
          <w:tcPr>
            <w:tcW w:w="3507" w:type="dxa"/>
          </w:tcPr>
          <w:p w14:paraId="13C980F3" w14:textId="77777777" w:rsidR="003C2F58" w:rsidRDefault="003C2F58" w:rsidP="00F55098">
            <w:pPr>
              <w:keepNext/>
              <w:widowControl w:val="0"/>
              <w:spacing w:after="0" w:line="240" w:lineRule="auto"/>
              <w:jc w:val="center"/>
              <w:rPr>
                <w:b/>
              </w:rPr>
            </w:pPr>
            <w:r>
              <w:rPr>
                <w:b/>
                <w:bCs/>
              </w:rPr>
              <w:t>Severe Housing Problems*</w:t>
            </w:r>
          </w:p>
        </w:tc>
        <w:tc>
          <w:tcPr>
            <w:tcW w:w="1947" w:type="dxa"/>
          </w:tcPr>
          <w:p w14:paraId="3464A373" w14:textId="77777777" w:rsidR="003C2F58" w:rsidRDefault="003C2F58" w:rsidP="00F55098">
            <w:pPr>
              <w:keepNext/>
              <w:widowControl w:val="0"/>
              <w:spacing w:after="0" w:line="240" w:lineRule="auto"/>
              <w:jc w:val="center"/>
              <w:rPr>
                <w:b/>
              </w:rPr>
            </w:pPr>
            <w:r>
              <w:rPr>
                <w:b/>
                <w:bCs/>
              </w:rPr>
              <w:t>Has one or more of four housing problems</w:t>
            </w:r>
          </w:p>
        </w:tc>
        <w:tc>
          <w:tcPr>
            <w:tcW w:w="1948" w:type="dxa"/>
          </w:tcPr>
          <w:p w14:paraId="13DF3CF6" w14:textId="77777777" w:rsidR="003C2F58" w:rsidRDefault="003C2F58" w:rsidP="00F55098">
            <w:pPr>
              <w:keepNext/>
              <w:widowControl w:val="0"/>
              <w:spacing w:after="0" w:line="240" w:lineRule="auto"/>
              <w:jc w:val="center"/>
              <w:rPr>
                <w:b/>
              </w:rPr>
            </w:pPr>
            <w:r>
              <w:rPr>
                <w:b/>
                <w:bCs/>
              </w:rPr>
              <w:t>Has none of the four housing problems</w:t>
            </w:r>
          </w:p>
        </w:tc>
        <w:tc>
          <w:tcPr>
            <w:tcW w:w="1948" w:type="dxa"/>
          </w:tcPr>
          <w:p w14:paraId="76325619" w14:textId="77777777" w:rsidR="003C2F58" w:rsidRDefault="003C2F58" w:rsidP="00F55098">
            <w:pPr>
              <w:keepNext/>
              <w:widowControl w:val="0"/>
              <w:spacing w:after="0" w:line="240" w:lineRule="auto"/>
              <w:jc w:val="center"/>
              <w:rPr>
                <w:b/>
              </w:rPr>
            </w:pPr>
            <w:r>
              <w:rPr>
                <w:b/>
                <w:bCs/>
              </w:rPr>
              <w:t>Household has no/negative income, but none of the other housing problems</w:t>
            </w:r>
          </w:p>
        </w:tc>
      </w:tr>
      <w:tr w:rsidR="003C2F58" w14:paraId="391CEB4F" w14:textId="77777777" w:rsidTr="003C2F58">
        <w:trPr>
          <w:cantSplit/>
        </w:trPr>
        <w:tc>
          <w:tcPr>
            <w:tcW w:w="3507" w:type="dxa"/>
          </w:tcPr>
          <w:p w14:paraId="0A51B050" w14:textId="77777777" w:rsidR="003C2F58" w:rsidRDefault="003C2F58" w:rsidP="00F55098">
            <w:pPr>
              <w:spacing w:beforeAutospacing="1" w:afterAutospacing="1"/>
            </w:pPr>
            <w:r>
              <w:rPr>
                <w:color w:val="000000"/>
              </w:rPr>
              <w:t>Jurisdiction as a whole</w:t>
            </w:r>
          </w:p>
        </w:tc>
        <w:tc>
          <w:tcPr>
            <w:tcW w:w="1947" w:type="dxa"/>
            <w:vAlign w:val="bottom"/>
          </w:tcPr>
          <w:p w14:paraId="7AE59991" w14:textId="77777777" w:rsidR="003C2F58" w:rsidRDefault="003C2F58" w:rsidP="00F55098">
            <w:pPr>
              <w:spacing w:beforeAutospacing="1" w:afterAutospacing="1"/>
              <w:jc w:val="right"/>
            </w:pPr>
            <w:r>
              <w:rPr>
                <w:color w:val="000000"/>
              </w:rPr>
              <w:t>3,250</w:t>
            </w:r>
          </w:p>
        </w:tc>
        <w:tc>
          <w:tcPr>
            <w:tcW w:w="1948" w:type="dxa"/>
            <w:vAlign w:val="bottom"/>
          </w:tcPr>
          <w:p w14:paraId="55414BD5" w14:textId="77777777" w:rsidR="003C2F58" w:rsidRDefault="003C2F58" w:rsidP="00F55098">
            <w:pPr>
              <w:spacing w:beforeAutospacing="1" w:afterAutospacing="1"/>
              <w:jc w:val="right"/>
            </w:pPr>
            <w:r>
              <w:rPr>
                <w:color w:val="000000"/>
              </w:rPr>
              <w:t>1,480</w:t>
            </w:r>
          </w:p>
        </w:tc>
        <w:tc>
          <w:tcPr>
            <w:tcW w:w="1948" w:type="dxa"/>
            <w:vAlign w:val="bottom"/>
          </w:tcPr>
          <w:p w14:paraId="45070378" w14:textId="77777777" w:rsidR="003C2F58" w:rsidRDefault="003C2F58" w:rsidP="00F55098">
            <w:pPr>
              <w:spacing w:beforeAutospacing="1" w:afterAutospacing="1"/>
              <w:jc w:val="right"/>
            </w:pPr>
            <w:r>
              <w:rPr>
                <w:color w:val="000000"/>
              </w:rPr>
              <w:t>390</w:t>
            </w:r>
          </w:p>
        </w:tc>
      </w:tr>
      <w:tr w:rsidR="003C2F58" w14:paraId="1F38702C" w14:textId="77777777" w:rsidTr="003C2F58">
        <w:trPr>
          <w:cantSplit/>
        </w:trPr>
        <w:tc>
          <w:tcPr>
            <w:tcW w:w="3507" w:type="dxa"/>
          </w:tcPr>
          <w:p w14:paraId="257C11F0" w14:textId="77777777" w:rsidR="003C2F58" w:rsidRDefault="003C2F58" w:rsidP="00F55098">
            <w:pPr>
              <w:spacing w:beforeAutospacing="1" w:afterAutospacing="1"/>
            </w:pPr>
            <w:r>
              <w:rPr>
                <w:color w:val="000000"/>
              </w:rPr>
              <w:t>White</w:t>
            </w:r>
          </w:p>
        </w:tc>
        <w:tc>
          <w:tcPr>
            <w:tcW w:w="1947" w:type="dxa"/>
            <w:vAlign w:val="bottom"/>
          </w:tcPr>
          <w:p w14:paraId="23C8EEAB" w14:textId="77777777" w:rsidR="003C2F58" w:rsidRDefault="003C2F58" w:rsidP="00F55098">
            <w:pPr>
              <w:spacing w:beforeAutospacing="1" w:afterAutospacing="1"/>
              <w:jc w:val="right"/>
            </w:pPr>
            <w:r>
              <w:rPr>
                <w:color w:val="000000"/>
              </w:rPr>
              <w:t>795</w:t>
            </w:r>
          </w:p>
        </w:tc>
        <w:tc>
          <w:tcPr>
            <w:tcW w:w="1948" w:type="dxa"/>
            <w:vAlign w:val="bottom"/>
          </w:tcPr>
          <w:p w14:paraId="6E78DEB9" w14:textId="77777777" w:rsidR="003C2F58" w:rsidRDefault="003C2F58" w:rsidP="00F55098">
            <w:pPr>
              <w:spacing w:beforeAutospacing="1" w:afterAutospacing="1"/>
              <w:jc w:val="right"/>
            </w:pPr>
            <w:r>
              <w:rPr>
                <w:color w:val="000000"/>
              </w:rPr>
              <w:t>365</w:t>
            </w:r>
          </w:p>
        </w:tc>
        <w:tc>
          <w:tcPr>
            <w:tcW w:w="1948" w:type="dxa"/>
            <w:vAlign w:val="bottom"/>
          </w:tcPr>
          <w:p w14:paraId="2E055FC9" w14:textId="77777777" w:rsidR="003C2F58" w:rsidRDefault="003C2F58" w:rsidP="00F55098">
            <w:pPr>
              <w:spacing w:beforeAutospacing="1" w:afterAutospacing="1"/>
              <w:jc w:val="right"/>
            </w:pPr>
            <w:r>
              <w:rPr>
                <w:color w:val="000000"/>
              </w:rPr>
              <w:t>95</w:t>
            </w:r>
          </w:p>
        </w:tc>
      </w:tr>
      <w:tr w:rsidR="003C2F58" w14:paraId="2CD36A59" w14:textId="77777777" w:rsidTr="003C2F58">
        <w:trPr>
          <w:cantSplit/>
        </w:trPr>
        <w:tc>
          <w:tcPr>
            <w:tcW w:w="3507" w:type="dxa"/>
          </w:tcPr>
          <w:p w14:paraId="53340CC5" w14:textId="77777777" w:rsidR="003C2F58" w:rsidRDefault="003C2F58" w:rsidP="00F55098">
            <w:pPr>
              <w:spacing w:beforeAutospacing="1" w:afterAutospacing="1"/>
            </w:pPr>
            <w:r>
              <w:rPr>
                <w:color w:val="000000"/>
              </w:rPr>
              <w:t>Black / African American</w:t>
            </w:r>
          </w:p>
        </w:tc>
        <w:tc>
          <w:tcPr>
            <w:tcW w:w="1947" w:type="dxa"/>
            <w:vAlign w:val="bottom"/>
          </w:tcPr>
          <w:p w14:paraId="0EDAB1AB" w14:textId="77777777" w:rsidR="003C2F58" w:rsidRDefault="003C2F58" w:rsidP="00F55098">
            <w:pPr>
              <w:spacing w:beforeAutospacing="1" w:afterAutospacing="1"/>
              <w:jc w:val="right"/>
            </w:pPr>
            <w:r>
              <w:rPr>
                <w:color w:val="000000"/>
              </w:rPr>
              <w:t>1,725</w:t>
            </w:r>
          </w:p>
        </w:tc>
        <w:tc>
          <w:tcPr>
            <w:tcW w:w="1948" w:type="dxa"/>
            <w:vAlign w:val="bottom"/>
          </w:tcPr>
          <w:p w14:paraId="76DEA743" w14:textId="77777777" w:rsidR="003C2F58" w:rsidRDefault="003C2F58" w:rsidP="00F55098">
            <w:pPr>
              <w:spacing w:beforeAutospacing="1" w:afterAutospacing="1"/>
              <w:jc w:val="right"/>
            </w:pPr>
            <w:r>
              <w:rPr>
                <w:color w:val="000000"/>
              </w:rPr>
              <w:t>585</w:t>
            </w:r>
          </w:p>
        </w:tc>
        <w:tc>
          <w:tcPr>
            <w:tcW w:w="1948" w:type="dxa"/>
            <w:vAlign w:val="bottom"/>
          </w:tcPr>
          <w:p w14:paraId="56C3B3BE" w14:textId="77777777" w:rsidR="003C2F58" w:rsidRDefault="003C2F58" w:rsidP="00F55098">
            <w:pPr>
              <w:spacing w:beforeAutospacing="1" w:afterAutospacing="1"/>
              <w:jc w:val="right"/>
            </w:pPr>
            <w:r>
              <w:rPr>
                <w:color w:val="000000"/>
              </w:rPr>
              <w:t>189</w:t>
            </w:r>
          </w:p>
        </w:tc>
      </w:tr>
      <w:tr w:rsidR="003C2F58" w14:paraId="7C1BF204" w14:textId="77777777" w:rsidTr="003C2F58">
        <w:trPr>
          <w:cantSplit/>
        </w:trPr>
        <w:tc>
          <w:tcPr>
            <w:tcW w:w="3507" w:type="dxa"/>
          </w:tcPr>
          <w:p w14:paraId="45A3A881" w14:textId="77777777" w:rsidR="003C2F58" w:rsidRDefault="003C2F58" w:rsidP="00F55098">
            <w:pPr>
              <w:spacing w:beforeAutospacing="1" w:afterAutospacing="1"/>
            </w:pPr>
            <w:r>
              <w:rPr>
                <w:color w:val="000000"/>
              </w:rPr>
              <w:t>Asian</w:t>
            </w:r>
          </w:p>
        </w:tc>
        <w:tc>
          <w:tcPr>
            <w:tcW w:w="1947" w:type="dxa"/>
            <w:vAlign w:val="bottom"/>
          </w:tcPr>
          <w:p w14:paraId="32844457" w14:textId="77777777" w:rsidR="003C2F58" w:rsidRDefault="003C2F58" w:rsidP="00F55098">
            <w:pPr>
              <w:spacing w:beforeAutospacing="1" w:afterAutospacing="1"/>
              <w:jc w:val="right"/>
            </w:pPr>
            <w:r>
              <w:rPr>
                <w:color w:val="000000"/>
              </w:rPr>
              <w:t>120</w:t>
            </w:r>
          </w:p>
        </w:tc>
        <w:tc>
          <w:tcPr>
            <w:tcW w:w="1948" w:type="dxa"/>
            <w:vAlign w:val="bottom"/>
          </w:tcPr>
          <w:p w14:paraId="173E9187" w14:textId="77777777" w:rsidR="003C2F58" w:rsidRDefault="003C2F58" w:rsidP="00F55098">
            <w:pPr>
              <w:spacing w:beforeAutospacing="1" w:afterAutospacing="1"/>
              <w:jc w:val="right"/>
            </w:pPr>
            <w:r>
              <w:rPr>
                <w:color w:val="000000"/>
              </w:rPr>
              <w:t>45</w:t>
            </w:r>
          </w:p>
        </w:tc>
        <w:tc>
          <w:tcPr>
            <w:tcW w:w="1948" w:type="dxa"/>
            <w:vAlign w:val="bottom"/>
          </w:tcPr>
          <w:p w14:paraId="5661AC4D" w14:textId="77777777" w:rsidR="003C2F58" w:rsidRDefault="003C2F58" w:rsidP="00F55098">
            <w:pPr>
              <w:spacing w:beforeAutospacing="1" w:afterAutospacing="1"/>
              <w:jc w:val="right"/>
            </w:pPr>
            <w:r>
              <w:rPr>
                <w:color w:val="000000"/>
              </w:rPr>
              <w:t>45</w:t>
            </w:r>
          </w:p>
        </w:tc>
      </w:tr>
      <w:tr w:rsidR="003C2F58" w14:paraId="6744BB08" w14:textId="77777777" w:rsidTr="003C2F58">
        <w:trPr>
          <w:cantSplit/>
        </w:trPr>
        <w:tc>
          <w:tcPr>
            <w:tcW w:w="3507" w:type="dxa"/>
          </w:tcPr>
          <w:p w14:paraId="572080CF" w14:textId="77777777" w:rsidR="003C2F58" w:rsidRDefault="003C2F58" w:rsidP="00F55098">
            <w:pPr>
              <w:spacing w:beforeAutospacing="1" w:afterAutospacing="1"/>
            </w:pPr>
            <w:r>
              <w:rPr>
                <w:color w:val="000000"/>
              </w:rPr>
              <w:t>American Indian, Alaska Native</w:t>
            </w:r>
          </w:p>
        </w:tc>
        <w:tc>
          <w:tcPr>
            <w:tcW w:w="1947" w:type="dxa"/>
            <w:vAlign w:val="bottom"/>
          </w:tcPr>
          <w:p w14:paraId="14FA5AB2" w14:textId="77777777" w:rsidR="003C2F58" w:rsidRDefault="003C2F58" w:rsidP="00F55098">
            <w:pPr>
              <w:spacing w:beforeAutospacing="1" w:afterAutospacing="1"/>
              <w:jc w:val="right"/>
            </w:pPr>
            <w:r>
              <w:rPr>
                <w:color w:val="000000"/>
              </w:rPr>
              <w:t>0</w:t>
            </w:r>
          </w:p>
        </w:tc>
        <w:tc>
          <w:tcPr>
            <w:tcW w:w="1948" w:type="dxa"/>
            <w:vAlign w:val="bottom"/>
          </w:tcPr>
          <w:p w14:paraId="63761BCE" w14:textId="77777777" w:rsidR="003C2F58" w:rsidRDefault="003C2F58" w:rsidP="00F55098">
            <w:pPr>
              <w:spacing w:beforeAutospacing="1" w:afterAutospacing="1"/>
              <w:jc w:val="right"/>
            </w:pPr>
            <w:r>
              <w:rPr>
                <w:color w:val="000000"/>
              </w:rPr>
              <w:t>0</w:t>
            </w:r>
          </w:p>
        </w:tc>
        <w:tc>
          <w:tcPr>
            <w:tcW w:w="1948" w:type="dxa"/>
            <w:vAlign w:val="bottom"/>
          </w:tcPr>
          <w:p w14:paraId="45159011" w14:textId="77777777" w:rsidR="003C2F58" w:rsidRDefault="003C2F58" w:rsidP="00F55098">
            <w:pPr>
              <w:spacing w:beforeAutospacing="1" w:afterAutospacing="1"/>
              <w:jc w:val="right"/>
            </w:pPr>
            <w:r>
              <w:rPr>
                <w:color w:val="000000"/>
              </w:rPr>
              <w:t>4</w:t>
            </w:r>
          </w:p>
        </w:tc>
      </w:tr>
      <w:tr w:rsidR="003C2F58" w14:paraId="1B1EE971" w14:textId="77777777" w:rsidTr="003C2F58">
        <w:trPr>
          <w:cantSplit/>
        </w:trPr>
        <w:tc>
          <w:tcPr>
            <w:tcW w:w="3507" w:type="dxa"/>
          </w:tcPr>
          <w:p w14:paraId="52C82076" w14:textId="77777777" w:rsidR="003C2F58" w:rsidRDefault="003C2F58" w:rsidP="00F55098">
            <w:pPr>
              <w:spacing w:beforeAutospacing="1" w:afterAutospacing="1"/>
            </w:pPr>
            <w:r>
              <w:rPr>
                <w:color w:val="000000"/>
              </w:rPr>
              <w:t>Pacific Islander</w:t>
            </w:r>
          </w:p>
        </w:tc>
        <w:tc>
          <w:tcPr>
            <w:tcW w:w="1947" w:type="dxa"/>
            <w:vAlign w:val="bottom"/>
          </w:tcPr>
          <w:p w14:paraId="629220B0" w14:textId="77777777" w:rsidR="003C2F58" w:rsidRDefault="003C2F58" w:rsidP="00F55098">
            <w:pPr>
              <w:spacing w:beforeAutospacing="1" w:afterAutospacing="1"/>
              <w:jc w:val="right"/>
            </w:pPr>
            <w:r>
              <w:rPr>
                <w:color w:val="000000"/>
              </w:rPr>
              <w:t>0</w:t>
            </w:r>
          </w:p>
        </w:tc>
        <w:tc>
          <w:tcPr>
            <w:tcW w:w="1948" w:type="dxa"/>
            <w:vAlign w:val="bottom"/>
          </w:tcPr>
          <w:p w14:paraId="1AFCE744" w14:textId="77777777" w:rsidR="003C2F58" w:rsidRDefault="003C2F58" w:rsidP="00F55098">
            <w:pPr>
              <w:spacing w:beforeAutospacing="1" w:afterAutospacing="1"/>
              <w:jc w:val="right"/>
            </w:pPr>
            <w:r>
              <w:rPr>
                <w:color w:val="000000"/>
              </w:rPr>
              <w:t>0</w:t>
            </w:r>
          </w:p>
        </w:tc>
        <w:tc>
          <w:tcPr>
            <w:tcW w:w="1948" w:type="dxa"/>
            <w:vAlign w:val="bottom"/>
          </w:tcPr>
          <w:p w14:paraId="7340E1AF" w14:textId="77777777" w:rsidR="003C2F58" w:rsidRDefault="003C2F58" w:rsidP="00F55098">
            <w:pPr>
              <w:spacing w:beforeAutospacing="1" w:afterAutospacing="1"/>
              <w:jc w:val="right"/>
            </w:pPr>
            <w:r>
              <w:rPr>
                <w:color w:val="000000"/>
              </w:rPr>
              <w:t>0</w:t>
            </w:r>
          </w:p>
        </w:tc>
      </w:tr>
      <w:tr w:rsidR="003C2F58" w14:paraId="2808E169" w14:textId="77777777" w:rsidTr="003C2F58">
        <w:trPr>
          <w:cantSplit/>
        </w:trPr>
        <w:tc>
          <w:tcPr>
            <w:tcW w:w="3507" w:type="dxa"/>
          </w:tcPr>
          <w:p w14:paraId="0BEE5910" w14:textId="77777777" w:rsidR="003C2F58" w:rsidRDefault="003C2F58" w:rsidP="003C2F58">
            <w:pPr>
              <w:spacing w:before="100" w:beforeAutospacing="1" w:after="100" w:afterAutospacing="1"/>
            </w:pPr>
            <w:r>
              <w:rPr>
                <w:color w:val="000000"/>
              </w:rPr>
              <w:t>Hispanic</w:t>
            </w:r>
          </w:p>
        </w:tc>
        <w:tc>
          <w:tcPr>
            <w:tcW w:w="1947" w:type="dxa"/>
            <w:vAlign w:val="bottom"/>
          </w:tcPr>
          <w:p w14:paraId="51DB7974" w14:textId="77777777" w:rsidR="003C2F58" w:rsidRDefault="003C2F58" w:rsidP="00F55098">
            <w:pPr>
              <w:spacing w:beforeAutospacing="1" w:afterAutospacing="1"/>
              <w:jc w:val="right"/>
            </w:pPr>
            <w:r>
              <w:rPr>
                <w:color w:val="000000"/>
              </w:rPr>
              <w:t>580</w:t>
            </w:r>
          </w:p>
        </w:tc>
        <w:tc>
          <w:tcPr>
            <w:tcW w:w="1948" w:type="dxa"/>
            <w:vAlign w:val="bottom"/>
          </w:tcPr>
          <w:p w14:paraId="6BCF2B48" w14:textId="77777777" w:rsidR="003C2F58" w:rsidRDefault="003C2F58" w:rsidP="00F55098">
            <w:pPr>
              <w:spacing w:beforeAutospacing="1" w:afterAutospacing="1"/>
              <w:jc w:val="right"/>
            </w:pPr>
            <w:r>
              <w:rPr>
                <w:color w:val="000000"/>
              </w:rPr>
              <w:t>469</w:t>
            </w:r>
          </w:p>
        </w:tc>
        <w:tc>
          <w:tcPr>
            <w:tcW w:w="1948" w:type="dxa"/>
            <w:vAlign w:val="bottom"/>
          </w:tcPr>
          <w:p w14:paraId="05BC68B0" w14:textId="77777777" w:rsidR="003C2F58" w:rsidRDefault="003C2F58" w:rsidP="00F55098">
            <w:pPr>
              <w:spacing w:beforeAutospacing="1" w:afterAutospacing="1"/>
              <w:jc w:val="right"/>
            </w:pPr>
            <w:r>
              <w:rPr>
                <w:color w:val="000000"/>
              </w:rPr>
              <w:t>40</w:t>
            </w:r>
          </w:p>
        </w:tc>
      </w:tr>
      <w:tr w:rsidR="003C2F58" w14:paraId="2C1B36E3" w14:textId="77777777" w:rsidTr="00F55098">
        <w:trPr>
          <w:cantSplit/>
        </w:trPr>
        <w:tc>
          <w:tcPr>
            <w:tcW w:w="9350" w:type="dxa"/>
            <w:gridSpan w:val="4"/>
          </w:tcPr>
          <w:p w14:paraId="5BB2A30C" w14:textId="77777777" w:rsidR="003C2F58" w:rsidRDefault="003C2F58" w:rsidP="003C2F58">
            <w:pPr>
              <w:spacing w:after="0"/>
              <w:rPr>
                <w:rFonts w:ascii="Calibri" w:hAnsi="Calibri"/>
                <w:color w:val="000000"/>
              </w:rPr>
            </w:pPr>
            <w:r>
              <w:rPr>
                <w:rFonts w:ascii="Calibri" w:hAnsi="Calibri"/>
                <w:color w:val="000000"/>
              </w:rPr>
              <w:t xml:space="preserve">Data Source: </w:t>
            </w:r>
            <w:r w:rsidRPr="00B7086A">
              <w:rPr>
                <w:rFonts w:ascii="Calibri" w:hAnsi="Calibri"/>
                <w:color w:val="000000"/>
              </w:rPr>
              <w:t>2009-2013 CHAS</w:t>
            </w:r>
          </w:p>
          <w:p w14:paraId="27275CAE" w14:textId="6F25F0C1" w:rsidR="003C2F58" w:rsidRDefault="003C2F58" w:rsidP="003C2F58">
            <w:pPr>
              <w:spacing w:after="0"/>
              <w:rPr>
                <w:color w:val="000000"/>
              </w:rPr>
            </w:pPr>
            <w:r>
              <w:rPr>
                <w:color w:val="000000"/>
              </w:rPr>
              <w:t xml:space="preserve">The four housing problems are: </w:t>
            </w:r>
            <w:r w:rsidRPr="003C2F58">
              <w:rPr>
                <w:color w:val="000000"/>
              </w:rPr>
              <w:t>1. Lacks complete kitchen facilities, 2. Lacks complete plumbing facilities, 3. More than one person per room, 4.</w:t>
            </w:r>
            <w:r>
              <w:rPr>
                <w:color w:val="000000"/>
              </w:rPr>
              <w:t xml:space="preserve"> </w:t>
            </w:r>
            <w:r w:rsidRPr="003C2F58">
              <w:rPr>
                <w:color w:val="000000"/>
              </w:rPr>
              <w:t>Cost Burden greater than 30%</w:t>
            </w:r>
          </w:p>
        </w:tc>
      </w:tr>
    </w:tbl>
    <w:p w14:paraId="474C500B" w14:textId="77777777" w:rsidR="003C2F58" w:rsidRPr="003C2F58" w:rsidRDefault="003C2F58" w:rsidP="003C2F58"/>
    <w:p w14:paraId="785E162D" w14:textId="40A2128F" w:rsidR="003C2F58" w:rsidRDefault="003C2F58" w:rsidP="003C2F58">
      <w:pPr>
        <w:pStyle w:val="Caption"/>
        <w:keepNext/>
        <w:spacing w:after="0"/>
      </w:pPr>
      <w:r>
        <w:t xml:space="preserve">Table </w:t>
      </w:r>
      <w:r w:rsidR="008529CD">
        <w:fldChar w:fldCharType="begin"/>
      </w:r>
      <w:r w:rsidR="008529CD">
        <w:instrText xml:space="preserve"> SEQ Table \* ARABIC </w:instrText>
      </w:r>
      <w:r w:rsidR="008529CD">
        <w:fldChar w:fldCharType="separate"/>
      </w:r>
      <w:r w:rsidR="00426E41">
        <w:rPr>
          <w:noProof/>
        </w:rPr>
        <w:t>17</w:t>
      </w:r>
      <w:r w:rsidR="008529CD">
        <w:rPr>
          <w:noProof/>
        </w:rPr>
        <w:fldChar w:fldCharType="end"/>
      </w:r>
      <w:r>
        <w:t xml:space="preserve"> - Severe Housing Problems 30-50% AMI</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97"/>
        <w:gridCol w:w="1997"/>
        <w:gridCol w:w="1998"/>
        <w:gridCol w:w="1998"/>
      </w:tblGrid>
      <w:tr w:rsidR="003C2F58" w14:paraId="4D012F70" w14:textId="77777777" w:rsidTr="003C2F58">
        <w:trPr>
          <w:cantSplit/>
          <w:tblHeader/>
        </w:trPr>
        <w:tc>
          <w:tcPr>
            <w:tcW w:w="3507" w:type="dxa"/>
          </w:tcPr>
          <w:p w14:paraId="4BC41C05" w14:textId="77777777" w:rsidR="003C2F58" w:rsidRDefault="003C2F58" w:rsidP="00F55098">
            <w:pPr>
              <w:keepNext/>
              <w:widowControl w:val="0"/>
              <w:spacing w:after="0" w:line="240" w:lineRule="auto"/>
              <w:jc w:val="center"/>
              <w:rPr>
                <w:b/>
              </w:rPr>
            </w:pPr>
            <w:r>
              <w:rPr>
                <w:b/>
                <w:bCs/>
              </w:rPr>
              <w:t>Severe Housing Problems*</w:t>
            </w:r>
          </w:p>
        </w:tc>
        <w:tc>
          <w:tcPr>
            <w:tcW w:w="1947" w:type="dxa"/>
          </w:tcPr>
          <w:p w14:paraId="3D73DA30" w14:textId="77777777" w:rsidR="003C2F58" w:rsidRDefault="003C2F58" w:rsidP="00F55098">
            <w:pPr>
              <w:keepNext/>
              <w:widowControl w:val="0"/>
              <w:spacing w:after="0" w:line="240" w:lineRule="auto"/>
              <w:jc w:val="center"/>
              <w:rPr>
                <w:b/>
              </w:rPr>
            </w:pPr>
            <w:r>
              <w:rPr>
                <w:b/>
                <w:bCs/>
              </w:rPr>
              <w:t>Has one or more of four housing problems</w:t>
            </w:r>
          </w:p>
        </w:tc>
        <w:tc>
          <w:tcPr>
            <w:tcW w:w="1948" w:type="dxa"/>
          </w:tcPr>
          <w:p w14:paraId="20862C45" w14:textId="77777777" w:rsidR="003C2F58" w:rsidRDefault="003C2F58" w:rsidP="00F55098">
            <w:pPr>
              <w:keepNext/>
              <w:widowControl w:val="0"/>
              <w:spacing w:after="0" w:line="240" w:lineRule="auto"/>
              <w:jc w:val="center"/>
              <w:rPr>
                <w:b/>
              </w:rPr>
            </w:pPr>
            <w:r>
              <w:rPr>
                <w:b/>
                <w:bCs/>
              </w:rPr>
              <w:t>Has none of the four housing problems</w:t>
            </w:r>
          </w:p>
        </w:tc>
        <w:tc>
          <w:tcPr>
            <w:tcW w:w="1948" w:type="dxa"/>
          </w:tcPr>
          <w:p w14:paraId="565D1BD2" w14:textId="77777777" w:rsidR="003C2F58" w:rsidRDefault="003C2F58" w:rsidP="00F55098">
            <w:pPr>
              <w:keepNext/>
              <w:widowControl w:val="0"/>
              <w:spacing w:after="0" w:line="240" w:lineRule="auto"/>
              <w:jc w:val="center"/>
              <w:rPr>
                <w:b/>
              </w:rPr>
            </w:pPr>
            <w:r>
              <w:rPr>
                <w:b/>
                <w:bCs/>
              </w:rPr>
              <w:t>Household has no/negative income, but none of the other housing problems</w:t>
            </w:r>
          </w:p>
        </w:tc>
      </w:tr>
      <w:tr w:rsidR="003C2F58" w14:paraId="6575C7AF" w14:textId="77777777" w:rsidTr="003C2F58">
        <w:trPr>
          <w:cantSplit/>
        </w:trPr>
        <w:tc>
          <w:tcPr>
            <w:tcW w:w="3507" w:type="dxa"/>
          </w:tcPr>
          <w:p w14:paraId="4185C7F6" w14:textId="77777777" w:rsidR="003C2F58" w:rsidRDefault="003C2F58" w:rsidP="00F55098">
            <w:pPr>
              <w:spacing w:beforeAutospacing="1" w:afterAutospacing="1"/>
            </w:pPr>
            <w:r>
              <w:rPr>
                <w:color w:val="000000"/>
              </w:rPr>
              <w:t>Jurisdiction as a whole</w:t>
            </w:r>
          </w:p>
        </w:tc>
        <w:tc>
          <w:tcPr>
            <w:tcW w:w="1947" w:type="dxa"/>
            <w:vAlign w:val="bottom"/>
          </w:tcPr>
          <w:p w14:paraId="4454EDE7" w14:textId="77777777" w:rsidR="003C2F58" w:rsidRDefault="003C2F58" w:rsidP="00F55098">
            <w:pPr>
              <w:spacing w:beforeAutospacing="1" w:afterAutospacing="1"/>
              <w:jc w:val="right"/>
            </w:pPr>
            <w:r>
              <w:rPr>
                <w:color w:val="000000"/>
              </w:rPr>
              <w:t>1,350</w:t>
            </w:r>
          </w:p>
        </w:tc>
        <w:tc>
          <w:tcPr>
            <w:tcW w:w="1948" w:type="dxa"/>
            <w:vAlign w:val="bottom"/>
          </w:tcPr>
          <w:p w14:paraId="09377FFA" w14:textId="77777777" w:rsidR="003C2F58" w:rsidRDefault="003C2F58" w:rsidP="00F55098">
            <w:pPr>
              <w:spacing w:beforeAutospacing="1" w:afterAutospacing="1"/>
              <w:jc w:val="right"/>
            </w:pPr>
            <w:r>
              <w:rPr>
                <w:color w:val="000000"/>
              </w:rPr>
              <w:t>1,760</w:t>
            </w:r>
          </w:p>
        </w:tc>
        <w:tc>
          <w:tcPr>
            <w:tcW w:w="1948" w:type="dxa"/>
            <w:vAlign w:val="bottom"/>
          </w:tcPr>
          <w:p w14:paraId="3135511E" w14:textId="77777777" w:rsidR="003C2F58" w:rsidRDefault="003C2F58" w:rsidP="00F55098">
            <w:pPr>
              <w:spacing w:beforeAutospacing="1" w:afterAutospacing="1"/>
              <w:jc w:val="right"/>
            </w:pPr>
            <w:r>
              <w:rPr>
                <w:color w:val="000000"/>
              </w:rPr>
              <w:t>0</w:t>
            </w:r>
          </w:p>
        </w:tc>
      </w:tr>
      <w:tr w:rsidR="003C2F58" w14:paraId="74BA066F" w14:textId="77777777" w:rsidTr="003C2F58">
        <w:trPr>
          <w:cantSplit/>
        </w:trPr>
        <w:tc>
          <w:tcPr>
            <w:tcW w:w="3507" w:type="dxa"/>
          </w:tcPr>
          <w:p w14:paraId="727A71F7" w14:textId="77777777" w:rsidR="003C2F58" w:rsidRDefault="003C2F58" w:rsidP="00F55098">
            <w:pPr>
              <w:spacing w:beforeAutospacing="1" w:afterAutospacing="1"/>
            </w:pPr>
            <w:r>
              <w:rPr>
                <w:color w:val="000000"/>
              </w:rPr>
              <w:t>White</w:t>
            </w:r>
          </w:p>
        </w:tc>
        <w:tc>
          <w:tcPr>
            <w:tcW w:w="1947" w:type="dxa"/>
            <w:vAlign w:val="bottom"/>
          </w:tcPr>
          <w:p w14:paraId="5E73186D" w14:textId="77777777" w:rsidR="003C2F58" w:rsidRDefault="003C2F58" w:rsidP="00F55098">
            <w:pPr>
              <w:spacing w:beforeAutospacing="1" w:afterAutospacing="1"/>
              <w:jc w:val="right"/>
            </w:pPr>
            <w:r>
              <w:rPr>
                <w:color w:val="000000"/>
              </w:rPr>
              <w:t>315</w:t>
            </w:r>
          </w:p>
        </w:tc>
        <w:tc>
          <w:tcPr>
            <w:tcW w:w="1948" w:type="dxa"/>
            <w:vAlign w:val="bottom"/>
          </w:tcPr>
          <w:p w14:paraId="007CE5A5" w14:textId="77777777" w:rsidR="003C2F58" w:rsidRDefault="003C2F58" w:rsidP="00F55098">
            <w:pPr>
              <w:spacing w:beforeAutospacing="1" w:afterAutospacing="1"/>
              <w:jc w:val="right"/>
            </w:pPr>
            <w:r>
              <w:rPr>
                <w:color w:val="000000"/>
              </w:rPr>
              <w:t>455</w:t>
            </w:r>
          </w:p>
        </w:tc>
        <w:tc>
          <w:tcPr>
            <w:tcW w:w="1948" w:type="dxa"/>
            <w:vAlign w:val="bottom"/>
          </w:tcPr>
          <w:p w14:paraId="52828876" w14:textId="77777777" w:rsidR="003C2F58" w:rsidRDefault="003C2F58" w:rsidP="00F55098">
            <w:pPr>
              <w:spacing w:beforeAutospacing="1" w:afterAutospacing="1"/>
              <w:jc w:val="right"/>
            </w:pPr>
            <w:r>
              <w:rPr>
                <w:color w:val="000000"/>
              </w:rPr>
              <w:t>0</w:t>
            </w:r>
          </w:p>
        </w:tc>
      </w:tr>
      <w:tr w:rsidR="003C2F58" w14:paraId="078F8B1A" w14:textId="77777777" w:rsidTr="003C2F58">
        <w:trPr>
          <w:cantSplit/>
        </w:trPr>
        <w:tc>
          <w:tcPr>
            <w:tcW w:w="3507" w:type="dxa"/>
          </w:tcPr>
          <w:p w14:paraId="1F95C763" w14:textId="77777777" w:rsidR="003C2F58" w:rsidRDefault="003C2F58" w:rsidP="00F55098">
            <w:pPr>
              <w:spacing w:beforeAutospacing="1" w:afterAutospacing="1"/>
            </w:pPr>
            <w:r>
              <w:rPr>
                <w:color w:val="000000"/>
              </w:rPr>
              <w:t>Black / African American</w:t>
            </w:r>
          </w:p>
        </w:tc>
        <w:tc>
          <w:tcPr>
            <w:tcW w:w="1947" w:type="dxa"/>
            <w:vAlign w:val="bottom"/>
          </w:tcPr>
          <w:p w14:paraId="500EEC91" w14:textId="77777777" w:rsidR="003C2F58" w:rsidRDefault="003C2F58" w:rsidP="00F55098">
            <w:pPr>
              <w:spacing w:beforeAutospacing="1" w:afterAutospacing="1"/>
              <w:jc w:val="right"/>
            </w:pPr>
            <w:r>
              <w:rPr>
                <w:color w:val="000000"/>
              </w:rPr>
              <w:t>715</w:t>
            </w:r>
          </w:p>
        </w:tc>
        <w:tc>
          <w:tcPr>
            <w:tcW w:w="1948" w:type="dxa"/>
            <w:vAlign w:val="bottom"/>
          </w:tcPr>
          <w:p w14:paraId="67965B14" w14:textId="77777777" w:rsidR="003C2F58" w:rsidRDefault="003C2F58" w:rsidP="00F55098">
            <w:pPr>
              <w:spacing w:beforeAutospacing="1" w:afterAutospacing="1"/>
              <w:jc w:val="right"/>
            </w:pPr>
            <w:r>
              <w:rPr>
                <w:color w:val="000000"/>
              </w:rPr>
              <w:t>870</w:t>
            </w:r>
          </w:p>
        </w:tc>
        <w:tc>
          <w:tcPr>
            <w:tcW w:w="1948" w:type="dxa"/>
            <w:vAlign w:val="bottom"/>
          </w:tcPr>
          <w:p w14:paraId="0E30F765" w14:textId="77777777" w:rsidR="003C2F58" w:rsidRDefault="003C2F58" w:rsidP="00F55098">
            <w:pPr>
              <w:spacing w:beforeAutospacing="1" w:afterAutospacing="1"/>
              <w:jc w:val="right"/>
            </w:pPr>
            <w:r>
              <w:rPr>
                <w:color w:val="000000"/>
              </w:rPr>
              <w:t>0</w:t>
            </w:r>
          </w:p>
        </w:tc>
      </w:tr>
      <w:tr w:rsidR="003C2F58" w14:paraId="79BFC263" w14:textId="77777777" w:rsidTr="003C2F58">
        <w:trPr>
          <w:cantSplit/>
        </w:trPr>
        <w:tc>
          <w:tcPr>
            <w:tcW w:w="3507" w:type="dxa"/>
          </w:tcPr>
          <w:p w14:paraId="28D81AC5" w14:textId="77777777" w:rsidR="003C2F58" w:rsidRDefault="003C2F58" w:rsidP="00F55098">
            <w:pPr>
              <w:spacing w:beforeAutospacing="1" w:afterAutospacing="1"/>
            </w:pPr>
            <w:r>
              <w:rPr>
                <w:color w:val="000000"/>
              </w:rPr>
              <w:t>Asian</w:t>
            </w:r>
          </w:p>
        </w:tc>
        <w:tc>
          <w:tcPr>
            <w:tcW w:w="1947" w:type="dxa"/>
            <w:vAlign w:val="bottom"/>
          </w:tcPr>
          <w:p w14:paraId="0587C57F" w14:textId="77777777" w:rsidR="003C2F58" w:rsidRDefault="003C2F58" w:rsidP="00F55098">
            <w:pPr>
              <w:spacing w:beforeAutospacing="1" w:afterAutospacing="1"/>
              <w:jc w:val="right"/>
            </w:pPr>
            <w:r>
              <w:rPr>
                <w:color w:val="000000"/>
              </w:rPr>
              <w:t>4</w:t>
            </w:r>
          </w:p>
        </w:tc>
        <w:tc>
          <w:tcPr>
            <w:tcW w:w="1948" w:type="dxa"/>
            <w:vAlign w:val="bottom"/>
          </w:tcPr>
          <w:p w14:paraId="44B04904" w14:textId="77777777" w:rsidR="003C2F58" w:rsidRDefault="003C2F58" w:rsidP="00F55098">
            <w:pPr>
              <w:spacing w:beforeAutospacing="1" w:afterAutospacing="1"/>
              <w:jc w:val="right"/>
            </w:pPr>
            <w:r>
              <w:rPr>
                <w:color w:val="000000"/>
              </w:rPr>
              <w:t>50</w:t>
            </w:r>
          </w:p>
        </w:tc>
        <w:tc>
          <w:tcPr>
            <w:tcW w:w="1948" w:type="dxa"/>
            <w:vAlign w:val="bottom"/>
          </w:tcPr>
          <w:p w14:paraId="39EDFAEA" w14:textId="77777777" w:rsidR="003C2F58" w:rsidRDefault="003C2F58" w:rsidP="00F55098">
            <w:pPr>
              <w:spacing w:beforeAutospacing="1" w:afterAutospacing="1"/>
              <w:jc w:val="right"/>
            </w:pPr>
            <w:r>
              <w:rPr>
                <w:color w:val="000000"/>
              </w:rPr>
              <w:t>0</w:t>
            </w:r>
          </w:p>
        </w:tc>
      </w:tr>
      <w:tr w:rsidR="003C2F58" w14:paraId="44A03CB8" w14:textId="77777777" w:rsidTr="003C2F58">
        <w:trPr>
          <w:cantSplit/>
        </w:trPr>
        <w:tc>
          <w:tcPr>
            <w:tcW w:w="3507" w:type="dxa"/>
          </w:tcPr>
          <w:p w14:paraId="4C9158EF" w14:textId="77777777" w:rsidR="003C2F58" w:rsidRDefault="003C2F58" w:rsidP="00F55098">
            <w:pPr>
              <w:spacing w:beforeAutospacing="1" w:afterAutospacing="1"/>
            </w:pPr>
            <w:r>
              <w:rPr>
                <w:color w:val="000000"/>
              </w:rPr>
              <w:t>American Indian, Alaska Native</w:t>
            </w:r>
          </w:p>
        </w:tc>
        <w:tc>
          <w:tcPr>
            <w:tcW w:w="1947" w:type="dxa"/>
            <w:vAlign w:val="bottom"/>
          </w:tcPr>
          <w:p w14:paraId="7F0DA429" w14:textId="77777777" w:rsidR="003C2F58" w:rsidRDefault="003C2F58" w:rsidP="00F55098">
            <w:pPr>
              <w:spacing w:beforeAutospacing="1" w:afterAutospacing="1"/>
              <w:jc w:val="right"/>
            </w:pPr>
            <w:r>
              <w:rPr>
                <w:color w:val="000000"/>
              </w:rPr>
              <w:t>0</w:t>
            </w:r>
          </w:p>
        </w:tc>
        <w:tc>
          <w:tcPr>
            <w:tcW w:w="1948" w:type="dxa"/>
            <w:vAlign w:val="bottom"/>
          </w:tcPr>
          <w:p w14:paraId="495FA2D8" w14:textId="77777777" w:rsidR="003C2F58" w:rsidRDefault="003C2F58" w:rsidP="00F55098">
            <w:pPr>
              <w:spacing w:beforeAutospacing="1" w:afterAutospacing="1"/>
              <w:jc w:val="right"/>
            </w:pPr>
            <w:r>
              <w:rPr>
                <w:color w:val="000000"/>
              </w:rPr>
              <w:t>0</w:t>
            </w:r>
          </w:p>
        </w:tc>
        <w:tc>
          <w:tcPr>
            <w:tcW w:w="1948" w:type="dxa"/>
            <w:vAlign w:val="bottom"/>
          </w:tcPr>
          <w:p w14:paraId="74F70C50" w14:textId="77777777" w:rsidR="003C2F58" w:rsidRDefault="003C2F58" w:rsidP="00F55098">
            <w:pPr>
              <w:spacing w:beforeAutospacing="1" w:afterAutospacing="1"/>
              <w:jc w:val="right"/>
            </w:pPr>
            <w:r>
              <w:rPr>
                <w:color w:val="000000"/>
              </w:rPr>
              <w:t>0</w:t>
            </w:r>
          </w:p>
        </w:tc>
      </w:tr>
      <w:tr w:rsidR="003C2F58" w14:paraId="64A4A457" w14:textId="77777777" w:rsidTr="003C2F58">
        <w:trPr>
          <w:cantSplit/>
        </w:trPr>
        <w:tc>
          <w:tcPr>
            <w:tcW w:w="3507" w:type="dxa"/>
          </w:tcPr>
          <w:p w14:paraId="524628CC" w14:textId="77777777" w:rsidR="003C2F58" w:rsidRDefault="003C2F58" w:rsidP="00F55098">
            <w:pPr>
              <w:spacing w:beforeAutospacing="1" w:afterAutospacing="1"/>
            </w:pPr>
            <w:r>
              <w:rPr>
                <w:color w:val="000000"/>
              </w:rPr>
              <w:lastRenderedPageBreak/>
              <w:t>Pacific Islander</w:t>
            </w:r>
          </w:p>
        </w:tc>
        <w:tc>
          <w:tcPr>
            <w:tcW w:w="1947" w:type="dxa"/>
            <w:vAlign w:val="bottom"/>
          </w:tcPr>
          <w:p w14:paraId="6897FEA9" w14:textId="77777777" w:rsidR="003C2F58" w:rsidRDefault="003C2F58" w:rsidP="00F55098">
            <w:pPr>
              <w:spacing w:beforeAutospacing="1" w:afterAutospacing="1"/>
              <w:jc w:val="right"/>
            </w:pPr>
            <w:r>
              <w:rPr>
                <w:color w:val="000000"/>
              </w:rPr>
              <w:t>0</w:t>
            </w:r>
          </w:p>
        </w:tc>
        <w:tc>
          <w:tcPr>
            <w:tcW w:w="1948" w:type="dxa"/>
            <w:vAlign w:val="bottom"/>
          </w:tcPr>
          <w:p w14:paraId="2A119075" w14:textId="77777777" w:rsidR="003C2F58" w:rsidRDefault="003C2F58" w:rsidP="00F55098">
            <w:pPr>
              <w:spacing w:beforeAutospacing="1" w:afterAutospacing="1"/>
              <w:jc w:val="right"/>
            </w:pPr>
            <w:r>
              <w:rPr>
                <w:color w:val="000000"/>
              </w:rPr>
              <w:t>0</w:t>
            </w:r>
          </w:p>
        </w:tc>
        <w:tc>
          <w:tcPr>
            <w:tcW w:w="1948" w:type="dxa"/>
            <w:vAlign w:val="bottom"/>
          </w:tcPr>
          <w:p w14:paraId="7EDFA407" w14:textId="77777777" w:rsidR="003C2F58" w:rsidRDefault="003C2F58" w:rsidP="00F55098">
            <w:pPr>
              <w:spacing w:beforeAutospacing="1" w:afterAutospacing="1"/>
              <w:jc w:val="right"/>
            </w:pPr>
            <w:r>
              <w:rPr>
                <w:color w:val="000000"/>
              </w:rPr>
              <w:t>0</w:t>
            </w:r>
          </w:p>
        </w:tc>
      </w:tr>
      <w:tr w:rsidR="003C2F58" w14:paraId="4A706CB5" w14:textId="77777777" w:rsidTr="003C2F58">
        <w:trPr>
          <w:cantSplit/>
        </w:trPr>
        <w:tc>
          <w:tcPr>
            <w:tcW w:w="3507" w:type="dxa"/>
          </w:tcPr>
          <w:p w14:paraId="1B418AEE" w14:textId="77777777" w:rsidR="003C2F58" w:rsidRDefault="003C2F58" w:rsidP="003C2F58">
            <w:pPr>
              <w:spacing w:before="100" w:beforeAutospacing="1" w:after="100" w:afterAutospacing="1"/>
            </w:pPr>
            <w:r>
              <w:rPr>
                <w:color w:val="000000"/>
              </w:rPr>
              <w:t>Hispanic</w:t>
            </w:r>
          </w:p>
        </w:tc>
        <w:tc>
          <w:tcPr>
            <w:tcW w:w="1947" w:type="dxa"/>
            <w:vAlign w:val="bottom"/>
          </w:tcPr>
          <w:p w14:paraId="3C7B8076" w14:textId="77777777" w:rsidR="003C2F58" w:rsidRDefault="003C2F58" w:rsidP="00F55098">
            <w:pPr>
              <w:spacing w:beforeAutospacing="1" w:afterAutospacing="1"/>
              <w:jc w:val="right"/>
            </w:pPr>
            <w:r>
              <w:rPr>
                <w:color w:val="000000"/>
              </w:rPr>
              <w:t>205</w:t>
            </w:r>
          </w:p>
        </w:tc>
        <w:tc>
          <w:tcPr>
            <w:tcW w:w="1948" w:type="dxa"/>
            <w:vAlign w:val="bottom"/>
          </w:tcPr>
          <w:p w14:paraId="68FC0AF4" w14:textId="77777777" w:rsidR="003C2F58" w:rsidRDefault="003C2F58" w:rsidP="00F55098">
            <w:pPr>
              <w:spacing w:beforeAutospacing="1" w:afterAutospacing="1"/>
              <w:jc w:val="right"/>
            </w:pPr>
            <w:r>
              <w:rPr>
                <w:color w:val="000000"/>
              </w:rPr>
              <w:t>300</w:t>
            </w:r>
          </w:p>
        </w:tc>
        <w:tc>
          <w:tcPr>
            <w:tcW w:w="1948" w:type="dxa"/>
            <w:vAlign w:val="bottom"/>
          </w:tcPr>
          <w:p w14:paraId="283D158C" w14:textId="77777777" w:rsidR="003C2F58" w:rsidRDefault="003C2F58" w:rsidP="00F55098">
            <w:pPr>
              <w:spacing w:beforeAutospacing="1" w:afterAutospacing="1"/>
              <w:jc w:val="right"/>
            </w:pPr>
            <w:r>
              <w:rPr>
                <w:color w:val="000000"/>
              </w:rPr>
              <w:t>0</w:t>
            </w:r>
          </w:p>
        </w:tc>
      </w:tr>
      <w:tr w:rsidR="003C2F58" w14:paraId="266F2B0E" w14:textId="77777777" w:rsidTr="00F55098">
        <w:trPr>
          <w:cantSplit/>
        </w:trPr>
        <w:tc>
          <w:tcPr>
            <w:tcW w:w="9350" w:type="dxa"/>
            <w:gridSpan w:val="4"/>
          </w:tcPr>
          <w:p w14:paraId="31C0029D" w14:textId="77777777" w:rsidR="003C2F58" w:rsidRDefault="003C2F58" w:rsidP="003C2F58">
            <w:pPr>
              <w:spacing w:after="0"/>
              <w:rPr>
                <w:rFonts w:ascii="Calibri" w:hAnsi="Calibri"/>
                <w:color w:val="000000"/>
              </w:rPr>
            </w:pPr>
            <w:r>
              <w:rPr>
                <w:rFonts w:ascii="Calibri" w:hAnsi="Calibri"/>
                <w:color w:val="000000"/>
              </w:rPr>
              <w:t xml:space="preserve">Data Source: </w:t>
            </w:r>
            <w:r w:rsidRPr="00B7086A">
              <w:rPr>
                <w:rFonts w:ascii="Calibri" w:hAnsi="Calibri"/>
                <w:color w:val="000000"/>
              </w:rPr>
              <w:t>2009-2013 CHAS</w:t>
            </w:r>
          </w:p>
          <w:p w14:paraId="36D86388" w14:textId="2E310AB1" w:rsidR="003C2F58" w:rsidRDefault="003C2F58" w:rsidP="003C2F58">
            <w:pPr>
              <w:spacing w:after="0"/>
              <w:rPr>
                <w:color w:val="000000"/>
              </w:rPr>
            </w:pPr>
            <w:r>
              <w:rPr>
                <w:color w:val="000000"/>
              </w:rPr>
              <w:t xml:space="preserve">The four housing problems are: </w:t>
            </w:r>
            <w:r w:rsidRPr="003C2F58">
              <w:rPr>
                <w:color w:val="000000"/>
              </w:rPr>
              <w:t>1. Lacks complete kitchen facilities, 2. Lacks complete plumbing facilities, 3. More than one person per room, 4.</w:t>
            </w:r>
            <w:r>
              <w:rPr>
                <w:color w:val="000000"/>
              </w:rPr>
              <w:t xml:space="preserve"> </w:t>
            </w:r>
            <w:r w:rsidRPr="003C2F58">
              <w:rPr>
                <w:color w:val="000000"/>
              </w:rPr>
              <w:t>Cost Burden greater than 30%</w:t>
            </w:r>
          </w:p>
        </w:tc>
      </w:tr>
    </w:tbl>
    <w:p w14:paraId="54D6728E" w14:textId="30509721" w:rsidR="003C2F58" w:rsidRDefault="003C2F58" w:rsidP="003C2F58"/>
    <w:p w14:paraId="11A2CF28" w14:textId="577ADA00" w:rsidR="003C2F58" w:rsidRDefault="003C2F58" w:rsidP="003C2F58">
      <w:pPr>
        <w:pStyle w:val="Caption"/>
        <w:keepNext/>
        <w:spacing w:after="0"/>
      </w:pPr>
      <w:r>
        <w:t xml:space="preserve">Table </w:t>
      </w:r>
      <w:r w:rsidR="008529CD">
        <w:fldChar w:fldCharType="begin"/>
      </w:r>
      <w:r w:rsidR="008529CD">
        <w:instrText xml:space="preserve"> SEQ Table \* ARABIC </w:instrText>
      </w:r>
      <w:r w:rsidR="008529CD">
        <w:fldChar w:fldCharType="separate"/>
      </w:r>
      <w:r w:rsidR="00426E41">
        <w:rPr>
          <w:noProof/>
        </w:rPr>
        <w:t>18</w:t>
      </w:r>
      <w:r w:rsidR="008529CD">
        <w:rPr>
          <w:noProof/>
        </w:rPr>
        <w:fldChar w:fldCharType="end"/>
      </w:r>
      <w:r>
        <w:t xml:space="preserve"> - Severe Housing Problems 50-80% AMI</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97"/>
        <w:gridCol w:w="1997"/>
        <w:gridCol w:w="1998"/>
        <w:gridCol w:w="1998"/>
      </w:tblGrid>
      <w:tr w:rsidR="003C2F58" w14:paraId="0CB5F833" w14:textId="77777777" w:rsidTr="003C2F58">
        <w:trPr>
          <w:cantSplit/>
          <w:tblHeader/>
        </w:trPr>
        <w:tc>
          <w:tcPr>
            <w:tcW w:w="3507" w:type="dxa"/>
          </w:tcPr>
          <w:p w14:paraId="0D1C9C6A" w14:textId="77777777" w:rsidR="003C2F58" w:rsidRDefault="003C2F58" w:rsidP="00F55098">
            <w:pPr>
              <w:keepNext/>
              <w:widowControl w:val="0"/>
              <w:spacing w:after="0" w:line="240" w:lineRule="auto"/>
              <w:jc w:val="center"/>
              <w:rPr>
                <w:b/>
              </w:rPr>
            </w:pPr>
            <w:r>
              <w:rPr>
                <w:b/>
                <w:bCs/>
              </w:rPr>
              <w:t>Severe Housing Problems*</w:t>
            </w:r>
          </w:p>
        </w:tc>
        <w:tc>
          <w:tcPr>
            <w:tcW w:w="1947" w:type="dxa"/>
          </w:tcPr>
          <w:p w14:paraId="1DA94ECC" w14:textId="77777777" w:rsidR="003C2F58" w:rsidRDefault="003C2F58" w:rsidP="00F55098">
            <w:pPr>
              <w:keepNext/>
              <w:widowControl w:val="0"/>
              <w:spacing w:after="0" w:line="240" w:lineRule="auto"/>
              <w:jc w:val="center"/>
              <w:rPr>
                <w:b/>
              </w:rPr>
            </w:pPr>
            <w:r>
              <w:rPr>
                <w:b/>
                <w:bCs/>
              </w:rPr>
              <w:t>Has one or more of four housing problems</w:t>
            </w:r>
          </w:p>
        </w:tc>
        <w:tc>
          <w:tcPr>
            <w:tcW w:w="1948" w:type="dxa"/>
          </w:tcPr>
          <w:p w14:paraId="0340BC1C" w14:textId="77777777" w:rsidR="003C2F58" w:rsidRDefault="003C2F58" w:rsidP="00F55098">
            <w:pPr>
              <w:keepNext/>
              <w:widowControl w:val="0"/>
              <w:spacing w:after="0" w:line="240" w:lineRule="auto"/>
              <w:jc w:val="center"/>
              <w:rPr>
                <w:b/>
              </w:rPr>
            </w:pPr>
            <w:r>
              <w:rPr>
                <w:b/>
                <w:bCs/>
              </w:rPr>
              <w:t>Has none of the four housing problems</w:t>
            </w:r>
          </w:p>
        </w:tc>
        <w:tc>
          <w:tcPr>
            <w:tcW w:w="1948" w:type="dxa"/>
          </w:tcPr>
          <w:p w14:paraId="657D2309" w14:textId="77777777" w:rsidR="003C2F58" w:rsidRDefault="003C2F58" w:rsidP="00F55098">
            <w:pPr>
              <w:keepNext/>
              <w:widowControl w:val="0"/>
              <w:spacing w:after="0" w:line="240" w:lineRule="auto"/>
              <w:jc w:val="center"/>
              <w:rPr>
                <w:b/>
              </w:rPr>
            </w:pPr>
            <w:r>
              <w:rPr>
                <w:b/>
                <w:bCs/>
              </w:rPr>
              <w:t>Household has no/negative income, but none of the other housing problems</w:t>
            </w:r>
          </w:p>
        </w:tc>
      </w:tr>
      <w:tr w:rsidR="003C2F58" w14:paraId="12B5A99F" w14:textId="77777777" w:rsidTr="003C2F58">
        <w:trPr>
          <w:cantSplit/>
        </w:trPr>
        <w:tc>
          <w:tcPr>
            <w:tcW w:w="3507" w:type="dxa"/>
          </w:tcPr>
          <w:p w14:paraId="3BFF8489" w14:textId="77777777" w:rsidR="003C2F58" w:rsidRDefault="003C2F58" w:rsidP="00F55098">
            <w:pPr>
              <w:spacing w:beforeAutospacing="1" w:afterAutospacing="1"/>
            </w:pPr>
            <w:r>
              <w:rPr>
                <w:color w:val="000000"/>
              </w:rPr>
              <w:t>Jurisdiction as a whole</w:t>
            </w:r>
          </w:p>
        </w:tc>
        <w:tc>
          <w:tcPr>
            <w:tcW w:w="1947" w:type="dxa"/>
            <w:vAlign w:val="bottom"/>
          </w:tcPr>
          <w:p w14:paraId="548C4499" w14:textId="77777777" w:rsidR="003C2F58" w:rsidRDefault="003C2F58" w:rsidP="00F55098">
            <w:pPr>
              <w:spacing w:beforeAutospacing="1" w:afterAutospacing="1"/>
              <w:jc w:val="right"/>
            </w:pPr>
            <w:r>
              <w:rPr>
                <w:color w:val="000000"/>
              </w:rPr>
              <w:t>285</w:t>
            </w:r>
          </w:p>
        </w:tc>
        <w:tc>
          <w:tcPr>
            <w:tcW w:w="1948" w:type="dxa"/>
            <w:vAlign w:val="bottom"/>
          </w:tcPr>
          <w:p w14:paraId="243090B4" w14:textId="77777777" w:rsidR="003C2F58" w:rsidRDefault="003C2F58" w:rsidP="00F55098">
            <w:pPr>
              <w:spacing w:beforeAutospacing="1" w:afterAutospacing="1"/>
              <w:jc w:val="right"/>
            </w:pPr>
            <w:r>
              <w:rPr>
                <w:color w:val="000000"/>
              </w:rPr>
              <w:t>4,100</w:t>
            </w:r>
          </w:p>
        </w:tc>
        <w:tc>
          <w:tcPr>
            <w:tcW w:w="1948" w:type="dxa"/>
            <w:vAlign w:val="bottom"/>
          </w:tcPr>
          <w:p w14:paraId="762C0B2D" w14:textId="77777777" w:rsidR="003C2F58" w:rsidRDefault="003C2F58" w:rsidP="00F55098">
            <w:pPr>
              <w:spacing w:beforeAutospacing="1" w:afterAutospacing="1"/>
              <w:jc w:val="right"/>
            </w:pPr>
            <w:r>
              <w:rPr>
                <w:color w:val="000000"/>
              </w:rPr>
              <w:t>0</w:t>
            </w:r>
          </w:p>
        </w:tc>
      </w:tr>
      <w:tr w:rsidR="003C2F58" w14:paraId="16054ECC" w14:textId="77777777" w:rsidTr="003C2F58">
        <w:trPr>
          <w:cantSplit/>
        </w:trPr>
        <w:tc>
          <w:tcPr>
            <w:tcW w:w="3507" w:type="dxa"/>
          </w:tcPr>
          <w:p w14:paraId="5E38FE5E" w14:textId="77777777" w:rsidR="003C2F58" w:rsidRDefault="003C2F58" w:rsidP="00F55098">
            <w:pPr>
              <w:spacing w:beforeAutospacing="1" w:afterAutospacing="1"/>
            </w:pPr>
            <w:r>
              <w:rPr>
                <w:color w:val="000000"/>
              </w:rPr>
              <w:t>White</w:t>
            </w:r>
          </w:p>
        </w:tc>
        <w:tc>
          <w:tcPr>
            <w:tcW w:w="1947" w:type="dxa"/>
            <w:vAlign w:val="bottom"/>
          </w:tcPr>
          <w:p w14:paraId="4B835289" w14:textId="77777777" w:rsidR="003C2F58" w:rsidRDefault="003C2F58" w:rsidP="00F55098">
            <w:pPr>
              <w:spacing w:beforeAutospacing="1" w:afterAutospacing="1"/>
              <w:jc w:val="right"/>
            </w:pPr>
            <w:r>
              <w:rPr>
                <w:color w:val="000000"/>
              </w:rPr>
              <w:t>85</w:t>
            </w:r>
          </w:p>
        </w:tc>
        <w:tc>
          <w:tcPr>
            <w:tcW w:w="1948" w:type="dxa"/>
            <w:vAlign w:val="bottom"/>
          </w:tcPr>
          <w:p w14:paraId="08022B50" w14:textId="77777777" w:rsidR="003C2F58" w:rsidRDefault="003C2F58" w:rsidP="00F55098">
            <w:pPr>
              <w:spacing w:beforeAutospacing="1" w:afterAutospacing="1"/>
              <w:jc w:val="right"/>
            </w:pPr>
            <w:r>
              <w:rPr>
                <w:color w:val="000000"/>
              </w:rPr>
              <w:t>1,195</w:t>
            </w:r>
          </w:p>
        </w:tc>
        <w:tc>
          <w:tcPr>
            <w:tcW w:w="1948" w:type="dxa"/>
            <w:vAlign w:val="bottom"/>
          </w:tcPr>
          <w:p w14:paraId="564451DC" w14:textId="77777777" w:rsidR="003C2F58" w:rsidRDefault="003C2F58" w:rsidP="00F55098">
            <w:pPr>
              <w:spacing w:beforeAutospacing="1" w:afterAutospacing="1"/>
              <w:jc w:val="right"/>
            </w:pPr>
            <w:r>
              <w:rPr>
                <w:color w:val="000000"/>
              </w:rPr>
              <w:t>0</w:t>
            </w:r>
          </w:p>
        </w:tc>
      </w:tr>
      <w:tr w:rsidR="003C2F58" w14:paraId="4B543196" w14:textId="77777777" w:rsidTr="003C2F58">
        <w:trPr>
          <w:cantSplit/>
        </w:trPr>
        <w:tc>
          <w:tcPr>
            <w:tcW w:w="3507" w:type="dxa"/>
          </w:tcPr>
          <w:p w14:paraId="64ACB4D6" w14:textId="77777777" w:rsidR="003C2F58" w:rsidRDefault="003C2F58" w:rsidP="00F55098">
            <w:pPr>
              <w:spacing w:beforeAutospacing="1" w:afterAutospacing="1"/>
            </w:pPr>
            <w:r>
              <w:rPr>
                <w:color w:val="000000"/>
              </w:rPr>
              <w:t>Black / African American</w:t>
            </w:r>
          </w:p>
        </w:tc>
        <w:tc>
          <w:tcPr>
            <w:tcW w:w="1947" w:type="dxa"/>
            <w:vAlign w:val="bottom"/>
          </w:tcPr>
          <w:p w14:paraId="50A24F95" w14:textId="77777777" w:rsidR="003C2F58" w:rsidRDefault="003C2F58" w:rsidP="00F55098">
            <w:pPr>
              <w:spacing w:beforeAutospacing="1" w:afterAutospacing="1"/>
              <w:jc w:val="right"/>
            </w:pPr>
            <w:r>
              <w:rPr>
                <w:color w:val="000000"/>
              </w:rPr>
              <w:t>105</w:t>
            </w:r>
          </w:p>
        </w:tc>
        <w:tc>
          <w:tcPr>
            <w:tcW w:w="1948" w:type="dxa"/>
            <w:vAlign w:val="bottom"/>
          </w:tcPr>
          <w:p w14:paraId="7DD3D8CC" w14:textId="77777777" w:rsidR="003C2F58" w:rsidRDefault="003C2F58" w:rsidP="00F55098">
            <w:pPr>
              <w:spacing w:beforeAutospacing="1" w:afterAutospacing="1"/>
              <w:jc w:val="right"/>
            </w:pPr>
            <w:r>
              <w:rPr>
                <w:color w:val="000000"/>
              </w:rPr>
              <w:t>1,970</w:t>
            </w:r>
          </w:p>
        </w:tc>
        <w:tc>
          <w:tcPr>
            <w:tcW w:w="1948" w:type="dxa"/>
            <w:vAlign w:val="bottom"/>
          </w:tcPr>
          <w:p w14:paraId="433109DD" w14:textId="77777777" w:rsidR="003C2F58" w:rsidRDefault="003C2F58" w:rsidP="00F55098">
            <w:pPr>
              <w:spacing w:beforeAutospacing="1" w:afterAutospacing="1"/>
              <w:jc w:val="right"/>
            </w:pPr>
            <w:r>
              <w:rPr>
                <w:color w:val="000000"/>
              </w:rPr>
              <w:t>0</w:t>
            </w:r>
          </w:p>
        </w:tc>
      </w:tr>
      <w:tr w:rsidR="003C2F58" w14:paraId="03BE35EF" w14:textId="77777777" w:rsidTr="003C2F58">
        <w:trPr>
          <w:cantSplit/>
        </w:trPr>
        <w:tc>
          <w:tcPr>
            <w:tcW w:w="3507" w:type="dxa"/>
          </w:tcPr>
          <w:p w14:paraId="77FF1A36" w14:textId="77777777" w:rsidR="003C2F58" w:rsidRDefault="003C2F58" w:rsidP="00F55098">
            <w:pPr>
              <w:spacing w:beforeAutospacing="1" w:afterAutospacing="1"/>
            </w:pPr>
            <w:r>
              <w:rPr>
                <w:color w:val="000000"/>
              </w:rPr>
              <w:t>Asian</w:t>
            </w:r>
          </w:p>
        </w:tc>
        <w:tc>
          <w:tcPr>
            <w:tcW w:w="1947" w:type="dxa"/>
            <w:vAlign w:val="bottom"/>
          </w:tcPr>
          <w:p w14:paraId="109D77D7" w14:textId="77777777" w:rsidR="003C2F58" w:rsidRDefault="003C2F58" w:rsidP="00F55098">
            <w:pPr>
              <w:spacing w:beforeAutospacing="1" w:afterAutospacing="1"/>
              <w:jc w:val="right"/>
            </w:pPr>
            <w:r>
              <w:rPr>
                <w:color w:val="000000"/>
              </w:rPr>
              <w:t>30</w:t>
            </w:r>
          </w:p>
        </w:tc>
        <w:tc>
          <w:tcPr>
            <w:tcW w:w="1948" w:type="dxa"/>
            <w:vAlign w:val="bottom"/>
          </w:tcPr>
          <w:p w14:paraId="040B2E14" w14:textId="77777777" w:rsidR="003C2F58" w:rsidRDefault="003C2F58" w:rsidP="00F55098">
            <w:pPr>
              <w:spacing w:beforeAutospacing="1" w:afterAutospacing="1"/>
              <w:jc w:val="right"/>
            </w:pPr>
            <w:r>
              <w:rPr>
                <w:color w:val="000000"/>
              </w:rPr>
              <w:t>125</w:t>
            </w:r>
          </w:p>
        </w:tc>
        <w:tc>
          <w:tcPr>
            <w:tcW w:w="1948" w:type="dxa"/>
            <w:vAlign w:val="bottom"/>
          </w:tcPr>
          <w:p w14:paraId="3BF366DE" w14:textId="77777777" w:rsidR="003C2F58" w:rsidRDefault="003C2F58" w:rsidP="00F55098">
            <w:pPr>
              <w:spacing w:beforeAutospacing="1" w:afterAutospacing="1"/>
              <w:jc w:val="right"/>
            </w:pPr>
            <w:r>
              <w:rPr>
                <w:color w:val="000000"/>
              </w:rPr>
              <w:t>0</w:t>
            </w:r>
          </w:p>
        </w:tc>
      </w:tr>
      <w:tr w:rsidR="003C2F58" w14:paraId="1961DEF1" w14:textId="77777777" w:rsidTr="003C2F58">
        <w:trPr>
          <w:cantSplit/>
        </w:trPr>
        <w:tc>
          <w:tcPr>
            <w:tcW w:w="3507" w:type="dxa"/>
          </w:tcPr>
          <w:p w14:paraId="3327B8CA" w14:textId="77777777" w:rsidR="003C2F58" w:rsidRDefault="003C2F58" w:rsidP="00F55098">
            <w:pPr>
              <w:spacing w:beforeAutospacing="1" w:afterAutospacing="1"/>
            </w:pPr>
            <w:r>
              <w:rPr>
                <w:color w:val="000000"/>
              </w:rPr>
              <w:t>American Indian, Alaska Native</w:t>
            </w:r>
          </w:p>
        </w:tc>
        <w:tc>
          <w:tcPr>
            <w:tcW w:w="1947" w:type="dxa"/>
            <w:vAlign w:val="bottom"/>
          </w:tcPr>
          <w:p w14:paraId="15E8E23F" w14:textId="77777777" w:rsidR="003C2F58" w:rsidRDefault="003C2F58" w:rsidP="00F55098">
            <w:pPr>
              <w:spacing w:beforeAutospacing="1" w:afterAutospacing="1"/>
              <w:jc w:val="right"/>
            </w:pPr>
            <w:r>
              <w:rPr>
                <w:color w:val="000000"/>
              </w:rPr>
              <w:t>0</w:t>
            </w:r>
          </w:p>
        </w:tc>
        <w:tc>
          <w:tcPr>
            <w:tcW w:w="1948" w:type="dxa"/>
            <w:vAlign w:val="bottom"/>
          </w:tcPr>
          <w:p w14:paraId="223C3B98" w14:textId="77777777" w:rsidR="003C2F58" w:rsidRDefault="003C2F58" w:rsidP="00F55098">
            <w:pPr>
              <w:spacing w:beforeAutospacing="1" w:afterAutospacing="1"/>
              <w:jc w:val="right"/>
            </w:pPr>
            <w:r>
              <w:rPr>
                <w:color w:val="000000"/>
              </w:rPr>
              <w:t>0</w:t>
            </w:r>
          </w:p>
        </w:tc>
        <w:tc>
          <w:tcPr>
            <w:tcW w:w="1948" w:type="dxa"/>
            <w:vAlign w:val="bottom"/>
          </w:tcPr>
          <w:p w14:paraId="7BC6EC3D" w14:textId="77777777" w:rsidR="003C2F58" w:rsidRDefault="003C2F58" w:rsidP="00F55098">
            <w:pPr>
              <w:spacing w:beforeAutospacing="1" w:afterAutospacing="1"/>
              <w:jc w:val="right"/>
            </w:pPr>
            <w:r>
              <w:rPr>
                <w:color w:val="000000"/>
              </w:rPr>
              <w:t>0</w:t>
            </w:r>
          </w:p>
        </w:tc>
      </w:tr>
      <w:tr w:rsidR="003C2F58" w14:paraId="7A5BFFE0" w14:textId="77777777" w:rsidTr="003C2F58">
        <w:trPr>
          <w:cantSplit/>
        </w:trPr>
        <w:tc>
          <w:tcPr>
            <w:tcW w:w="3507" w:type="dxa"/>
          </w:tcPr>
          <w:p w14:paraId="5AB283EA" w14:textId="77777777" w:rsidR="003C2F58" w:rsidRDefault="003C2F58" w:rsidP="00F55098">
            <w:pPr>
              <w:spacing w:beforeAutospacing="1" w:afterAutospacing="1"/>
            </w:pPr>
            <w:r>
              <w:rPr>
                <w:color w:val="000000"/>
              </w:rPr>
              <w:t>Pacific Islander</w:t>
            </w:r>
          </w:p>
        </w:tc>
        <w:tc>
          <w:tcPr>
            <w:tcW w:w="1947" w:type="dxa"/>
            <w:vAlign w:val="bottom"/>
          </w:tcPr>
          <w:p w14:paraId="0D7B82F9" w14:textId="77777777" w:rsidR="003C2F58" w:rsidRDefault="003C2F58" w:rsidP="00F55098">
            <w:pPr>
              <w:spacing w:beforeAutospacing="1" w:afterAutospacing="1"/>
              <w:jc w:val="right"/>
            </w:pPr>
            <w:r>
              <w:rPr>
                <w:color w:val="000000"/>
              </w:rPr>
              <w:t>0</w:t>
            </w:r>
          </w:p>
        </w:tc>
        <w:tc>
          <w:tcPr>
            <w:tcW w:w="1948" w:type="dxa"/>
            <w:vAlign w:val="bottom"/>
          </w:tcPr>
          <w:p w14:paraId="565C5190" w14:textId="77777777" w:rsidR="003C2F58" w:rsidRDefault="003C2F58" w:rsidP="00F55098">
            <w:pPr>
              <w:spacing w:beforeAutospacing="1" w:afterAutospacing="1"/>
              <w:jc w:val="right"/>
            </w:pPr>
            <w:r>
              <w:rPr>
                <w:color w:val="000000"/>
              </w:rPr>
              <w:t>10</w:t>
            </w:r>
          </w:p>
        </w:tc>
        <w:tc>
          <w:tcPr>
            <w:tcW w:w="1948" w:type="dxa"/>
            <w:vAlign w:val="bottom"/>
          </w:tcPr>
          <w:p w14:paraId="2EB1E99D" w14:textId="77777777" w:rsidR="003C2F58" w:rsidRDefault="003C2F58" w:rsidP="00F55098">
            <w:pPr>
              <w:spacing w:beforeAutospacing="1" w:afterAutospacing="1"/>
              <w:jc w:val="right"/>
            </w:pPr>
            <w:r>
              <w:rPr>
                <w:color w:val="000000"/>
              </w:rPr>
              <w:t>0</w:t>
            </w:r>
          </w:p>
        </w:tc>
      </w:tr>
      <w:tr w:rsidR="003C2F58" w14:paraId="7DC19D57" w14:textId="77777777" w:rsidTr="003C2F58">
        <w:trPr>
          <w:cantSplit/>
        </w:trPr>
        <w:tc>
          <w:tcPr>
            <w:tcW w:w="3507" w:type="dxa"/>
          </w:tcPr>
          <w:p w14:paraId="36743E65" w14:textId="77777777" w:rsidR="003C2F58" w:rsidRDefault="003C2F58" w:rsidP="003C2F58">
            <w:pPr>
              <w:spacing w:before="100" w:beforeAutospacing="1" w:after="100" w:afterAutospacing="1"/>
            </w:pPr>
            <w:r>
              <w:rPr>
                <w:color w:val="000000"/>
              </w:rPr>
              <w:t>Hispanic</w:t>
            </w:r>
          </w:p>
        </w:tc>
        <w:tc>
          <w:tcPr>
            <w:tcW w:w="1947" w:type="dxa"/>
            <w:vAlign w:val="bottom"/>
          </w:tcPr>
          <w:p w14:paraId="248A72A6" w14:textId="77777777" w:rsidR="003C2F58" w:rsidRDefault="003C2F58" w:rsidP="00F55098">
            <w:pPr>
              <w:spacing w:beforeAutospacing="1" w:afterAutospacing="1"/>
              <w:jc w:val="right"/>
            </w:pPr>
            <w:r>
              <w:rPr>
                <w:color w:val="000000"/>
              </w:rPr>
              <w:t>50</w:t>
            </w:r>
          </w:p>
        </w:tc>
        <w:tc>
          <w:tcPr>
            <w:tcW w:w="1948" w:type="dxa"/>
            <w:vAlign w:val="bottom"/>
          </w:tcPr>
          <w:p w14:paraId="6E5D087E" w14:textId="77777777" w:rsidR="003C2F58" w:rsidRDefault="003C2F58" w:rsidP="00F55098">
            <w:pPr>
              <w:spacing w:beforeAutospacing="1" w:afterAutospacing="1"/>
              <w:jc w:val="right"/>
            </w:pPr>
            <w:r>
              <w:rPr>
                <w:color w:val="000000"/>
              </w:rPr>
              <w:t>745</w:t>
            </w:r>
          </w:p>
        </w:tc>
        <w:tc>
          <w:tcPr>
            <w:tcW w:w="1948" w:type="dxa"/>
            <w:vAlign w:val="bottom"/>
          </w:tcPr>
          <w:p w14:paraId="021BC0D7" w14:textId="77777777" w:rsidR="003C2F58" w:rsidRDefault="003C2F58" w:rsidP="00F55098">
            <w:pPr>
              <w:spacing w:beforeAutospacing="1" w:afterAutospacing="1"/>
              <w:jc w:val="right"/>
            </w:pPr>
            <w:r>
              <w:rPr>
                <w:color w:val="000000"/>
              </w:rPr>
              <w:t>0</w:t>
            </w:r>
          </w:p>
        </w:tc>
      </w:tr>
      <w:tr w:rsidR="003C2F58" w14:paraId="6C802D90" w14:textId="77777777" w:rsidTr="00F55098">
        <w:trPr>
          <w:cantSplit/>
        </w:trPr>
        <w:tc>
          <w:tcPr>
            <w:tcW w:w="9350" w:type="dxa"/>
            <w:gridSpan w:val="4"/>
          </w:tcPr>
          <w:p w14:paraId="311A3033" w14:textId="77777777" w:rsidR="003C2F58" w:rsidRDefault="003C2F58" w:rsidP="00252075">
            <w:pPr>
              <w:spacing w:after="0"/>
              <w:rPr>
                <w:rFonts w:ascii="Calibri" w:hAnsi="Calibri"/>
                <w:color w:val="000000"/>
              </w:rPr>
            </w:pPr>
            <w:r>
              <w:rPr>
                <w:rFonts w:ascii="Calibri" w:hAnsi="Calibri"/>
                <w:color w:val="000000"/>
              </w:rPr>
              <w:t xml:space="preserve">Data Source: </w:t>
            </w:r>
            <w:r w:rsidRPr="00B7086A">
              <w:rPr>
                <w:rFonts w:ascii="Calibri" w:hAnsi="Calibri"/>
                <w:color w:val="000000"/>
              </w:rPr>
              <w:t>2009-2013 CHAS</w:t>
            </w:r>
          </w:p>
          <w:p w14:paraId="6185FE78" w14:textId="54B7E73F" w:rsidR="003C2F58" w:rsidRDefault="003C2F58" w:rsidP="00252075">
            <w:pPr>
              <w:spacing w:after="0"/>
              <w:rPr>
                <w:color w:val="000000"/>
              </w:rPr>
            </w:pPr>
            <w:r>
              <w:rPr>
                <w:color w:val="000000"/>
              </w:rPr>
              <w:t xml:space="preserve">The four housing problems are: </w:t>
            </w:r>
            <w:r w:rsidRPr="003C2F58">
              <w:rPr>
                <w:color w:val="000000"/>
              </w:rPr>
              <w:t>1. Lacks complete kitchen facilities, 2. Lacks complete plumbing facilities, 3. More than one person per room, 4.</w:t>
            </w:r>
            <w:r>
              <w:rPr>
                <w:color w:val="000000"/>
              </w:rPr>
              <w:t xml:space="preserve"> </w:t>
            </w:r>
            <w:r w:rsidRPr="003C2F58">
              <w:rPr>
                <w:color w:val="000000"/>
              </w:rPr>
              <w:t>Cost Burden greater than 30%</w:t>
            </w:r>
          </w:p>
        </w:tc>
      </w:tr>
    </w:tbl>
    <w:p w14:paraId="1EC29572" w14:textId="29EC02B1" w:rsidR="003C2F58" w:rsidRDefault="003C2F58" w:rsidP="003C2F58"/>
    <w:p w14:paraId="7C391758" w14:textId="4ED598F9" w:rsidR="00252075" w:rsidRDefault="00252075" w:rsidP="00252075">
      <w:pPr>
        <w:pStyle w:val="Caption"/>
        <w:keepNext/>
        <w:spacing w:after="0"/>
      </w:pPr>
      <w:r>
        <w:t xml:space="preserve">Table </w:t>
      </w:r>
      <w:r w:rsidR="008529CD">
        <w:fldChar w:fldCharType="begin"/>
      </w:r>
      <w:r w:rsidR="008529CD">
        <w:instrText xml:space="preserve"> SEQ Table \* ARABIC </w:instrText>
      </w:r>
      <w:r w:rsidR="008529CD">
        <w:fldChar w:fldCharType="separate"/>
      </w:r>
      <w:r w:rsidR="00426E41">
        <w:rPr>
          <w:noProof/>
        </w:rPr>
        <w:t>19</w:t>
      </w:r>
      <w:r w:rsidR="008529CD">
        <w:rPr>
          <w:noProof/>
        </w:rPr>
        <w:fldChar w:fldCharType="end"/>
      </w:r>
      <w:r>
        <w:t xml:space="preserve"> – Severe Housing Problems 80-100% AMI</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97"/>
        <w:gridCol w:w="1997"/>
        <w:gridCol w:w="1998"/>
        <w:gridCol w:w="1998"/>
      </w:tblGrid>
      <w:tr w:rsidR="00252075" w14:paraId="0369BED0" w14:textId="77777777" w:rsidTr="00252075">
        <w:trPr>
          <w:cantSplit/>
          <w:tblHeader/>
        </w:trPr>
        <w:tc>
          <w:tcPr>
            <w:tcW w:w="3507" w:type="dxa"/>
          </w:tcPr>
          <w:p w14:paraId="28F9B0B0" w14:textId="77777777" w:rsidR="00252075" w:rsidRDefault="00252075" w:rsidP="00F55098">
            <w:pPr>
              <w:keepNext/>
              <w:widowControl w:val="0"/>
              <w:spacing w:after="0" w:line="240" w:lineRule="auto"/>
              <w:jc w:val="center"/>
              <w:rPr>
                <w:b/>
              </w:rPr>
            </w:pPr>
            <w:r>
              <w:rPr>
                <w:b/>
                <w:bCs/>
              </w:rPr>
              <w:t>Severe Housing Problems*</w:t>
            </w:r>
          </w:p>
        </w:tc>
        <w:tc>
          <w:tcPr>
            <w:tcW w:w="1947" w:type="dxa"/>
          </w:tcPr>
          <w:p w14:paraId="0DFC27AF" w14:textId="77777777" w:rsidR="00252075" w:rsidRDefault="00252075" w:rsidP="00F55098">
            <w:pPr>
              <w:keepNext/>
              <w:widowControl w:val="0"/>
              <w:spacing w:after="0" w:line="240" w:lineRule="auto"/>
              <w:jc w:val="center"/>
              <w:rPr>
                <w:b/>
              </w:rPr>
            </w:pPr>
            <w:r>
              <w:rPr>
                <w:b/>
                <w:bCs/>
              </w:rPr>
              <w:t>Has one or more of four housing problems</w:t>
            </w:r>
          </w:p>
        </w:tc>
        <w:tc>
          <w:tcPr>
            <w:tcW w:w="1948" w:type="dxa"/>
          </w:tcPr>
          <w:p w14:paraId="1D8B0C97" w14:textId="77777777" w:rsidR="00252075" w:rsidRDefault="00252075" w:rsidP="00F55098">
            <w:pPr>
              <w:keepNext/>
              <w:widowControl w:val="0"/>
              <w:spacing w:after="0" w:line="240" w:lineRule="auto"/>
              <w:jc w:val="center"/>
              <w:rPr>
                <w:b/>
              </w:rPr>
            </w:pPr>
            <w:r>
              <w:rPr>
                <w:b/>
                <w:bCs/>
              </w:rPr>
              <w:t>Has none of the four housing problems</w:t>
            </w:r>
          </w:p>
        </w:tc>
        <w:tc>
          <w:tcPr>
            <w:tcW w:w="1948" w:type="dxa"/>
          </w:tcPr>
          <w:p w14:paraId="7A6EB02E" w14:textId="77777777" w:rsidR="00252075" w:rsidRDefault="00252075" w:rsidP="00F55098">
            <w:pPr>
              <w:keepNext/>
              <w:widowControl w:val="0"/>
              <w:spacing w:after="0" w:line="240" w:lineRule="auto"/>
              <w:jc w:val="center"/>
              <w:rPr>
                <w:b/>
              </w:rPr>
            </w:pPr>
            <w:r>
              <w:rPr>
                <w:b/>
                <w:bCs/>
              </w:rPr>
              <w:t>Household has no/negative income, but none of the other housing problems</w:t>
            </w:r>
          </w:p>
        </w:tc>
      </w:tr>
      <w:tr w:rsidR="00252075" w14:paraId="71E9B01B" w14:textId="77777777" w:rsidTr="00252075">
        <w:trPr>
          <w:cantSplit/>
        </w:trPr>
        <w:tc>
          <w:tcPr>
            <w:tcW w:w="3507" w:type="dxa"/>
          </w:tcPr>
          <w:p w14:paraId="0AC9ECD6" w14:textId="77777777" w:rsidR="00252075" w:rsidRDefault="00252075" w:rsidP="00F55098">
            <w:pPr>
              <w:spacing w:beforeAutospacing="1" w:afterAutospacing="1"/>
            </w:pPr>
            <w:r>
              <w:rPr>
                <w:color w:val="000000"/>
              </w:rPr>
              <w:t>Jurisdiction as a whole</w:t>
            </w:r>
          </w:p>
        </w:tc>
        <w:tc>
          <w:tcPr>
            <w:tcW w:w="1947" w:type="dxa"/>
            <w:vAlign w:val="bottom"/>
          </w:tcPr>
          <w:p w14:paraId="7F8F74DA" w14:textId="77777777" w:rsidR="00252075" w:rsidRDefault="00252075" w:rsidP="00F55098">
            <w:pPr>
              <w:spacing w:beforeAutospacing="1" w:afterAutospacing="1"/>
              <w:jc w:val="right"/>
            </w:pPr>
            <w:r>
              <w:rPr>
                <w:color w:val="000000"/>
              </w:rPr>
              <w:t>35</w:t>
            </w:r>
          </w:p>
        </w:tc>
        <w:tc>
          <w:tcPr>
            <w:tcW w:w="1948" w:type="dxa"/>
            <w:vAlign w:val="bottom"/>
          </w:tcPr>
          <w:p w14:paraId="3D82C85B" w14:textId="77777777" w:rsidR="00252075" w:rsidRDefault="00252075" w:rsidP="00F55098">
            <w:pPr>
              <w:spacing w:beforeAutospacing="1" w:afterAutospacing="1"/>
              <w:jc w:val="right"/>
            </w:pPr>
            <w:r>
              <w:rPr>
                <w:color w:val="000000"/>
              </w:rPr>
              <w:t>1,900</w:t>
            </w:r>
          </w:p>
        </w:tc>
        <w:tc>
          <w:tcPr>
            <w:tcW w:w="1948" w:type="dxa"/>
            <w:vAlign w:val="bottom"/>
          </w:tcPr>
          <w:p w14:paraId="5D4D19F5" w14:textId="77777777" w:rsidR="00252075" w:rsidRDefault="00252075" w:rsidP="00F55098">
            <w:pPr>
              <w:spacing w:beforeAutospacing="1" w:afterAutospacing="1"/>
              <w:jc w:val="right"/>
            </w:pPr>
            <w:r>
              <w:rPr>
                <w:color w:val="000000"/>
              </w:rPr>
              <w:t>0</w:t>
            </w:r>
          </w:p>
        </w:tc>
      </w:tr>
      <w:tr w:rsidR="00252075" w14:paraId="3B4B3C5C" w14:textId="77777777" w:rsidTr="00252075">
        <w:trPr>
          <w:cantSplit/>
        </w:trPr>
        <w:tc>
          <w:tcPr>
            <w:tcW w:w="3507" w:type="dxa"/>
          </w:tcPr>
          <w:p w14:paraId="2D15EF6D" w14:textId="77777777" w:rsidR="00252075" w:rsidRDefault="00252075" w:rsidP="00F55098">
            <w:pPr>
              <w:spacing w:beforeAutospacing="1" w:afterAutospacing="1"/>
            </w:pPr>
            <w:r>
              <w:rPr>
                <w:color w:val="000000"/>
              </w:rPr>
              <w:t>White</w:t>
            </w:r>
          </w:p>
        </w:tc>
        <w:tc>
          <w:tcPr>
            <w:tcW w:w="1947" w:type="dxa"/>
            <w:vAlign w:val="bottom"/>
          </w:tcPr>
          <w:p w14:paraId="3D8EE690" w14:textId="77777777" w:rsidR="00252075" w:rsidRDefault="00252075" w:rsidP="00F55098">
            <w:pPr>
              <w:spacing w:beforeAutospacing="1" w:afterAutospacing="1"/>
              <w:jc w:val="right"/>
            </w:pPr>
            <w:r>
              <w:rPr>
                <w:color w:val="000000"/>
              </w:rPr>
              <w:t>10</w:t>
            </w:r>
          </w:p>
        </w:tc>
        <w:tc>
          <w:tcPr>
            <w:tcW w:w="1948" w:type="dxa"/>
            <w:vAlign w:val="bottom"/>
          </w:tcPr>
          <w:p w14:paraId="2E300478" w14:textId="77777777" w:rsidR="00252075" w:rsidRDefault="00252075" w:rsidP="00F55098">
            <w:pPr>
              <w:spacing w:beforeAutospacing="1" w:afterAutospacing="1"/>
              <w:jc w:val="right"/>
            </w:pPr>
            <w:r>
              <w:rPr>
                <w:color w:val="000000"/>
              </w:rPr>
              <w:t>725</w:t>
            </w:r>
          </w:p>
        </w:tc>
        <w:tc>
          <w:tcPr>
            <w:tcW w:w="1948" w:type="dxa"/>
            <w:vAlign w:val="bottom"/>
          </w:tcPr>
          <w:p w14:paraId="0328477D" w14:textId="77777777" w:rsidR="00252075" w:rsidRDefault="00252075" w:rsidP="00F55098">
            <w:pPr>
              <w:spacing w:beforeAutospacing="1" w:afterAutospacing="1"/>
              <w:jc w:val="right"/>
            </w:pPr>
            <w:r>
              <w:rPr>
                <w:color w:val="000000"/>
              </w:rPr>
              <w:t>0</w:t>
            </w:r>
          </w:p>
        </w:tc>
      </w:tr>
      <w:tr w:rsidR="00252075" w14:paraId="45800E52" w14:textId="77777777" w:rsidTr="00252075">
        <w:trPr>
          <w:cantSplit/>
        </w:trPr>
        <w:tc>
          <w:tcPr>
            <w:tcW w:w="3507" w:type="dxa"/>
          </w:tcPr>
          <w:p w14:paraId="505766DF" w14:textId="77777777" w:rsidR="00252075" w:rsidRDefault="00252075" w:rsidP="00F55098">
            <w:pPr>
              <w:spacing w:beforeAutospacing="1" w:afterAutospacing="1"/>
            </w:pPr>
            <w:r>
              <w:rPr>
                <w:color w:val="000000"/>
              </w:rPr>
              <w:t>Black / African American</w:t>
            </w:r>
          </w:p>
        </w:tc>
        <w:tc>
          <w:tcPr>
            <w:tcW w:w="1947" w:type="dxa"/>
            <w:vAlign w:val="bottom"/>
          </w:tcPr>
          <w:p w14:paraId="44125480" w14:textId="77777777" w:rsidR="00252075" w:rsidRDefault="00252075" w:rsidP="00F55098">
            <w:pPr>
              <w:spacing w:beforeAutospacing="1" w:afterAutospacing="1"/>
              <w:jc w:val="right"/>
            </w:pPr>
            <w:r>
              <w:rPr>
                <w:color w:val="000000"/>
              </w:rPr>
              <w:t>0</w:t>
            </w:r>
          </w:p>
        </w:tc>
        <w:tc>
          <w:tcPr>
            <w:tcW w:w="1948" w:type="dxa"/>
            <w:vAlign w:val="bottom"/>
          </w:tcPr>
          <w:p w14:paraId="0E408406" w14:textId="77777777" w:rsidR="00252075" w:rsidRDefault="00252075" w:rsidP="00F55098">
            <w:pPr>
              <w:spacing w:beforeAutospacing="1" w:afterAutospacing="1"/>
              <w:jc w:val="right"/>
            </w:pPr>
            <w:r>
              <w:rPr>
                <w:color w:val="000000"/>
              </w:rPr>
              <w:t>815</w:t>
            </w:r>
          </w:p>
        </w:tc>
        <w:tc>
          <w:tcPr>
            <w:tcW w:w="1948" w:type="dxa"/>
            <w:vAlign w:val="bottom"/>
          </w:tcPr>
          <w:p w14:paraId="5C15A5A2" w14:textId="77777777" w:rsidR="00252075" w:rsidRDefault="00252075" w:rsidP="00F55098">
            <w:pPr>
              <w:spacing w:beforeAutospacing="1" w:afterAutospacing="1"/>
              <w:jc w:val="right"/>
            </w:pPr>
            <w:r>
              <w:rPr>
                <w:color w:val="000000"/>
              </w:rPr>
              <w:t>0</w:t>
            </w:r>
          </w:p>
        </w:tc>
      </w:tr>
      <w:tr w:rsidR="00252075" w14:paraId="7F3E8F13" w14:textId="77777777" w:rsidTr="00252075">
        <w:trPr>
          <w:cantSplit/>
        </w:trPr>
        <w:tc>
          <w:tcPr>
            <w:tcW w:w="3507" w:type="dxa"/>
          </w:tcPr>
          <w:p w14:paraId="5CB22ACA" w14:textId="77777777" w:rsidR="00252075" w:rsidRDefault="00252075" w:rsidP="00F55098">
            <w:pPr>
              <w:spacing w:beforeAutospacing="1" w:afterAutospacing="1"/>
            </w:pPr>
            <w:r>
              <w:rPr>
                <w:color w:val="000000"/>
              </w:rPr>
              <w:t>Asian</w:t>
            </w:r>
          </w:p>
        </w:tc>
        <w:tc>
          <w:tcPr>
            <w:tcW w:w="1947" w:type="dxa"/>
            <w:vAlign w:val="bottom"/>
          </w:tcPr>
          <w:p w14:paraId="3A2080C4" w14:textId="77777777" w:rsidR="00252075" w:rsidRDefault="00252075" w:rsidP="00F55098">
            <w:pPr>
              <w:spacing w:beforeAutospacing="1" w:afterAutospacing="1"/>
              <w:jc w:val="right"/>
            </w:pPr>
            <w:r>
              <w:rPr>
                <w:color w:val="000000"/>
              </w:rPr>
              <w:t>4</w:t>
            </w:r>
          </w:p>
        </w:tc>
        <w:tc>
          <w:tcPr>
            <w:tcW w:w="1948" w:type="dxa"/>
            <w:vAlign w:val="bottom"/>
          </w:tcPr>
          <w:p w14:paraId="0BF8C2F0" w14:textId="77777777" w:rsidR="00252075" w:rsidRDefault="00252075" w:rsidP="00F55098">
            <w:pPr>
              <w:spacing w:beforeAutospacing="1" w:afterAutospacing="1"/>
              <w:jc w:val="right"/>
            </w:pPr>
            <w:r>
              <w:rPr>
                <w:color w:val="000000"/>
              </w:rPr>
              <w:t>50</w:t>
            </w:r>
          </w:p>
        </w:tc>
        <w:tc>
          <w:tcPr>
            <w:tcW w:w="1948" w:type="dxa"/>
            <w:vAlign w:val="bottom"/>
          </w:tcPr>
          <w:p w14:paraId="615B1B98" w14:textId="77777777" w:rsidR="00252075" w:rsidRDefault="00252075" w:rsidP="00F55098">
            <w:pPr>
              <w:spacing w:beforeAutospacing="1" w:afterAutospacing="1"/>
              <w:jc w:val="right"/>
            </w:pPr>
            <w:r>
              <w:rPr>
                <w:color w:val="000000"/>
              </w:rPr>
              <w:t>0</w:t>
            </w:r>
          </w:p>
        </w:tc>
      </w:tr>
      <w:tr w:rsidR="00252075" w14:paraId="1306EA3C" w14:textId="77777777" w:rsidTr="00252075">
        <w:trPr>
          <w:cantSplit/>
        </w:trPr>
        <w:tc>
          <w:tcPr>
            <w:tcW w:w="3507" w:type="dxa"/>
          </w:tcPr>
          <w:p w14:paraId="1E03CB95" w14:textId="77777777" w:rsidR="00252075" w:rsidRDefault="00252075" w:rsidP="00F55098">
            <w:pPr>
              <w:spacing w:beforeAutospacing="1" w:afterAutospacing="1"/>
            </w:pPr>
            <w:r>
              <w:rPr>
                <w:color w:val="000000"/>
              </w:rPr>
              <w:t>American Indian, Alaska Native</w:t>
            </w:r>
          </w:p>
        </w:tc>
        <w:tc>
          <w:tcPr>
            <w:tcW w:w="1947" w:type="dxa"/>
            <w:vAlign w:val="bottom"/>
          </w:tcPr>
          <w:p w14:paraId="12A5DA64" w14:textId="77777777" w:rsidR="00252075" w:rsidRDefault="00252075" w:rsidP="00F55098">
            <w:pPr>
              <w:spacing w:beforeAutospacing="1" w:afterAutospacing="1"/>
              <w:jc w:val="right"/>
            </w:pPr>
            <w:r>
              <w:rPr>
                <w:color w:val="000000"/>
              </w:rPr>
              <w:t>0</w:t>
            </w:r>
          </w:p>
        </w:tc>
        <w:tc>
          <w:tcPr>
            <w:tcW w:w="1948" w:type="dxa"/>
            <w:vAlign w:val="bottom"/>
          </w:tcPr>
          <w:p w14:paraId="7FB7D7D6" w14:textId="77777777" w:rsidR="00252075" w:rsidRDefault="00252075" w:rsidP="00F55098">
            <w:pPr>
              <w:spacing w:beforeAutospacing="1" w:afterAutospacing="1"/>
              <w:jc w:val="right"/>
            </w:pPr>
            <w:r>
              <w:rPr>
                <w:color w:val="000000"/>
              </w:rPr>
              <w:t>4</w:t>
            </w:r>
          </w:p>
        </w:tc>
        <w:tc>
          <w:tcPr>
            <w:tcW w:w="1948" w:type="dxa"/>
            <w:vAlign w:val="bottom"/>
          </w:tcPr>
          <w:p w14:paraId="4AE01EB5" w14:textId="77777777" w:rsidR="00252075" w:rsidRDefault="00252075" w:rsidP="00F55098">
            <w:pPr>
              <w:spacing w:beforeAutospacing="1" w:afterAutospacing="1"/>
              <w:jc w:val="right"/>
            </w:pPr>
            <w:r>
              <w:rPr>
                <w:color w:val="000000"/>
              </w:rPr>
              <w:t>0</w:t>
            </w:r>
          </w:p>
        </w:tc>
      </w:tr>
      <w:tr w:rsidR="00252075" w14:paraId="40F5B170" w14:textId="77777777" w:rsidTr="00252075">
        <w:trPr>
          <w:cantSplit/>
        </w:trPr>
        <w:tc>
          <w:tcPr>
            <w:tcW w:w="3507" w:type="dxa"/>
          </w:tcPr>
          <w:p w14:paraId="0B54C988" w14:textId="77777777" w:rsidR="00252075" w:rsidRDefault="00252075" w:rsidP="00F55098">
            <w:pPr>
              <w:spacing w:beforeAutospacing="1" w:afterAutospacing="1"/>
            </w:pPr>
            <w:r>
              <w:rPr>
                <w:color w:val="000000"/>
              </w:rPr>
              <w:t>Pacific Islander</w:t>
            </w:r>
          </w:p>
        </w:tc>
        <w:tc>
          <w:tcPr>
            <w:tcW w:w="1947" w:type="dxa"/>
            <w:vAlign w:val="bottom"/>
          </w:tcPr>
          <w:p w14:paraId="4EC40FB1" w14:textId="77777777" w:rsidR="00252075" w:rsidRDefault="00252075" w:rsidP="00F55098">
            <w:pPr>
              <w:spacing w:beforeAutospacing="1" w:afterAutospacing="1"/>
              <w:jc w:val="right"/>
            </w:pPr>
            <w:r>
              <w:rPr>
                <w:color w:val="000000"/>
              </w:rPr>
              <w:t>0</w:t>
            </w:r>
          </w:p>
        </w:tc>
        <w:tc>
          <w:tcPr>
            <w:tcW w:w="1948" w:type="dxa"/>
            <w:vAlign w:val="bottom"/>
          </w:tcPr>
          <w:p w14:paraId="529AD65C" w14:textId="77777777" w:rsidR="00252075" w:rsidRDefault="00252075" w:rsidP="00F55098">
            <w:pPr>
              <w:spacing w:beforeAutospacing="1" w:afterAutospacing="1"/>
              <w:jc w:val="right"/>
            </w:pPr>
            <w:r>
              <w:rPr>
                <w:color w:val="000000"/>
              </w:rPr>
              <w:t>0</w:t>
            </w:r>
          </w:p>
        </w:tc>
        <w:tc>
          <w:tcPr>
            <w:tcW w:w="1948" w:type="dxa"/>
            <w:vAlign w:val="bottom"/>
          </w:tcPr>
          <w:p w14:paraId="191E7831" w14:textId="77777777" w:rsidR="00252075" w:rsidRDefault="00252075" w:rsidP="00F55098">
            <w:pPr>
              <w:spacing w:beforeAutospacing="1" w:afterAutospacing="1"/>
              <w:jc w:val="right"/>
            </w:pPr>
            <w:r>
              <w:rPr>
                <w:color w:val="000000"/>
              </w:rPr>
              <w:t>0</w:t>
            </w:r>
          </w:p>
        </w:tc>
      </w:tr>
      <w:tr w:rsidR="00252075" w14:paraId="596DA70D" w14:textId="77777777" w:rsidTr="00252075">
        <w:trPr>
          <w:cantSplit/>
        </w:trPr>
        <w:tc>
          <w:tcPr>
            <w:tcW w:w="3507" w:type="dxa"/>
          </w:tcPr>
          <w:p w14:paraId="2CA4F406" w14:textId="77777777" w:rsidR="00252075" w:rsidRDefault="00252075" w:rsidP="00252075">
            <w:pPr>
              <w:spacing w:before="100" w:beforeAutospacing="1" w:after="100" w:afterAutospacing="1"/>
            </w:pPr>
            <w:r>
              <w:rPr>
                <w:color w:val="000000"/>
              </w:rPr>
              <w:t>Hispanic</w:t>
            </w:r>
          </w:p>
        </w:tc>
        <w:tc>
          <w:tcPr>
            <w:tcW w:w="1947" w:type="dxa"/>
            <w:vAlign w:val="bottom"/>
          </w:tcPr>
          <w:p w14:paraId="4F3257F4" w14:textId="77777777" w:rsidR="00252075" w:rsidRDefault="00252075" w:rsidP="00F55098">
            <w:pPr>
              <w:spacing w:beforeAutospacing="1" w:afterAutospacing="1"/>
              <w:jc w:val="right"/>
            </w:pPr>
            <w:r>
              <w:rPr>
                <w:color w:val="000000"/>
              </w:rPr>
              <w:t>25</w:t>
            </w:r>
          </w:p>
        </w:tc>
        <w:tc>
          <w:tcPr>
            <w:tcW w:w="1948" w:type="dxa"/>
            <w:vAlign w:val="bottom"/>
          </w:tcPr>
          <w:p w14:paraId="59651A4F" w14:textId="77777777" w:rsidR="00252075" w:rsidRDefault="00252075" w:rsidP="00F55098">
            <w:pPr>
              <w:spacing w:beforeAutospacing="1" w:afterAutospacing="1"/>
              <w:jc w:val="right"/>
            </w:pPr>
            <w:r>
              <w:rPr>
                <w:color w:val="000000"/>
              </w:rPr>
              <w:t>230</w:t>
            </w:r>
          </w:p>
        </w:tc>
        <w:tc>
          <w:tcPr>
            <w:tcW w:w="1948" w:type="dxa"/>
            <w:vAlign w:val="bottom"/>
          </w:tcPr>
          <w:p w14:paraId="16AF2D68" w14:textId="77777777" w:rsidR="00252075" w:rsidRDefault="00252075" w:rsidP="00F55098">
            <w:pPr>
              <w:spacing w:beforeAutospacing="1" w:afterAutospacing="1"/>
              <w:jc w:val="right"/>
            </w:pPr>
            <w:r>
              <w:rPr>
                <w:color w:val="000000"/>
              </w:rPr>
              <w:t>0</w:t>
            </w:r>
          </w:p>
        </w:tc>
      </w:tr>
      <w:tr w:rsidR="00252075" w14:paraId="2C5C269A" w14:textId="77777777" w:rsidTr="00F55098">
        <w:trPr>
          <w:cantSplit/>
        </w:trPr>
        <w:tc>
          <w:tcPr>
            <w:tcW w:w="9350" w:type="dxa"/>
            <w:gridSpan w:val="4"/>
          </w:tcPr>
          <w:p w14:paraId="20D0DF59" w14:textId="77777777" w:rsidR="00252075" w:rsidRDefault="00252075" w:rsidP="00252075">
            <w:pPr>
              <w:spacing w:after="0"/>
              <w:rPr>
                <w:rFonts w:ascii="Calibri" w:hAnsi="Calibri"/>
                <w:color w:val="000000"/>
              </w:rPr>
            </w:pPr>
            <w:r>
              <w:rPr>
                <w:rFonts w:ascii="Calibri" w:hAnsi="Calibri"/>
                <w:color w:val="000000"/>
              </w:rPr>
              <w:lastRenderedPageBreak/>
              <w:t xml:space="preserve">Data Source: </w:t>
            </w:r>
            <w:r w:rsidRPr="00B7086A">
              <w:rPr>
                <w:rFonts w:ascii="Calibri" w:hAnsi="Calibri"/>
                <w:color w:val="000000"/>
              </w:rPr>
              <w:t>2009-2013 CHAS</w:t>
            </w:r>
          </w:p>
          <w:p w14:paraId="2CC8BF35" w14:textId="08151FEB" w:rsidR="00252075" w:rsidRDefault="00252075" w:rsidP="00252075">
            <w:pPr>
              <w:spacing w:after="0"/>
              <w:rPr>
                <w:color w:val="000000"/>
              </w:rPr>
            </w:pPr>
            <w:r>
              <w:rPr>
                <w:color w:val="000000"/>
              </w:rPr>
              <w:t xml:space="preserve">The four housing problems are: </w:t>
            </w:r>
            <w:r w:rsidRPr="003C2F58">
              <w:rPr>
                <w:color w:val="000000"/>
              </w:rPr>
              <w:t>1. Lacks complete kitchen facilities, 2. Lacks complete plumbing facilities, 3. More than one person per room, 4.</w:t>
            </w:r>
            <w:r>
              <w:rPr>
                <w:color w:val="000000"/>
              </w:rPr>
              <w:t xml:space="preserve"> </w:t>
            </w:r>
            <w:r w:rsidRPr="003C2F58">
              <w:rPr>
                <w:color w:val="000000"/>
              </w:rPr>
              <w:t>Cost Burden greater than 30%</w:t>
            </w:r>
          </w:p>
        </w:tc>
      </w:tr>
    </w:tbl>
    <w:p w14:paraId="5E3016B1" w14:textId="5DB14D81" w:rsidR="003C2F58" w:rsidRDefault="003C2F58" w:rsidP="003C2F58"/>
    <w:p w14:paraId="75F73D5B" w14:textId="483DA204" w:rsidR="00252075" w:rsidRDefault="00252075" w:rsidP="00252075">
      <w:pPr>
        <w:pStyle w:val="Heading3"/>
      </w:pPr>
      <w:r>
        <w:t>Discussion</w:t>
      </w:r>
    </w:p>
    <w:p w14:paraId="44CD9C72" w14:textId="77777777" w:rsidR="001751F3" w:rsidRPr="001751F3" w:rsidRDefault="001751F3" w:rsidP="001751F3">
      <w:r w:rsidRPr="001751F3">
        <w:t>The number of Harrisburg households experiencing severe housing problems is 4,920. This represents about 24% of all Harrisburg households. Severe housing problems include: 1) lacking a complete kitchen, 2) lacking complete plumbing facilities, 3) more than 1.5 persons per room, 4) cost burden greater than 50% of income.</w:t>
      </w:r>
    </w:p>
    <w:p w14:paraId="1CC6B5E2" w14:textId="77777777" w:rsidR="001751F3" w:rsidRPr="001751F3" w:rsidRDefault="001751F3" w:rsidP="001751F3">
      <w:pPr>
        <w:rPr>
          <w:b/>
        </w:rPr>
      </w:pPr>
      <w:r w:rsidRPr="001751F3">
        <w:rPr>
          <w:b/>
        </w:rPr>
        <w:t>0-30% AMI</w:t>
      </w:r>
    </w:p>
    <w:p w14:paraId="0E3C52CE" w14:textId="77777777" w:rsidR="001751F3" w:rsidRPr="001751F3" w:rsidRDefault="001751F3" w:rsidP="001751F3">
      <w:r w:rsidRPr="001751F3">
        <w:t>At the extremely low-income (0-30% of AMI) range, there are no ethnic/racial populations experiencing a disproportionately greater need. Approximately 3,250 or 63% of all the 5,120 households in Harrisburg have one or more severe housing problems. No ethnic/racial populations exceeded the 73% threshold to qualify as having disproportionate need. Several groups exceeded or match the 63% average, including: White households (63%) and Black/African American households (69%).</w:t>
      </w:r>
    </w:p>
    <w:p w14:paraId="5767E4BF" w14:textId="77777777" w:rsidR="001751F3" w:rsidRPr="001751F3" w:rsidRDefault="001751F3" w:rsidP="001751F3">
      <w:pPr>
        <w:rPr>
          <w:b/>
        </w:rPr>
      </w:pPr>
      <w:r w:rsidRPr="001751F3">
        <w:rPr>
          <w:b/>
        </w:rPr>
        <w:t>30-50% AMI</w:t>
      </w:r>
    </w:p>
    <w:p w14:paraId="47BF6919" w14:textId="77777777" w:rsidR="001751F3" w:rsidRPr="001751F3" w:rsidRDefault="001751F3" w:rsidP="001751F3">
      <w:r w:rsidRPr="001751F3">
        <w:t>Of the 30-50% of AMI range, 1,350 or 43% if all the 3,110 households have one or more severe housing problems. No racial/ethnic groups have disproportionate need in this income category. Black/African American households exceed the 43% area-wide average.</w:t>
      </w:r>
    </w:p>
    <w:p w14:paraId="65A3E0BD" w14:textId="77777777" w:rsidR="001751F3" w:rsidRPr="001751F3" w:rsidRDefault="001751F3" w:rsidP="001751F3">
      <w:pPr>
        <w:rPr>
          <w:b/>
        </w:rPr>
      </w:pPr>
      <w:r w:rsidRPr="001751F3">
        <w:rPr>
          <w:b/>
        </w:rPr>
        <w:t>50-80% AMI</w:t>
      </w:r>
    </w:p>
    <w:p w14:paraId="5AF19929" w14:textId="77777777" w:rsidR="001751F3" w:rsidRPr="001751F3" w:rsidRDefault="001751F3" w:rsidP="001751F3">
      <w:r w:rsidRPr="001751F3">
        <w:t xml:space="preserve">At the 50-80% of AMI range, 285 or 6% of all 4,385 households have one or more severe housing problems. Asian households have disproportionate need, recording 19% or 30 households with housing problems. </w:t>
      </w:r>
    </w:p>
    <w:p w14:paraId="323244E6" w14:textId="77777777" w:rsidR="001751F3" w:rsidRPr="001751F3" w:rsidRDefault="001751F3" w:rsidP="001751F3">
      <w:pPr>
        <w:rPr>
          <w:b/>
        </w:rPr>
      </w:pPr>
      <w:r w:rsidRPr="001751F3">
        <w:rPr>
          <w:b/>
        </w:rPr>
        <w:t>80-100% AMI</w:t>
      </w:r>
    </w:p>
    <w:p w14:paraId="4D89EC5E" w14:textId="77777777" w:rsidR="001751F3" w:rsidRPr="001751F3" w:rsidRDefault="001751F3" w:rsidP="001751F3">
      <w:r w:rsidRPr="001751F3">
        <w:t>Within the 80-100% of AMI range, 35 households or 2% of all 1,935 households have severe housing problems. No households qualify as having a disproportionate housing need; however Asian households (7%) and Hispanic households (10%) exceed the area wide average.</w:t>
      </w:r>
    </w:p>
    <w:p w14:paraId="7F7D3F80" w14:textId="02FA1FB8" w:rsidR="00252075" w:rsidRDefault="00252075" w:rsidP="00252075"/>
    <w:p w14:paraId="509F8007" w14:textId="0F8BB4D2" w:rsidR="00252075" w:rsidRDefault="00252075" w:rsidP="00252075">
      <w:r>
        <w:br w:type="page"/>
      </w:r>
    </w:p>
    <w:p w14:paraId="7DA4995A" w14:textId="5ABB283D" w:rsidR="00252075" w:rsidRDefault="00252075" w:rsidP="00252075">
      <w:pPr>
        <w:pStyle w:val="Heading2"/>
      </w:pPr>
      <w:bookmarkStart w:id="13" w:name="_Toc514146657"/>
      <w:r w:rsidRPr="00252075">
        <w:lastRenderedPageBreak/>
        <w:t>NA-25 Disproportionately Greater Need: Housing Cost Burdens – 91.205 (b</w:t>
      </w:r>
      <w:proofErr w:type="gramStart"/>
      <w:r w:rsidRPr="00252075">
        <w:t>)(</w:t>
      </w:r>
      <w:proofErr w:type="gramEnd"/>
      <w:r w:rsidRPr="00252075">
        <w:t>2)</w:t>
      </w:r>
      <w:bookmarkEnd w:id="13"/>
    </w:p>
    <w:p w14:paraId="524A30E9" w14:textId="5DA4E421" w:rsidR="00712D4E" w:rsidRDefault="00712D4E" w:rsidP="00712D4E">
      <w:r>
        <w:t xml:space="preserve">Assess the need of any racial or ethnic group that has disproportionately greater need in comparison to the needs of that category of need as a whole. </w:t>
      </w:r>
    </w:p>
    <w:p w14:paraId="034340C7" w14:textId="37EA8217" w:rsidR="00712D4E" w:rsidRDefault="00712D4E" w:rsidP="00115AE8">
      <w:r>
        <w:t xml:space="preserve">For this purpose, disproportionately greater need exists when the percentage of persons in a category of need who are members of a particular racial or ethnic group is at least 10 percentage points higher than the percentage of persons in the category as a whole. </w:t>
      </w:r>
    </w:p>
    <w:p w14:paraId="590396A2" w14:textId="3D2B7369" w:rsidR="00252075" w:rsidRDefault="00252075" w:rsidP="00252075">
      <w:pPr>
        <w:pStyle w:val="Heading3"/>
      </w:pPr>
      <w:r>
        <w:t>Introduction</w:t>
      </w:r>
    </w:p>
    <w:p w14:paraId="46F761B5" w14:textId="457FE399" w:rsidR="00252075" w:rsidRDefault="003A0E8A" w:rsidP="00252075">
      <w:pPr>
        <w:rPr>
          <w:rFonts w:cs="Arial"/>
        </w:rPr>
      </w:pPr>
      <w:r>
        <w:rPr>
          <w:rFonts w:cs="Arial"/>
        </w:rPr>
        <w:t>Housing needs can be determined by analyzing housing problems by income level, tenure, and households with special needs. Households experiencing moderate cost burden are identified as paying more than 30% of household income for housing costs, while severe cost burden is defined as spending over 50% of household income for housing costs.</w:t>
      </w:r>
    </w:p>
    <w:p w14:paraId="3A8D7FFA" w14:textId="10235647" w:rsidR="00115AE8" w:rsidRDefault="00115AE8" w:rsidP="00252075">
      <w:pPr>
        <w:rPr>
          <w:rFonts w:cs="Arial"/>
        </w:rPr>
      </w:pPr>
      <w:r>
        <w:t xml:space="preserve">In the City of Harrisburg approximately 56% of all households experience a cost burden of less than 30% AMI. Approximately 20% (4,215 households) of all Harrisburg households experience a moderate housing burden, paying 30-50% of income for housing costs. </w:t>
      </w:r>
    </w:p>
    <w:p w14:paraId="30D7B4DC" w14:textId="56ACBEDD" w:rsidR="00252075" w:rsidRDefault="00252075" w:rsidP="00252075">
      <w:pPr>
        <w:pStyle w:val="Caption"/>
        <w:keepNext/>
        <w:spacing w:after="0"/>
      </w:pPr>
      <w:r>
        <w:t xml:space="preserve">Table </w:t>
      </w:r>
      <w:r w:rsidR="008529CD">
        <w:fldChar w:fldCharType="begin"/>
      </w:r>
      <w:r w:rsidR="008529CD">
        <w:instrText xml:space="preserve"> SEQ Table \* ARABIC </w:instrText>
      </w:r>
      <w:r w:rsidR="008529CD">
        <w:fldChar w:fldCharType="separate"/>
      </w:r>
      <w:r w:rsidR="00426E41">
        <w:rPr>
          <w:noProof/>
        </w:rPr>
        <w:t>20</w:t>
      </w:r>
      <w:r w:rsidR="008529CD">
        <w:rPr>
          <w:noProof/>
        </w:rPr>
        <w:fldChar w:fldCharType="end"/>
      </w:r>
      <w:r>
        <w:t xml:space="preserve"> - Greater Need: Housing Cost Burdens AMI</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422"/>
        <w:gridCol w:w="1790"/>
        <w:gridCol w:w="1786"/>
        <w:gridCol w:w="1785"/>
        <w:gridCol w:w="1807"/>
      </w:tblGrid>
      <w:tr w:rsidR="00252075" w14:paraId="318EF57A" w14:textId="77777777" w:rsidTr="00252075">
        <w:trPr>
          <w:cantSplit/>
          <w:tblHeader/>
        </w:trPr>
        <w:tc>
          <w:tcPr>
            <w:tcW w:w="2362" w:type="dxa"/>
          </w:tcPr>
          <w:p w14:paraId="03127479" w14:textId="77777777" w:rsidR="00252075" w:rsidRDefault="00252075" w:rsidP="00F55098">
            <w:pPr>
              <w:keepNext/>
              <w:widowControl w:val="0"/>
              <w:spacing w:after="0" w:line="240" w:lineRule="auto"/>
              <w:jc w:val="center"/>
              <w:rPr>
                <w:b/>
                <w:bCs/>
              </w:rPr>
            </w:pPr>
            <w:r>
              <w:rPr>
                <w:b/>
                <w:bCs/>
              </w:rPr>
              <w:t>Housing Cost Burden</w:t>
            </w:r>
          </w:p>
        </w:tc>
        <w:tc>
          <w:tcPr>
            <w:tcW w:w="1745" w:type="dxa"/>
          </w:tcPr>
          <w:p w14:paraId="760AFE73" w14:textId="77777777" w:rsidR="00252075" w:rsidRDefault="00252075" w:rsidP="00F55098">
            <w:pPr>
              <w:keepNext/>
              <w:widowControl w:val="0"/>
              <w:spacing w:after="0" w:line="240" w:lineRule="auto"/>
              <w:jc w:val="center"/>
              <w:rPr>
                <w:b/>
                <w:bCs/>
              </w:rPr>
            </w:pPr>
            <w:r>
              <w:rPr>
                <w:b/>
                <w:bCs/>
              </w:rPr>
              <w:t>&lt;=30%</w:t>
            </w:r>
          </w:p>
        </w:tc>
        <w:tc>
          <w:tcPr>
            <w:tcW w:w="1741" w:type="dxa"/>
          </w:tcPr>
          <w:p w14:paraId="1ED08056" w14:textId="77777777" w:rsidR="00252075" w:rsidRDefault="00252075" w:rsidP="00F55098">
            <w:pPr>
              <w:keepNext/>
              <w:widowControl w:val="0"/>
              <w:spacing w:after="0" w:line="240" w:lineRule="auto"/>
              <w:jc w:val="center"/>
              <w:rPr>
                <w:b/>
                <w:bCs/>
              </w:rPr>
            </w:pPr>
            <w:r>
              <w:rPr>
                <w:b/>
                <w:bCs/>
              </w:rPr>
              <w:t>30-50%</w:t>
            </w:r>
          </w:p>
        </w:tc>
        <w:tc>
          <w:tcPr>
            <w:tcW w:w="1740" w:type="dxa"/>
          </w:tcPr>
          <w:p w14:paraId="3FD825B4" w14:textId="77777777" w:rsidR="00252075" w:rsidRDefault="00252075" w:rsidP="00F55098">
            <w:pPr>
              <w:keepNext/>
              <w:widowControl w:val="0"/>
              <w:spacing w:after="0" w:line="240" w:lineRule="auto"/>
              <w:jc w:val="center"/>
              <w:rPr>
                <w:b/>
                <w:bCs/>
              </w:rPr>
            </w:pPr>
            <w:r>
              <w:rPr>
                <w:b/>
                <w:bCs/>
              </w:rPr>
              <w:t>&gt;50%</w:t>
            </w:r>
          </w:p>
        </w:tc>
        <w:tc>
          <w:tcPr>
            <w:tcW w:w="1762" w:type="dxa"/>
          </w:tcPr>
          <w:p w14:paraId="622B48A6" w14:textId="77777777" w:rsidR="00252075" w:rsidRDefault="00252075" w:rsidP="00F55098">
            <w:pPr>
              <w:keepNext/>
              <w:widowControl w:val="0"/>
              <w:spacing w:after="0" w:line="240" w:lineRule="auto"/>
              <w:jc w:val="center"/>
              <w:rPr>
                <w:b/>
                <w:bCs/>
              </w:rPr>
            </w:pPr>
            <w:r>
              <w:rPr>
                <w:b/>
                <w:bCs/>
              </w:rPr>
              <w:t>No / negative income (not computed)</w:t>
            </w:r>
          </w:p>
        </w:tc>
      </w:tr>
      <w:tr w:rsidR="00252075" w14:paraId="1EA7D5B6" w14:textId="77777777" w:rsidTr="00252075">
        <w:trPr>
          <w:cantSplit/>
        </w:trPr>
        <w:tc>
          <w:tcPr>
            <w:tcW w:w="2362" w:type="dxa"/>
          </w:tcPr>
          <w:p w14:paraId="546C15BF" w14:textId="77777777" w:rsidR="00252075" w:rsidRDefault="00252075" w:rsidP="00F55098">
            <w:pPr>
              <w:spacing w:beforeAutospacing="1" w:afterAutospacing="1"/>
            </w:pPr>
            <w:r>
              <w:rPr>
                <w:color w:val="000000"/>
              </w:rPr>
              <w:t>Jurisdiction as a whole</w:t>
            </w:r>
          </w:p>
        </w:tc>
        <w:tc>
          <w:tcPr>
            <w:tcW w:w="1745" w:type="dxa"/>
            <w:vAlign w:val="bottom"/>
          </w:tcPr>
          <w:p w14:paraId="518B24B7" w14:textId="77777777" w:rsidR="00252075" w:rsidRDefault="00252075" w:rsidP="00F55098">
            <w:pPr>
              <w:spacing w:beforeAutospacing="1" w:afterAutospacing="1"/>
              <w:jc w:val="right"/>
            </w:pPr>
            <w:r>
              <w:rPr>
                <w:color w:val="000000"/>
              </w:rPr>
              <w:t>11,705</w:t>
            </w:r>
          </w:p>
        </w:tc>
        <w:tc>
          <w:tcPr>
            <w:tcW w:w="1741" w:type="dxa"/>
            <w:vAlign w:val="bottom"/>
          </w:tcPr>
          <w:p w14:paraId="620C62A3" w14:textId="77777777" w:rsidR="00252075" w:rsidRDefault="00252075" w:rsidP="00F55098">
            <w:pPr>
              <w:spacing w:beforeAutospacing="1" w:afterAutospacing="1"/>
              <w:jc w:val="right"/>
            </w:pPr>
            <w:r>
              <w:rPr>
                <w:color w:val="000000"/>
              </w:rPr>
              <w:t>4,215</w:t>
            </w:r>
          </w:p>
        </w:tc>
        <w:tc>
          <w:tcPr>
            <w:tcW w:w="1740" w:type="dxa"/>
            <w:vAlign w:val="bottom"/>
          </w:tcPr>
          <w:p w14:paraId="1030DF1C" w14:textId="77777777" w:rsidR="00252075" w:rsidRDefault="00252075" w:rsidP="00F55098">
            <w:pPr>
              <w:spacing w:beforeAutospacing="1" w:afterAutospacing="1"/>
              <w:jc w:val="right"/>
            </w:pPr>
            <w:r>
              <w:rPr>
                <w:color w:val="000000"/>
              </w:rPr>
              <w:t>4,395</w:t>
            </w:r>
          </w:p>
        </w:tc>
        <w:tc>
          <w:tcPr>
            <w:tcW w:w="1762" w:type="dxa"/>
            <w:vAlign w:val="bottom"/>
          </w:tcPr>
          <w:p w14:paraId="3DEBEB1F" w14:textId="77777777" w:rsidR="00252075" w:rsidRDefault="00252075" w:rsidP="00F55098">
            <w:pPr>
              <w:spacing w:beforeAutospacing="1" w:afterAutospacing="1"/>
              <w:jc w:val="right"/>
            </w:pPr>
            <w:r>
              <w:rPr>
                <w:color w:val="000000"/>
              </w:rPr>
              <w:t>415</w:t>
            </w:r>
          </w:p>
        </w:tc>
      </w:tr>
      <w:tr w:rsidR="00252075" w14:paraId="511DA75B" w14:textId="77777777" w:rsidTr="00252075">
        <w:trPr>
          <w:cantSplit/>
        </w:trPr>
        <w:tc>
          <w:tcPr>
            <w:tcW w:w="2362" w:type="dxa"/>
          </w:tcPr>
          <w:p w14:paraId="27BE6B9A" w14:textId="77777777" w:rsidR="00252075" w:rsidRDefault="00252075" w:rsidP="00F55098">
            <w:pPr>
              <w:spacing w:beforeAutospacing="1" w:afterAutospacing="1"/>
            </w:pPr>
            <w:r>
              <w:rPr>
                <w:color w:val="000000"/>
              </w:rPr>
              <w:t>White</w:t>
            </w:r>
          </w:p>
        </w:tc>
        <w:tc>
          <w:tcPr>
            <w:tcW w:w="1745" w:type="dxa"/>
            <w:vAlign w:val="bottom"/>
          </w:tcPr>
          <w:p w14:paraId="4F32CD88" w14:textId="77777777" w:rsidR="00252075" w:rsidRDefault="00252075" w:rsidP="00F55098">
            <w:pPr>
              <w:spacing w:beforeAutospacing="1" w:afterAutospacing="1"/>
              <w:jc w:val="right"/>
            </w:pPr>
            <w:r>
              <w:rPr>
                <w:color w:val="000000"/>
              </w:rPr>
              <w:t>5,050</w:t>
            </w:r>
          </w:p>
        </w:tc>
        <w:tc>
          <w:tcPr>
            <w:tcW w:w="1741" w:type="dxa"/>
            <w:vAlign w:val="bottom"/>
          </w:tcPr>
          <w:p w14:paraId="6B03CB65" w14:textId="77777777" w:rsidR="00252075" w:rsidRDefault="00252075" w:rsidP="00F55098">
            <w:pPr>
              <w:spacing w:beforeAutospacing="1" w:afterAutospacing="1"/>
              <w:jc w:val="right"/>
            </w:pPr>
            <w:r>
              <w:rPr>
                <w:color w:val="000000"/>
              </w:rPr>
              <w:t>1,290</w:t>
            </w:r>
          </w:p>
        </w:tc>
        <w:tc>
          <w:tcPr>
            <w:tcW w:w="1740" w:type="dxa"/>
            <w:vAlign w:val="bottom"/>
          </w:tcPr>
          <w:p w14:paraId="0B9EDE9A" w14:textId="77777777" w:rsidR="00252075" w:rsidRDefault="00252075" w:rsidP="00F55098">
            <w:pPr>
              <w:spacing w:beforeAutospacing="1" w:afterAutospacing="1"/>
              <w:jc w:val="right"/>
            </w:pPr>
            <w:r>
              <w:rPr>
                <w:color w:val="000000"/>
              </w:rPr>
              <w:t>1,155</w:t>
            </w:r>
          </w:p>
        </w:tc>
        <w:tc>
          <w:tcPr>
            <w:tcW w:w="1762" w:type="dxa"/>
            <w:vAlign w:val="bottom"/>
          </w:tcPr>
          <w:p w14:paraId="68CE65A0" w14:textId="77777777" w:rsidR="00252075" w:rsidRDefault="00252075" w:rsidP="00F55098">
            <w:pPr>
              <w:spacing w:beforeAutospacing="1" w:afterAutospacing="1"/>
              <w:jc w:val="right"/>
            </w:pPr>
            <w:r>
              <w:rPr>
                <w:color w:val="000000"/>
              </w:rPr>
              <w:t>95</w:t>
            </w:r>
          </w:p>
        </w:tc>
      </w:tr>
      <w:tr w:rsidR="00252075" w14:paraId="2A453B44" w14:textId="77777777" w:rsidTr="00252075">
        <w:trPr>
          <w:cantSplit/>
        </w:trPr>
        <w:tc>
          <w:tcPr>
            <w:tcW w:w="2362" w:type="dxa"/>
          </w:tcPr>
          <w:p w14:paraId="79AA2E0A" w14:textId="77777777" w:rsidR="00252075" w:rsidRDefault="00252075" w:rsidP="00F55098">
            <w:pPr>
              <w:spacing w:beforeAutospacing="1" w:afterAutospacing="1"/>
            </w:pPr>
            <w:r>
              <w:rPr>
                <w:color w:val="000000"/>
              </w:rPr>
              <w:t>Black / African American</w:t>
            </w:r>
          </w:p>
        </w:tc>
        <w:tc>
          <w:tcPr>
            <w:tcW w:w="1745" w:type="dxa"/>
            <w:vAlign w:val="bottom"/>
          </w:tcPr>
          <w:p w14:paraId="10B529A0" w14:textId="77777777" w:rsidR="00252075" w:rsidRDefault="00252075" w:rsidP="00F55098">
            <w:pPr>
              <w:spacing w:beforeAutospacing="1" w:afterAutospacing="1"/>
              <w:jc w:val="right"/>
            </w:pPr>
            <w:r>
              <w:rPr>
                <w:color w:val="000000"/>
              </w:rPr>
              <w:t>4,390</w:t>
            </w:r>
          </w:p>
        </w:tc>
        <w:tc>
          <w:tcPr>
            <w:tcW w:w="1741" w:type="dxa"/>
            <w:vAlign w:val="bottom"/>
          </w:tcPr>
          <w:p w14:paraId="110A997F" w14:textId="77777777" w:rsidR="00252075" w:rsidRDefault="00252075" w:rsidP="00F55098">
            <w:pPr>
              <w:spacing w:beforeAutospacing="1" w:afterAutospacing="1"/>
              <w:jc w:val="right"/>
            </w:pPr>
            <w:r>
              <w:rPr>
                <w:color w:val="000000"/>
              </w:rPr>
              <w:t>2,155</w:t>
            </w:r>
          </w:p>
        </w:tc>
        <w:tc>
          <w:tcPr>
            <w:tcW w:w="1740" w:type="dxa"/>
            <w:vAlign w:val="bottom"/>
          </w:tcPr>
          <w:p w14:paraId="5EAF63B8" w14:textId="77777777" w:rsidR="00252075" w:rsidRDefault="00252075" w:rsidP="00F55098">
            <w:pPr>
              <w:spacing w:beforeAutospacing="1" w:afterAutospacing="1"/>
              <w:jc w:val="right"/>
            </w:pPr>
            <w:r>
              <w:rPr>
                <w:color w:val="000000"/>
              </w:rPr>
              <w:t>2,275</w:t>
            </w:r>
          </w:p>
        </w:tc>
        <w:tc>
          <w:tcPr>
            <w:tcW w:w="1762" w:type="dxa"/>
            <w:vAlign w:val="bottom"/>
          </w:tcPr>
          <w:p w14:paraId="099167BC" w14:textId="77777777" w:rsidR="00252075" w:rsidRDefault="00252075" w:rsidP="00F55098">
            <w:pPr>
              <w:spacing w:beforeAutospacing="1" w:afterAutospacing="1"/>
              <w:jc w:val="right"/>
            </w:pPr>
            <w:r>
              <w:rPr>
                <w:color w:val="000000"/>
              </w:rPr>
              <w:t>214</w:t>
            </w:r>
          </w:p>
        </w:tc>
      </w:tr>
      <w:tr w:rsidR="00252075" w14:paraId="346ED5AF" w14:textId="77777777" w:rsidTr="00252075">
        <w:trPr>
          <w:cantSplit/>
        </w:trPr>
        <w:tc>
          <w:tcPr>
            <w:tcW w:w="2362" w:type="dxa"/>
          </w:tcPr>
          <w:p w14:paraId="3CFF5A5F" w14:textId="77777777" w:rsidR="00252075" w:rsidRDefault="00252075" w:rsidP="00F55098">
            <w:pPr>
              <w:spacing w:beforeAutospacing="1" w:afterAutospacing="1"/>
            </w:pPr>
            <w:r>
              <w:rPr>
                <w:color w:val="000000"/>
              </w:rPr>
              <w:t>Asian</w:t>
            </w:r>
          </w:p>
        </w:tc>
        <w:tc>
          <w:tcPr>
            <w:tcW w:w="1745" w:type="dxa"/>
            <w:vAlign w:val="bottom"/>
          </w:tcPr>
          <w:p w14:paraId="2B3AD0F8" w14:textId="77777777" w:rsidR="00252075" w:rsidRDefault="00252075" w:rsidP="00F55098">
            <w:pPr>
              <w:spacing w:beforeAutospacing="1" w:afterAutospacing="1"/>
              <w:jc w:val="right"/>
            </w:pPr>
            <w:r>
              <w:rPr>
                <w:color w:val="000000"/>
              </w:rPr>
              <w:t>350</w:t>
            </w:r>
          </w:p>
        </w:tc>
        <w:tc>
          <w:tcPr>
            <w:tcW w:w="1741" w:type="dxa"/>
            <w:vAlign w:val="bottom"/>
          </w:tcPr>
          <w:p w14:paraId="0A6F8780" w14:textId="77777777" w:rsidR="00252075" w:rsidRDefault="00252075" w:rsidP="00F55098">
            <w:pPr>
              <w:spacing w:beforeAutospacing="1" w:afterAutospacing="1"/>
              <w:jc w:val="right"/>
            </w:pPr>
            <w:r>
              <w:rPr>
                <w:color w:val="000000"/>
              </w:rPr>
              <w:t>80</w:t>
            </w:r>
          </w:p>
        </w:tc>
        <w:tc>
          <w:tcPr>
            <w:tcW w:w="1740" w:type="dxa"/>
            <w:vAlign w:val="bottom"/>
          </w:tcPr>
          <w:p w14:paraId="73ADDEF6" w14:textId="77777777" w:rsidR="00252075" w:rsidRDefault="00252075" w:rsidP="00F55098">
            <w:pPr>
              <w:spacing w:beforeAutospacing="1" w:afterAutospacing="1"/>
              <w:jc w:val="right"/>
            </w:pPr>
            <w:r>
              <w:rPr>
                <w:color w:val="000000"/>
              </w:rPr>
              <w:t>105</w:t>
            </w:r>
          </w:p>
        </w:tc>
        <w:tc>
          <w:tcPr>
            <w:tcW w:w="1762" w:type="dxa"/>
            <w:vAlign w:val="bottom"/>
          </w:tcPr>
          <w:p w14:paraId="704F7CAC" w14:textId="77777777" w:rsidR="00252075" w:rsidRDefault="00252075" w:rsidP="00F55098">
            <w:pPr>
              <w:spacing w:beforeAutospacing="1" w:afterAutospacing="1"/>
              <w:jc w:val="right"/>
            </w:pPr>
            <w:r>
              <w:rPr>
                <w:color w:val="000000"/>
              </w:rPr>
              <w:t>45</w:t>
            </w:r>
          </w:p>
        </w:tc>
      </w:tr>
      <w:tr w:rsidR="00252075" w14:paraId="0EE8E485" w14:textId="77777777" w:rsidTr="00252075">
        <w:trPr>
          <w:cantSplit/>
        </w:trPr>
        <w:tc>
          <w:tcPr>
            <w:tcW w:w="2362" w:type="dxa"/>
          </w:tcPr>
          <w:p w14:paraId="1B087684" w14:textId="77777777" w:rsidR="00252075" w:rsidRDefault="00252075" w:rsidP="00F55098">
            <w:pPr>
              <w:spacing w:beforeAutospacing="1" w:afterAutospacing="1"/>
            </w:pPr>
            <w:r>
              <w:rPr>
                <w:color w:val="000000"/>
              </w:rPr>
              <w:t>American Indian, Alaska Native</w:t>
            </w:r>
          </w:p>
        </w:tc>
        <w:tc>
          <w:tcPr>
            <w:tcW w:w="1745" w:type="dxa"/>
            <w:vAlign w:val="bottom"/>
          </w:tcPr>
          <w:p w14:paraId="2EB7548F" w14:textId="77777777" w:rsidR="00252075" w:rsidRDefault="00252075" w:rsidP="00F55098">
            <w:pPr>
              <w:spacing w:beforeAutospacing="1" w:afterAutospacing="1"/>
              <w:jc w:val="right"/>
            </w:pPr>
            <w:r>
              <w:rPr>
                <w:color w:val="000000"/>
              </w:rPr>
              <w:t>4</w:t>
            </w:r>
          </w:p>
        </w:tc>
        <w:tc>
          <w:tcPr>
            <w:tcW w:w="1741" w:type="dxa"/>
            <w:vAlign w:val="bottom"/>
          </w:tcPr>
          <w:p w14:paraId="4A33CB0A" w14:textId="77777777" w:rsidR="00252075" w:rsidRDefault="00252075" w:rsidP="00F55098">
            <w:pPr>
              <w:spacing w:beforeAutospacing="1" w:afterAutospacing="1"/>
              <w:jc w:val="right"/>
            </w:pPr>
            <w:r>
              <w:rPr>
                <w:color w:val="000000"/>
              </w:rPr>
              <w:t>0</w:t>
            </w:r>
          </w:p>
        </w:tc>
        <w:tc>
          <w:tcPr>
            <w:tcW w:w="1740" w:type="dxa"/>
            <w:vAlign w:val="bottom"/>
          </w:tcPr>
          <w:p w14:paraId="40011759" w14:textId="77777777" w:rsidR="00252075" w:rsidRDefault="00252075" w:rsidP="00F55098">
            <w:pPr>
              <w:spacing w:beforeAutospacing="1" w:afterAutospacing="1"/>
              <w:jc w:val="right"/>
            </w:pPr>
            <w:r>
              <w:rPr>
                <w:color w:val="000000"/>
              </w:rPr>
              <w:t>0</w:t>
            </w:r>
          </w:p>
        </w:tc>
        <w:tc>
          <w:tcPr>
            <w:tcW w:w="1762" w:type="dxa"/>
            <w:vAlign w:val="bottom"/>
          </w:tcPr>
          <w:p w14:paraId="04E98D93" w14:textId="77777777" w:rsidR="00252075" w:rsidRDefault="00252075" w:rsidP="00F55098">
            <w:pPr>
              <w:spacing w:beforeAutospacing="1" w:afterAutospacing="1"/>
              <w:jc w:val="right"/>
            </w:pPr>
            <w:r>
              <w:rPr>
                <w:color w:val="000000"/>
              </w:rPr>
              <w:t>4</w:t>
            </w:r>
          </w:p>
        </w:tc>
      </w:tr>
      <w:tr w:rsidR="00252075" w14:paraId="5700C98E" w14:textId="77777777" w:rsidTr="00252075">
        <w:trPr>
          <w:cantSplit/>
        </w:trPr>
        <w:tc>
          <w:tcPr>
            <w:tcW w:w="2362" w:type="dxa"/>
          </w:tcPr>
          <w:p w14:paraId="17938AED" w14:textId="77777777" w:rsidR="00252075" w:rsidRDefault="00252075" w:rsidP="00F55098">
            <w:pPr>
              <w:spacing w:beforeAutospacing="1" w:afterAutospacing="1"/>
            </w:pPr>
            <w:r>
              <w:rPr>
                <w:color w:val="000000"/>
              </w:rPr>
              <w:t>Pacific Islander</w:t>
            </w:r>
          </w:p>
        </w:tc>
        <w:tc>
          <w:tcPr>
            <w:tcW w:w="1745" w:type="dxa"/>
            <w:vAlign w:val="bottom"/>
          </w:tcPr>
          <w:p w14:paraId="124559F3" w14:textId="77777777" w:rsidR="00252075" w:rsidRDefault="00252075" w:rsidP="00F55098">
            <w:pPr>
              <w:spacing w:beforeAutospacing="1" w:afterAutospacing="1"/>
              <w:jc w:val="right"/>
            </w:pPr>
            <w:r>
              <w:rPr>
                <w:color w:val="000000"/>
              </w:rPr>
              <w:t>10</w:t>
            </w:r>
          </w:p>
        </w:tc>
        <w:tc>
          <w:tcPr>
            <w:tcW w:w="1741" w:type="dxa"/>
            <w:vAlign w:val="bottom"/>
          </w:tcPr>
          <w:p w14:paraId="09988D6E" w14:textId="77777777" w:rsidR="00252075" w:rsidRDefault="00252075" w:rsidP="00F55098">
            <w:pPr>
              <w:spacing w:beforeAutospacing="1" w:afterAutospacing="1"/>
              <w:jc w:val="right"/>
            </w:pPr>
            <w:r>
              <w:rPr>
                <w:color w:val="000000"/>
              </w:rPr>
              <w:t>0</w:t>
            </w:r>
          </w:p>
        </w:tc>
        <w:tc>
          <w:tcPr>
            <w:tcW w:w="1740" w:type="dxa"/>
            <w:vAlign w:val="bottom"/>
          </w:tcPr>
          <w:p w14:paraId="3C7679BF" w14:textId="77777777" w:rsidR="00252075" w:rsidRDefault="00252075" w:rsidP="00F55098">
            <w:pPr>
              <w:spacing w:beforeAutospacing="1" w:afterAutospacing="1"/>
              <w:jc w:val="right"/>
            </w:pPr>
            <w:r>
              <w:rPr>
                <w:color w:val="000000"/>
              </w:rPr>
              <w:t>0</w:t>
            </w:r>
          </w:p>
        </w:tc>
        <w:tc>
          <w:tcPr>
            <w:tcW w:w="1762" w:type="dxa"/>
            <w:vAlign w:val="bottom"/>
          </w:tcPr>
          <w:p w14:paraId="2829647D" w14:textId="77777777" w:rsidR="00252075" w:rsidRDefault="00252075" w:rsidP="00F55098">
            <w:pPr>
              <w:spacing w:beforeAutospacing="1" w:afterAutospacing="1"/>
              <w:jc w:val="right"/>
            </w:pPr>
            <w:r>
              <w:rPr>
                <w:color w:val="000000"/>
              </w:rPr>
              <w:t>0</w:t>
            </w:r>
          </w:p>
        </w:tc>
      </w:tr>
      <w:tr w:rsidR="00252075" w14:paraId="37644E29" w14:textId="77777777" w:rsidTr="00252075">
        <w:trPr>
          <w:cantSplit/>
        </w:trPr>
        <w:tc>
          <w:tcPr>
            <w:tcW w:w="2362" w:type="dxa"/>
          </w:tcPr>
          <w:p w14:paraId="544124A0" w14:textId="77777777" w:rsidR="00252075" w:rsidRDefault="00252075" w:rsidP="00F55098">
            <w:pPr>
              <w:spacing w:beforeAutospacing="1" w:afterAutospacing="1"/>
            </w:pPr>
            <w:r>
              <w:rPr>
                <w:color w:val="000000"/>
              </w:rPr>
              <w:t>Hispanic</w:t>
            </w:r>
          </w:p>
        </w:tc>
        <w:tc>
          <w:tcPr>
            <w:tcW w:w="1745" w:type="dxa"/>
            <w:vAlign w:val="bottom"/>
          </w:tcPr>
          <w:p w14:paraId="6226F85F" w14:textId="77777777" w:rsidR="00252075" w:rsidRDefault="00252075" w:rsidP="00F55098">
            <w:pPr>
              <w:spacing w:beforeAutospacing="1" w:afterAutospacing="1"/>
              <w:jc w:val="right"/>
            </w:pPr>
            <w:r>
              <w:rPr>
                <w:color w:val="000000"/>
              </w:rPr>
              <w:t>1,680</w:t>
            </w:r>
          </w:p>
        </w:tc>
        <w:tc>
          <w:tcPr>
            <w:tcW w:w="1741" w:type="dxa"/>
            <w:vAlign w:val="bottom"/>
          </w:tcPr>
          <w:p w14:paraId="0C134415" w14:textId="77777777" w:rsidR="00252075" w:rsidRDefault="00252075" w:rsidP="00F55098">
            <w:pPr>
              <w:spacing w:beforeAutospacing="1" w:afterAutospacing="1"/>
              <w:jc w:val="right"/>
            </w:pPr>
            <w:r>
              <w:rPr>
                <w:color w:val="000000"/>
              </w:rPr>
              <w:t>565</w:t>
            </w:r>
          </w:p>
        </w:tc>
        <w:tc>
          <w:tcPr>
            <w:tcW w:w="1740" w:type="dxa"/>
            <w:vAlign w:val="bottom"/>
          </w:tcPr>
          <w:p w14:paraId="5A279EDD" w14:textId="77777777" w:rsidR="00252075" w:rsidRDefault="00252075" w:rsidP="00F55098">
            <w:pPr>
              <w:spacing w:beforeAutospacing="1" w:afterAutospacing="1"/>
              <w:jc w:val="right"/>
            </w:pPr>
            <w:r>
              <w:rPr>
                <w:color w:val="000000"/>
              </w:rPr>
              <w:t>755</w:t>
            </w:r>
          </w:p>
        </w:tc>
        <w:tc>
          <w:tcPr>
            <w:tcW w:w="1762" w:type="dxa"/>
            <w:vAlign w:val="bottom"/>
          </w:tcPr>
          <w:p w14:paraId="3D0657D5" w14:textId="77777777" w:rsidR="00252075" w:rsidRDefault="00252075" w:rsidP="00F55098">
            <w:pPr>
              <w:spacing w:beforeAutospacing="1" w:afterAutospacing="1"/>
              <w:jc w:val="right"/>
            </w:pPr>
            <w:r>
              <w:rPr>
                <w:color w:val="000000"/>
              </w:rPr>
              <w:t>40</w:t>
            </w:r>
          </w:p>
        </w:tc>
      </w:tr>
      <w:tr w:rsidR="00252075" w14:paraId="5A3E50F9" w14:textId="77777777" w:rsidTr="00F55098">
        <w:trPr>
          <w:cantSplit/>
        </w:trPr>
        <w:tc>
          <w:tcPr>
            <w:tcW w:w="9350" w:type="dxa"/>
            <w:gridSpan w:val="5"/>
          </w:tcPr>
          <w:p w14:paraId="711C0024" w14:textId="3C03F65B" w:rsidR="00252075" w:rsidRPr="00252075" w:rsidRDefault="00252075" w:rsidP="00252075">
            <w:pPr>
              <w:spacing w:after="0"/>
              <w:rPr>
                <w:rFonts w:ascii="Calibri" w:hAnsi="Calibri"/>
                <w:color w:val="000000"/>
              </w:rPr>
            </w:pPr>
            <w:r>
              <w:rPr>
                <w:rFonts w:ascii="Calibri" w:hAnsi="Calibri"/>
                <w:color w:val="000000"/>
              </w:rPr>
              <w:t xml:space="preserve">Data Source: </w:t>
            </w:r>
            <w:r w:rsidRPr="00B7086A">
              <w:rPr>
                <w:rFonts w:ascii="Calibri" w:hAnsi="Calibri"/>
                <w:color w:val="000000"/>
              </w:rPr>
              <w:t>2009-2013 CHAS</w:t>
            </w:r>
          </w:p>
        </w:tc>
      </w:tr>
    </w:tbl>
    <w:p w14:paraId="1EC2760F" w14:textId="1E17552F" w:rsidR="00252075" w:rsidRDefault="00252075" w:rsidP="00252075"/>
    <w:p w14:paraId="39F0760A" w14:textId="07DB569E" w:rsidR="00252075" w:rsidRDefault="00252075" w:rsidP="00301EEC">
      <w:pPr>
        <w:pStyle w:val="Heading3"/>
      </w:pPr>
      <w:r>
        <w:t>Discussion</w:t>
      </w:r>
    </w:p>
    <w:p w14:paraId="7DEFFB68" w14:textId="77777777" w:rsidR="00391FFC" w:rsidRDefault="00C17F0E" w:rsidP="00391FFC">
      <w:r>
        <w:rPr>
          <w:u w:val="single"/>
        </w:rPr>
        <w:t>&lt;=30% Household Income</w:t>
      </w:r>
      <w:r w:rsidR="00391FFC">
        <w:rPr>
          <w:u w:val="single"/>
        </w:rPr>
        <w:t>:</w:t>
      </w:r>
      <w:r w:rsidR="00391FFC" w:rsidRPr="00391FFC">
        <w:t xml:space="preserve"> </w:t>
      </w:r>
      <w:r w:rsidR="00531A24">
        <w:t xml:space="preserve">Approximately 56% of households in Harrisburg have cost burdens less than 30% of household income. Of these households, approximately 43% are White, 37% are Black, and 14% are Hispanic. The Asian, American Indian, Alaska Native and Pacific Islander population make up a much smaller percentage of this population. Combined, they account for just over 3% of the population experiencing a cost burden of less than 30%. </w:t>
      </w:r>
      <w:r w:rsidR="009E57F5">
        <w:t xml:space="preserve">Of the total White households in Harrisburg, over 66% fall into this category, 48% of total Black households fall into this category, and 55% of total Hispanic households fall within this category. Of the total Asian households, over 60% experienced cost burdens of less than 30% of household income. </w:t>
      </w:r>
    </w:p>
    <w:p w14:paraId="42FEA216" w14:textId="7A8CC295" w:rsidR="00807C2A" w:rsidRPr="00391FFC" w:rsidRDefault="00C17F0E" w:rsidP="00391FFC">
      <w:r w:rsidRPr="00301EEC">
        <w:rPr>
          <w:rFonts w:cs="Arial"/>
          <w:u w:val="single"/>
        </w:rPr>
        <w:lastRenderedPageBreak/>
        <w:t>&gt;30 - &lt;= 50% Household Income</w:t>
      </w:r>
      <w:r w:rsidR="00391FFC">
        <w:rPr>
          <w:rFonts w:cs="Arial"/>
          <w:u w:val="single"/>
        </w:rPr>
        <w:t>:</w:t>
      </w:r>
      <w:r w:rsidR="00391FFC" w:rsidRPr="00391FFC">
        <w:rPr>
          <w:rFonts w:cs="Arial"/>
        </w:rPr>
        <w:t xml:space="preserve"> </w:t>
      </w:r>
      <w:r w:rsidR="00ED06FE">
        <w:rPr>
          <w:rFonts w:cs="Arial"/>
        </w:rPr>
        <w:t xml:space="preserve">Moderately cost burdened households represent households that pay between 30-50% of their income on housing-related costs. Overall, 4,215 or approximately 20% of all households experience a cost burden in this range. Of the population experiencing cost burden in this range, 2,155 households or over 51% are Black/African American. </w:t>
      </w:r>
      <w:r w:rsidR="00301EEC">
        <w:rPr>
          <w:rFonts w:cs="Arial"/>
        </w:rPr>
        <w:t xml:space="preserve">Approximately 17% of White households experience a cost burden in this range, while 23% and 24% of Black/African American and Hispanic households fall into this category. Just 13% of Asian households fell into this category. No American Indian, Native Alaskan or Pacific Islander households experienced cost burden in this range. </w:t>
      </w:r>
    </w:p>
    <w:p w14:paraId="20B18889" w14:textId="1738F51A" w:rsidR="00807C2A" w:rsidRDefault="00C17F0E" w:rsidP="00807C2A">
      <w:pPr>
        <w:spacing w:after="100" w:afterAutospacing="1"/>
        <w:rPr>
          <w:rFonts w:cs="Arial"/>
        </w:rPr>
      </w:pPr>
      <w:r w:rsidRPr="00807C2A">
        <w:rPr>
          <w:rFonts w:cs="Arial"/>
          <w:u w:val="single"/>
        </w:rPr>
        <w:t>&gt;50% Household Income</w:t>
      </w:r>
      <w:r w:rsidR="00391FFC">
        <w:rPr>
          <w:rFonts w:cs="Arial"/>
          <w:u w:val="single"/>
        </w:rPr>
        <w:t>:</w:t>
      </w:r>
      <w:r w:rsidR="00391FFC">
        <w:rPr>
          <w:rFonts w:cs="Arial"/>
        </w:rPr>
        <w:t xml:space="preserve"> </w:t>
      </w:r>
      <w:r>
        <w:rPr>
          <w:rFonts w:cs="Arial"/>
        </w:rPr>
        <w:t>Severe cost burdened households pay more than 50% of their household income on housing costs, and represent</w:t>
      </w:r>
      <w:r w:rsidR="00807C2A">
        <w:rPr>
          <w:rFonts w:cs="Arial"/>
        </w:rPr>
        <w:t xml:space="preserve"> over 21</w:t>
      </w:r>
      <w:r>
        <w:rPr>
          <w:rFonts w:cs="Arial"/>
        </w:rPr>
        <w:t xml:space="preserve">% of all Harrisburg households. </w:t>
      </w:r>
      <w:r w:rsidR="00807C2A">
        <w:rPr>
          <w:rFonts w:cs="Arial"/>
        </w:rPr>
        <w:t xml:space="preserve">The Black and Hispanic populations are the most cost burdened populations, with approximately 25% of each population paying more than 50% of their household income on housing costs. Only 15% of the White population, and 18% of the Asian population fall into this category. No American Indian, Native Alaskan or Pacific Islander households experienced severe cost burden. </w:t>
      </w:r>
    </w:p>
    <w:p w14:paraId="451F0B68" w14:textId="653F2DB8" w:rsidR="000373B8" w:rsidRPr="00807C2A" w:rsidRDefault="000373B8" w:rsidP="00807C2A">
      <w:pPr>
        <w:spacing w:after="100" w:afterAutospacing="1"/>
        <w:rPr>
          <w:rFonts w:cs="Arial"/>
          <w:color w:val="FF0000"/>
          <w:u w:val="single"/>
        </w:rPr>
      </w:pPr>
      <w:r>
        <w:rPr>
          <w:rFonts w:cs="Arial"/>
        </w:rPr>
        <w:t xml:space="preserve">Refer to previous sections for disproportionately greater needs by race. </w:t>
      </w:r>
    </w:p>
    <w:p w14:paraId="654537CB" w14:textId="77777777" w:rsidR="00391FFC" w:rsidRDefault="00391FFC" w:rsidP="00252075">
      <w:pPr>
        <w:pStyle w:val="Heading2"/>
      </w:pPr>
      <w:r>
        <w:br w:type="page"/>
      </w:r>
    </w:p>
    <w:p w14:paraId="72E9409B" w14:textId="1702E62E" w:rsidR="00252075" w:rsidRDefault="00252075" w:rsidP="00252075">
      <w:pPr>
        <w:pStyle w:val="Heading2"/>
      </w:pPr>
      <w:bookmarkStart w:id="14" w:name="_Toc514146658"/>
      <w:r w:rsidRPr="00252075">
        <w:lastRenderedPageBreak/>
        <w:t>NA-30 Disproportionately Greater Need: Discussion – 91.205(b</w:t>
      </w:r>
      <w:proofErr w:type="gramStart"/>
      <w:r w:rsidRPr="00252075">
        <w:t>)(</w:t>
      </w:r>
      <w:proofErr w:type="gramEnd"/>
      <w:r w:rsidRPr="00252075">
        <w:t>2)</w:t>
      </w:r>
      <w:bookmarkEnd w:id="14"/>
    </w:p>
    <w:p w14:paraId="3544E1B6" w14:textId="66B67F1A" w:rsidR="00252075" w:rsidRDefault="00252075" w:rsidP="00252075">
      <w:pPr>
        <w:pStyle w:val="Heading3"/>
      </w:pPr>
      <w:r>
        <w:t>Are there any Income categories in which a racial or ethnic group has disproportionately greater need than the needs of that income category as a whole</w:t>
      </w:r>
    </w:p>
    <w:p w14:paraId="337FFCF9" w14:textId="7A100E7F" w:rsidR="00545DC0" w:rsidRDefault="00545DC0" w:rsidP="00545DC0">
      <w:r>
        <w:t xml:space="preserve">No racial/ethnic group reaches the threshold for disproportionate needs in any category in terms of housing problems. However, extremely low-income (0-30% AMI) Blacks and Whites exceed the area wide average in this category. The same is true for the White population at the 30-50% AMI level. Of households in the 50-80% of AMI, and 80-100% AMI categories, White and Black households exceed the area wide average, but do not meet the requirements of disproportionate need. </w:t>
      </w:r>
    </w:p>
    <w:p w14:paraId="2C70E0E2" w14:textId="7CD68DBC" w:rsidR="00545DC0" w:rsidRDefault="00545DC0" w:rsidP="00545DC0">
      <w:r>
        <w:t xml:space="preserve">In terms of severe housing problems, several racial or ethnic groups have disproportionately greater needs at multiple income levels. Extremely low-income White and Black households suffer disproportionate needs. </w:t>
      </w:r>
      <w:r w:rsidR="00D6750A">
        <w:t xml:space="preserve">At the 50-80% AMI range, and 80-100% AMI range, no racial or ethnic group experiences disproportionate need. However, Black/African American households exceed the area-wide average at the 50-80% AMI range, and Asian and Hispanic households exceed the area-wide average at the 80-100% AMI. </w:t>
      </w:r>
    </w:p>
    <w:p w14:paraId="2E93C68E" w14:textId="7A44B6B4" w:rsidR="00252075" w:rsidRDefault="00252075" w:rsidP="00252075">
      <w:pPr>
        <w:pStyle w:val="Heading3"/>
      </w:pPr>
      <w:r>
        <w:t>If they have needs not identified above, what are those needs</w:t>
      </w:r>
    </w:p>
    <w:p w14:paraId="7A0E3233" w14:textId="5B4F5788" w:rsidR="00DB48D6" w:rsidRPr="00DB48D6" w:rsidRDefault="00DB48D6" w:rsidP="00DB48D6">
      <w:r>
        <w:t xml:space="preserve">There is significant disparity between the different races/ethnicities in the City. According to the 2009-2013 ACS data, the City of Harrisburg has an overall median household income of $31,676. The White and Asian population fall well above this median, with $37,540 and $39,276 household median incomes respectively. The Black/African American population has a median household income of $27,449, and the Hispanic population has one of just $20,206. American Indians experienced the lowest median income in the City - $18,864. </w:t>
      </w:r>
      <w:r w:rsidR="00107331">
        <w:t xml:space="preserve">These median incomes are reflective of larger percentages of Blacks and Asians experiencing severe housing cost burdens than their White and Asian counterparts. </w:t>
      </w:r>
    </w:p>
    <w:p w14:paraId="34477254" w14:textId="77777777" w:rsidR="00656693" w:rsidRDefault="00252075" w:rsidP="00656693">
      <w:pPr>
        <w:pStyle w:val="Heading3"/>
      </w:pPr>
      <w:r>
        <w:t>Are any of those racial or ethnic groups located in specific areas or neighborhoods in your communit</w:t>
      </w:r>
      <w:r w:rsidR="00656693">
        <w:t xml:space="preserve">y </w:t>
      </w:r>
    </w:p>
    <w:p w14:paraId="272DA407" w14:textId="69E2FB68" w:rsidR="00656693" w:rsidRPr="00656693" w:rsidRDefault="00656693" w:rsidP="00391FFC">
      <w:pPr>
        <w:rPr>
          <w:rFonts w:cs="Arial"/>
          <w:szCs w:val="26"/>
        </w:rPr>
      </w:pPr>
      <w:r>
        <w:t>Based on the 2009-2013 ACS data, Harrisburg’s minority populations comprised over 56% of total households. More specifically, Black</w:t>
      </w:r>
      <w:r w:rsidR="003E1453">
        <w:t>s</w:t>
      </w:r>
      <w:r>
        <w:t xml:space="preserve"> comprised 47.6% of households, Asians comprised 2%, and all other minority groups combined comprised 7%. </w:t>
      </w:r>
      <w:r>
        <w:rPr>
          <w:rFonts w:cs="Arial"/>
        </w:rPr>
        <w:t>According to HUD, areas of racial or ethnic concentration are geographical areas where the percentage of minorities or ethnic persons is at least 10 percentage points higher than in the City over all. Based on HUD’s definition, the following census tracts meet the criteria for areas of racial concentration.</w:t>
      </w:r>
      <w:r w:rsidR="007D06E3">
        <w:rPr>
          <w:rFonts w:cs="Arial"/>
        </w:rPr>
        <w:t xml:space="preserve"> </w:t>
      </w:r>
    </w:p>
    <w:p w14:paraId="1A5BA9BF" w14:textId="51DB64C8" w:rsidR="00656693" w:rsidRPr="00142E8C" w:rsidRDefault="00142E8C" w:rsidP="00656693">
      <w:pPr>
        <w:numPr>
          <w:ilvl w:val="0"/>
          <w:numId w:val="6"/>
        </w:numPr>
        <w:spacing w:before="100" w:beforeAutospacing="1" w:after="100" w:afterAutospacing="1" w:line="276" w:lineRule="auto"/>
        <w:rPr>
          <w:rFonts w:cs="Arial"/>
          <w:szCs w:val="26"/>
        </w:rPr>
      </w:pPr>
      <w:r>
        <w:rPr>
          <w:rFonts w:cs="Arial"/>
        </w:rPr>
        <w:t>Census Tract 206</w:t>
      </w:r>
      <w:r w:rsidR="00656693">
        <w:rPr>
          <w:rFonts w:cs="Arial"/>
        </w:rPr>
        <w:t xml:space="preserve"> – </w:t>
      </w:r>
      <w:r>
        <w:rPr>
          <w:rFonts w:cs="Arial"/>
        </w:rPr>
        <w:t>Midtown</w:t>
      </w:r>
    </w:p>
    <w:p w14:paraId="68B62585" w14:textId="4E6376CB" w:rsidR="00142E8C" w:rsidRDefault="00142E8C" w:rsidP="00656693">
      <w:pPr>
        <w:numPr>
          <w:ilvl w:val="0"/>
          <w:numId w:val="6"/>
        </w:numPr>
        <w:spacing w:before="100" w:beforeAutospacing="1" w:after="100" w:afterAutospacing="1" w:line="276" w:lineRule="auto"/>
        <w:rPr>
          <w:rFonts w:cs="Arial"/>
          <w:szCs w:val="26"/>
        </w:rPr>
      </w:pPr>
      <w:r>
        <w:rPr>
          <w:rFonts w:cs="Arial"/>
        </w:rPr>
        <w:t>Census Tract 207 – Up-town</w:t>
      </w:r>
    </w:p>
    <w:p w14:paraId="498BC99F" w14:textId="77777777" w:rsidR="00656693" w:rsidRDefault="00656693" w:rsidP="00656693">
      <w:pPr>
        <w:numPr>
          <w:ilvl w:val="0"/>
          <w:numId w:val="6"/>
        </w:numPr>
        <w:spacing w:before="100" w:beforeAutospacing="1" w:after="100" w:afterAutospacing="1" w:line="276" w:lineRule="auto"/>
        <w:rPr>
          <w:rFonts w:cs="Arial"/>
          <w:szCs w:val="26"/>
        </w:rPr>
      </w:pPr>
      <w:r>
        <w:rPr>
          <w:rFonts w:cs="Arial"/>
        </w:rPr>
        <w:t>Census Tract 211 – Industrial / Allison Hill</w:t>
      </w:r>
    </w:p>
    <w:p w14:paraId="12C2AC4F" w14:textId="77777777" w:rsidR="00656693" w:rsidRPr="005460FF" w:rsidRDefault="00656693" w:rsidP="00656693">
      <w:pPr>
        <w:numPr>
          <w:ilvl w:val="0"/>
          <w:numId w:val="6"/>
        </w:numPr>
        <w:spacing w:before="100" w:beforeAutospacing="1" w:after="100" w:afterAutospacing="1" w:line="276" w:lineRule="auto"/>
        <w:rPr>
          <w:rFonts w:cs="Arial"/>
          <w:szCs w:val="26"/>
        </w:rPr>
      </w:pPr>
      <w:r>
        <w:rPr>
          <w:rFonts w:cs="Arial"/>
        </w:rPr>
        <w:t>Census Tract 212 – Allison Hill</w:t>
      </w:r>
    </w:p>
    <w:p w14:paraId="41BB3D3F" w14:textId="1337CC94" w:rsidR="005460FF" w:rsidRPr="005460FF" w:rsidRDefault="005460FF" w:rsidP="00656693">
      <w:pPr>
        <w:numPr>
          <w:ilvl w:val="0"/>
          <w:numId w:val="6"/>
        </w:numPr>
        <w:spacing w:before="100" w:beforeAutospacing="1" w:after="100" w:afterAutospacing="1" w:line="276" w:lineRule="auto"/>
        <w:rPr>
          <w:rFonts w:cs="Arial"/>
          <w:szCs w:val="26"/>
        </w:rPr>
      </w:pPr>
      <w:r>
        <w:rPr>
          <w:rFonts w:cs="Arial"/>
        </w:rPr>
        <w:t xml:space="preserve">Census Tract 213 – South Allison Hill </w:t>
      </w:r>
    </w:p>
    <w:p w14:paraId="5EAFF84B" w14:textId="7809AFA6" w:rsidR="005460FF" w:rsidRDefault="005460FF" w:rsidP="00656693">
      <w:pPr>
        <w:numPr>
          <w:ilvl w:val="0"/>
          <w:numId w:val="6"/>
        </w:numPr>
        <w:spacing w:before="100" w:beforeAutospacing="1" w:after="100" w:afterAutospacing="1" w:line="276" w:lineRule="auto"/>
        <w:rPr>
          <w:rFonts w:cs="Arial"/>
          <w:szCs w:val="26"/>
        </w:rPr>
      </w:pPr>
      <w:r>
        <w:rPr>
          <w:rFonts w:cs="Arial"/>
        </w:rPr>
        <w:t xml:space="preserve">Census Tract 214 – </w:t>
      </w:r>
      <w:proofErr w:type="spellStart"/>
      <w:r>
        <w:rPr>
          <w:rFonts w:cs="Arial"/>
        </w:rPr>
        <w:t>Shipoke</w:t>
      </w:r>
      <w:proofErr w:type="spellEnd"/>
      <w:r>
        <w:rPr>
          <w:rFonts w:cs="Arial"/>
        </w:rPr>
        <w:t xml:space="preserve">/Hall Manor </w:t>
      </w:r>
    </w:p>
    <w:p w14:paraId="51591A7B" w14:textId="52C74552" w:rsidR="00656693" w:rsidRPr="00142E8C" w:rsidRDefault="00656693" w:rsidP="00656693">
      <w:pPr>
        <w:numPr>
          <w:ilvl w:val="0"/>
          <w:numId w:val="6"/>
        </w:numPr>
        <w:spacing w:before="100" w:beforeAutospacing="1" w:after="100" w:afterAutospacing="1" w:line="276" w:lineRule="auto"/>
        <w:rPr>
          <w:rFonts w:cs="Arial"/>
          <w:szCs w:val="26"/>
        </w:rPr>
      </w:pPr>
      <w:r>
        <w:rPr>
          <w:rFonts w:cs="Arial"/>
        </w:rPr>
        <w:t xml:space="preserve">Census Tract 216 – </w:t>
      </w:r>
      <w:r w:rsidR="005460FF">
        <w:rPr>
          <w:rFonts w:cs="Arial"/>
        </w:rPr>
        <w:t xml:space="preserve">South </w:t>
      </w:r>
      <w:r>
        <w:rPr>
          <w:rFonts w:cs="Arial"/>
        </w:rPr>
        <w:t>Allison Hill</w:t>
      </w:r>
    </w:p>
    <w:p w14:paraId="5CC4ECB7" w14:textId="2375F446" w:rsidR="00142E8C" w:rsidRPr="005460FF" w:rsidRDefault="005460FF" w:rsidP="005460FF">
      <w:r>
        <w:lastRenderedPageBreak/>
        <w:t xml:space="preserve">There are 3 census tracts defined as racially and ethnically concentrated areas of poverty (R/ECAPs), which are also meet the criteria for areas of racial concentration – Census Tract 203, 213 and 214. </w:t>
      </w:r>
      <w:r w:rsidR="00142E8C">
        <w:t xml:space="preserve">Census Tract 203 is part of the Midtown Neighborhood located on the western boarder of the city. This tract contains predominantly Black populations. Census Tract 213 is part of the Allison Hill Neighborhood located in the southern part of the city. This tract contains predominantly Black and Hispanic populations. Census Tract 214 is part of the </w:t>
      </w:r>
      <w:proofErr w:type="spellStart"/>
      <w:r w:rsidR="00142E8C">
        <w:t>Shipoke</w:t>
      </w:r>
      <w:proofErr w:type="spellEnd"/>
      <w:r w:rsidR="00142E8C">
        <w:t xml:space="preserve">/Hall Manor Neighborhood in the southern part of the city. This tract contains predominantly Black and Hispanic populations. </w:t>
      </w:r>
    </w:p>
    <w:p w14:paraId="7057D4B4" w14:textId="5015B19F" w:rsidR="00656693" w:rsidRDefault="00656693" w:rsidP="00391FFC">
      <w:r>
        <w:t xml:space="preserve">In addition, persons of Hispanic origin represented 11% of Harrisburg households. Therefore, an area of ethnic concentration includes census tracts where the percentage of Hispanics is 10 percentage points higher than in the City over all. </w:t>
      </w:r>
    </w:p>
    <w:p w14:paraId="448FFA54" w14:textId="6B4C119A" w:rsidR="00656693" w:rsidRDefault="00656693" w:rsidP="00391FFC">
      <w:pPr>
        <w:rPr>
          <w:szCs w:val="26"/>
        </w:rPr>
      </w:pPr>
      <w:r>
        <w:t>Two census tracts in Harrisburg meet this criterion, including:</w:t>
      </w:r>
    </w:p>
    <w:p w14:paraId="62834905" w14:textId="77777777" w:rsidR="00656693" w:rsidRDefault="00656693" w:rsidP="00656693">
      <w:pPr>
        <w:numPr>
          <w:ilvl w:val="0"/>
          <w:numId w:val="6"/>
        </w:numPr>
        <w:spacing w:beforeAutospacing="1" w:after="200" w:afterAutospacing="1" w:line="276" w:lineRule="auto"/>
        <w:rPr>
          <w:rFonts w:cs="Arial"/>
          <w:szCs w:val="26"/>
        </w:rPr>
      </w:pPr>
      <w:r>
        <w:rPr>
          <w:rFonts w:cs="Arial"/>
        </w:rPr>
        <w:t>Census Tract 213 – South Allison Hill</w:t>
      </w:r>
    </w:p>
    <w:p w14:paraId="34D75977" w14:textId="148A2EE4" w:rsidR="00656693" w:rsidRPr="00B37C4A" w:rsidRDefault="00656693" w:rsidP="00656693">
      <w:pPr>
        <w:numPr>
          <w:ilvl w:val="0"/>
          <w:numId w:val="6"/>
        </w:numPr>
        <w:spacing w:beforeAutospacing="1" w:after="200" w:afterAutospacing="1" w:line="276" w:lineRule="auto"/>
        <w:rPr>
          <w:rFonts w:cs="Arial"/>
          <w:szCs w:val="26"/>
        </w:rPr>
      </w:pPr>
      <w:r>
        <w:rPr>
          <w:rFonts w:cs="Arial"/>
        </w:rPr>
        <w:t xml:space="preserve">Census Tract 214 – </w:t>
      </w:r>
      <w:proofErr w:type="spellStart"/>
      <w:r>
        <w:rPr>
          <w:rFonts w:cs="Arial"/>
        </w:rPr>
        <w:t>Shipoke</w:t>
      </w:r>
      <w:proofErr w:type="spellEnd"/>
      <w:r>
        <w:rPr>
          <w:rFonts w:cs="Arial"/>
        </w:rPr>
        <w:t>/Hall Manor</w:t>
      </w:r>
    </w:p>
    <w:p w14:paraId="16FA1A31" w14:textId="77777777" w:rsidR="00391FFC" w:rsidRDefault="00391FFC" w:rsidP="00AA4DC7">
      <w:pPr>
        <w:pStyle w:val="Heading2"/>
      </w:pPr>
      <w:r>
        <w:br w:type="page"/>
      </w:r>
    </w:p>
    <w:p w14:paraId="028BD04B" w14:textId="0EC42CDF" w:rsidR="00AA4DC7" w:rsidRDefault="00AA4DC7" w:rsidP="00AA4DC7">
      <w:pPr>
        <w:pStyle w:val="Heading2"/>
      </w:pPr>
      <w:bookmarkStart w:id="15" w:name="_Toc514146659"/>
      <w:r>
        <w:lastRenderedPageBreak/>
        <w:t>NA-35 Public Housing – 91.205(b)</w:t>
      </w:r>
      <w:bookmarkEnd w:id="15"/>
    </w:p>
    <w:p w14:paraId="67A61854" w14:textId="1487622E" w:rsidR="00AA4DC7" w:rsidRDefault="00AA4DC7" w:rsidP="00AA4DC7">
      <w:pPr>
        <w:pStyle w:val="Heading3"/>
      </w:pPr>
      <w:r>
        <w:t>Introduction</w:t>
      </w:r>
    </w:p>
    <w:p w14:paraId="01A56521" w14:textId="77777777" w:rsidR="00391FFC" w:rsidRDefault="00B30002" w:rsidP="00391FFC">
      <w:r>
        <w:t xml:space="preserve">The Harrisburg Housing Authority (HHA) was established in 1938, and empowered with the responsibility and authority to maintain the Public Housing Program for the City of Harrisburg. The HHA’s mission is to serve the needs of low-income, very low-income and extremely low-income families in the City. The organization strives to 1) maintain the availability of decent, safe and affordable housing in its communities; 2) ensure equal opportunity in housing; 3) promote self-sufficiency and asset development of families and individuals; and 4) improve community quality of life and economic viability. </w:t>
      </w:r>
    </w:p>
    <w:p w14:paraId="7E585387" w14:textId="736C10CB" w:rsidR="00BA6396" w:rsidRPr="00BA6396" w:rsidRDefault="00B30002" w:rsidP="00391FFC">
      <w:r>
        <w:t>HHA owns and manages 1,725 public housing units in eight separate communities: three high-rise towers for the elderly and five family communities. Additionally, 80 scattered- site public housing family units are located throughout the City. Of the total public housing units ow</w:t>
      </w:r>
      <w:r w:rsidR="00B22653">
        <w:t>n</w:t>
      </w:r>
      <w:r>
        <w:t>ed by HHA, 1,219 family units and 504 are elderly units</w:t>
      </w:r>
      <w:r w:rsidR="008A5E2F">
        <w:t>.</w:t>
      </w:r>
    </w:p>
    <w:p w14:paraId="444C8230" w14:textId="0B037D9A" w:rsidR="00AA4DC7" w:rsidRDefault="00AA4DC7" w:rsidP="00AA4DC7">
      <w:pPr>
        <w:pStyle w:val="Caption"/>
        <w:keepNext/>
        <w:spacing w:after="0"/>
      </w:pPr>
      <w:r>
        <w:t xml:space="preserve">Table </w:t>
      </w:r>
      <w:r w:rsidR="008529CD">
        <w:fldChar w:fldCharType="begin"/>
      </w:r>
      <w:r w:rsidR="008529CD">
        <w:instrText xml:space="preserve"> SEQ Table \* ARABIC </w:instrText>
      </w:r>
      <w:r w:rsidR="008529CD">
        <w:fldChar w:fldCharType="separate"/>
      </w:r>
      <w:r w:rsidR="00426E41">
        <w:rPr>
          <w:noProof/>
        </w:rPr>
        <w:t>21</w:t>
      </w:r>
      <w:r w:rsidR="008529CD">
        <w:rPr>
          <w:noProof/>
        </w:rPr>
        <w:fldChar w:fldCharType="end"/>
      </w:r>
      <w:r>
        <w:t xml:space="preserve"> - Public Housing by Program Type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318"/>
        <w:gridCol w:w="1091"/>
        <w:gridCol w:w="757"/>
        <w:gridCol w:w="903"/>
        <w:gridCol w:w="654"/>
        <w:gridCol w:w="820"/>
        <w:gridCol w:w="813"/>
        <w:gridCol w:w="1139"/>
        <w:gridCol w:w="1146"/>
        <w:gridCol w:w="949"/>
      </w:tblGrid>
      <w:tr w:rsidR="00AA4DC7" w14:paraId="59E1F95D" w14:textId="77777777" w:rsidTr="00AA4DC7">
        <w:trPr>
          <w:cantSplit/>
          <w:tblHeader/>
        </w:trPr>
        <w:tc>
          <w:tcPr>
            <w:tcW w:w="9350" w:type="dxa"/>
            <w:gridSpan w:val="10"/>
          </w:tcPr>
          <w:p w14:paraId="3DCF6EFF" w14:textId="77777777" w:rsidR="00AA4DC7" w:rsidRDefault="00AA4DC7" w:rsidP="00F55098">
            <w:pPr>
              <w:keepNext/>
              <w:widowControl w:val="0"/>
              <w:spacing w:after="0" w:line="240" w:lineRule="auto"/>
              <w:jc w:val="center"/>
              <w:rPr>
                <w:b/>
                <w:sz w:val="20"/>
                <w:szCs w:val="20"/>
              </w:rPr>
            </w:pPr>
            <w:r>
              <w:rPr>
                <w:rFonts w:cs="Arial"/>
                <w:b/>
                <w:sz w:val="20"/>
                <w:szCs w:val="20"/>
              </w:rPr>
              <w:t>Program Type</w:t>
            </w:r>
          </w:p>
        </w:tc>
      </w:tr>
      <w:tr w:rsidR="00AA4DC7" w14:paraId="0A5B6F22" w14:textId="77777777" w:rsidTr="00AA4DC7">
        <w:trPr>
          <w:cantSplit/>
          <w:tblHeader/>
        </w:trPr>
        <w:tc>
          <w:tcPr>
            <w:tcW w:w="1078" w:type="dxa"/>
            <w:vMerge w:val="restart"/>
          </w:tcPr>
          <w:p w14:paraId="4D283EA0" w14:textId="77777777" w:rsidR="00AA4DC7" w:rsidRDefault="00AA4DC7" w:rsidP="00F55098">
            <w:pPr>
              <w:keepNext/>
              <w:widowControl w:val="0"/>
              <w:spacing w:after="0" w:line="240" w:lineRule="auto"/>
              <w:jc w:val="center"/>
              <w:rPr>
                <w:b/>
                <w:sz w:val="20"/>
                <w:szCs w:val="20"/>
              </w:rPr>
            </w:pPr>
          </w:p>
        </w:tc>
        <w:tc>
          <w:tcPr>
            <w:tcW w:w="1091" w:type="dxa"/>
            <w:vMerge w:val="restart"/>
          </w:tcPr>
          <w:p w14:paraId="1BF751CD" w14:textId="77777777" w:rsidR="00AA4DC7" w:rsidRDefault="00AA4DC7" w:rsidP="00F55098">
            <w:pPr>
              <w:keepNext/>
              <w:widowControl w:val="0"/>
              <w:spacing w:after="0" w:line="240" w:lineRule="auto"/>
              <w:jc w:val="center"/>
              <w:rPr>
                <w:b/>
                <w:sz w:val="20"/>
                <w:szCs w:val="20"/>
              </w:rPr>
            </w:pPr>
            <w:r>
              <w:rPr>
                <w:rFonts w:cs="Arial"/>
                <w:b/>
                <w:sz w:val="20"/>
                <w:szCs w:val="20"/>
              </w:rPr>
              <w:t>Certificate</w:t>
            </w:r>
          </w:p>
        </w:tc>
        <w:tc>
          <w:tcPr>
            <w:tcW w:w="757" w:type="dxa"/>
            <w:vMerge w:val="restart"/>
          </w:tcPr>
          <w:p w14:paraId="7A09D87F" w14:textId="77777777" w:rsidR="00AA4DC7" w:rsidRDefault="00AA4DC7" w:rsidP="00F55098">
            <w:pPr>
              <w:keepNext/>
              <w:widowControl w:val="0"/>
              <w:spacing w:after="0" w:line="240" w:lineRule="auto"/>
              <w:jc w:val="center"/>
              <w:rPr>
                <w:b/>
                <w:sz w:val="20"/>
                <w:szCs w:val="20"/>
              </w:rPr>
            </w:pPr>
            <w:r>
              <w:rPr>
                <w:rFonts w:cs="Arial"/>
                <w:b/>
                <w:sz w:val="20"/>
                <w:szCs w:val="20"/>
              </w:rPr>
              <w:t>Mod-Rehab</w:t>
            </w:r>
          </w:p>
        </w:tc>
        <w:tc>
          <w:tcPr>
            <w:tcW w:w="903" w:type="dxa"/>
            <w:vMerge w:val="restart"/>
          </w:tcPr>
          <w:p w14:paraId="66C374B9" w14:textId="77777777" w:rsidR="00AA4DC7" w:rsidRDefault="00AA4DC7" w:rsidP="00F55098">
            <w:pPr>
              <w:keepNext/>
              <w:widowControl w:val="0"/>
              <w:spacing w:after="0" w:line="240" w:lineRule="auto"/>
              <w:jc w:val="center"/>
              <w:rPr>
                <w:b/>
                <w:sz w:val="20"/>
                <w:szCs w:val="20"/>
              </w:rPr>
            </w:pPr>
            <w:r>
              <w:rPr>
                <w:rFonts w:cs="Arial"/>
                <w:b/>
                <w:sz w:val="20"/>
                <w:szCs w:val="20"/>
              </w:rPr>
              <w:t>Public Housing</w:t>
            </w:r>
          </w:p>
        </w:tc>
        <w:tc>
          <w:tcPr>
            <w:tcW w:w="5521" w:type="dxa"/>
            <w:gridSpan w:val="6"/>
          </w:tcPr>
          <w:p w14:paraId="7361CF52" w14:textId="77777777" w:rsidR="00AA4DC7" w:rsidRDefault="00AA4DC7" w:rsidP="00F55098">
            <w:pPr>
              <w:keepNext/>
              <w:widowControl w:val="0"/>
              <w:spacing w:after="0" w:line="240" w:lineRule="auto"/>
              <w:rPr>
                <w:b/>
                <w:sz w:val="20"/>
                <w:szCs w:val="20"/>
              </w:rPr>
            </w:pPr>
            <w:r>
              <w:rPr>
                <w:b/>
                <w:sz w:val="20"/>
                <w:szCs w:val="20"/>
              </w:rPr>
              <w:t>Vouchers</w:t>
            </w:r>
          </w:p>
        </w:tc>
      </w:tr>
      <w:tr w:rsidR="00AA4DC7" w14:paraId="04B97A66" w14:textId="77777777" w:rsidTr="00AA4DC7">
        <w:trPr>
          <w:cantSplit/>
          <w:tblHeader/>
        </w:trPr>
        <w:tc>
          <w:tcPr>
            <w:tcW w:w="1078" w:type="dxa"/>
            <w:vMerge/>
          </w:tcPr>
          <w:p w14:paraId="70C32605" w14:textId="77777777" w:rsidR="00AA4DC7" w:rsidRDefault="00AA4DC7" w:rsidP="00F55098">
            <w:pPr>
              <w:keepNext/>
              <w:widowControl w:val="0"/>
              <w:spacing w:after="0" w:line="240" w:lineRule="auto"/>
              <w:jc w:val="center"/>
              <w:rPr>
                <w:b/>
                <w:sz w:val="20"/>
                <w:szCs w:val="20"/>
              </w:rPr>
            </w:pPr>
          </w:p>
        </w:tc>
        <w:tc>
          <w:tcPr>
            <w:tcW w:w="1091" w:type="dxa"/>
            <w:vMerge/>
          </w:tcPr>
          <w:p w14:paraId="09967047" w14:textId="77777777" w:rsidR="00AA4DC7" w:rsidRDefault="00AA4DC7" w:rsidP="00F55098">
            <w:pPr>
              <w:keepNext/>
              <w:widowControl w:val="0"/>
              <w:spacing w:after="0" w:line="240" w:lineRule="auto"/>
              <w:jc w:val="center"/>
              <w:rPr>
                <w:b/>
                <w:sz w:val="20"/>
                <w:szCs w:val="20"/>
              </w:rPr>
            </w:pPr>
          </w:p>
        </w:tc>
        <w:tc>
          <w:tcPr>
            <w:tcW w:w="757" w:type="dxa"/>
            <w:vMerge/>
          </w:tcPr>
          <w:p w14:paraId="6B5DFAFA" w14:textId="77777777" w:rsidR="00AA4DC7" w:rsidRDefault="00AA4DC7" w:rsidP="00F55098">
            <w:pPr>
              <w:keepNext/>
              <w:widowControl w:val="0"/>
              <w:spacing w:after="0" w:line="240" w:lineRule="auto"/>
              <w:jc w:val="center"/>
              <w:rPr>
                <w:b/>
                <w:sz w:val="20"/>
                <w:szCs w:val="20"/>
              </w:rPr>
            </w:pPr>
          </w:p>
        </w:tc>
        <w:tc>
          <w:tcPr>
            <w:tcW w:w="903" w:type="dxa"/>
            <w:vMerge/>
          </w:tcPr>
          <w:p w14:paraId="0F7248F3" w14:textId="77777777" w:rsidR="00AA4DC7" w:rsidRDefault="00AA4DC7" w:rsidP="00F55098">
            <w:pPr>
              <w:keepNext/>
              <w:widowControl w:val="0"/>
              <w:spacing w:after="0" w:line="240" w:lineRule="auto"/>
              <w:jc w:val="center"/>
              <w:rPr>
                <w:b/>
                <w:sz w:val="20"/>
                <w:szCs w:val="20"/>
              </w:rPr>
            </w:pPr>
          </w:p>
        </w:tc>
        <w:tc>
          <w:tcPr>
            <w:tcW w:w="654" w:type="dxa"/>
            <w:vMerge w:val="restart"/>
          </w:tcPr>
          <w:p w14:paraId="2E655D22" w14:textId="77777777" w:rsidR="00AA4DC7" w:rsidRDefault="00AA4DC7" w:rsidP="00F55098">
            <w:pPr>
              <w:keepNext/>
              <w:widowControl w:val="0"/>
              <w:spacing w:after="0" w:line="240" w:lineRule="auto"/>
              <w:jc w:val="center"/>
              <w:rPr>
                <w:b/>
                <w:sz w:val="20"/>
                <w:szCs w:val="20"/>
              </w:rPr>
            </w:pPr>
            <w:r>
              <w:rPr>
                <w:rFonts w:cs="Arial"/>
                <w:b/>
                <w:sz w:val="20"/>
                <w:szCs w:val="20"/>
              </w:rPr>
              <w:t>Total</w:t>
            </w:r>
          </w:p>
        </w:tc>
        <w:tc>
          <w:tcPr>
            <w:tcW w:w="820" w:type="dxa"/>
            <w:vMerge w:val="restart"/>
          </w:tcPr>
          <w:p w14:paraId="01B2A671" w14:textId="77777777" w:rsidR="00AA4DC7" w:rsidRDefault="00AA4DC7" w:rsidP="00F55098">
            <w:pPr>
              <w:keepNext/>
              <w:widowControl w:val="0"/>
              <w:spacing w:after="0" w:line="240" w:lineRule="auto"/>
              <w:jc w:val="center"/>
              <w:rPr>
                <w:b/>
                <w:sz w:val="20"/>
                <w:szCs w:val="20"/>
              </w:rPr>
            </w:pPr>
            <w:r>
              <w:rPr>
                <w:rFonts w:cs="Arial"/>
                <w:b/>
                <w:sz w:val="20"/>
                <w:szCs w:val="20"/>
              </w:rPr>
              <w:t>Project -based</w:t>
            </w:r>
          </w:p>
        </w:tc>
        <w:tc>
          <w:tcPr>
            <w:tcW w:w="813" w:type="dxa"/>
            <w:vMerge w:val="restart"/>
          </w:tcPr>
          <w:p w14:paraId="3DA7DC4C" w14:textId="77777777" w:rsidR="00AA4DC7" w:rsidRDefault="00AA4DC7" w:rsidP="00F55098">
            <w:pPr>
              <w:keepNext/>
              <w:widowControl w:val="0"/>
              <w:spacing w:after="0" w:line="240" w:lineRule="auto"/>
              <w:jc w:val="center"/>
              <w:rPr>
                <w:b/>
                <w:sz w:val="20"/>
                <w:szCs w:val="20"/>
              </w:rPr>
            </w:pPr>
            <w:r>
              <w:rPr>
                <w:rFonts w:cs="Arial"/>
                <w:b/>
                <w:sz w:val="20"/>
                <w:szCs w:val="20"/>
              </w:rPr>
              <w:t>Tenant -based</w:t>
            </w:r>
          </w:p>
        </w:tc>
        <w:tc>
          <w:tcPr>
            <w:tcW w:w="3234" w:type="dxa"/>
            <w:gridSpan w:val="3"/>
          </w:tcPr>
          <w:p w14:paraId="6BBB1FA2" w14:textId="77777777" w:rsidR="00AA4DC7" w:rsidRDefault="00AA4DC7" w:rsidP="00F55098">
            <w:pPr>
              <w:keepNext/>
              <w:widowControl w:val="0"/>
              <w:spacing w:after="0" w:line="240" w:lineRule="auto"/>
              <w:jc w:val="center"/>
              <w:rPr>
                <w:b/>
                <w:sz w:val="20"/>
                <w:szCs w:val="20"/>
              </w:rPr>
            </w:pPr>
            <w:r>
              <w:rPr>
                <w:rFonts w:cs="Arial"/>
                <w:b/>
                <w:sz w:val="20"/>
                <w:szCs w:val="20"/>
              </w:rPr>
              <w:t>Special Purpose Voucher</w:t>
            </w:r>
          </w:p>
        </w:tc>
      </w:tr>
      <w:tr w:rsidR="00AA4DC7" w14:paraId="41F4D116" w14:textId="77777777" w:rsidTr="00AA4DC7">
        <w:trPr>
          <w:cantSplit/>
          <w:tblHeader/>
        </w:trPr>
        <w:tc>
          <w:tcPr>
            <w:tcW w:w="1078" w:type="dxa"/>
            <w:vMerge/>
          </w:tcPr>
          <w:p w14:paraId="5A9947EF" w14:textId="77777777" w:rsidR="00AA4DC7" w:rsidRDefault="00AA4DC7" w:rsidP="00F55098">
            <w:pPr>
              <w:keepNext/>
              <w:widowControl w:val="0"/>
              <w:spacing w:after="0" w:line="240" w:lineRule="auto"/>
              <w:jc w:val="center"/>
              <w:rPr>
                <w:b/>
                <w:sz w:val="20"/>
                <w:szCs w:val="20"/>
              </w:rPr>
            </w:pPr>
          </w:p>
        </w:tc>
        <w:tc>
          <w:tcPr>
            <w:tcW w:w="1091" w:type="dxa"/>
            <w:vMerge/>
          </w:tcPr>
          <w:p w14:paraId="45699475" w14:textId="77777777" w:rsidR="00AA4DC7" w:rsidRDefault="00AA4DC7" w:rsidP="00F55098">
            <w:pPr>
              <w:keepNext/>
              <w:widowControl w:val="0"/>
              <w:spacing w:after="0" w:line="240" w:lineRule="auto"/>
              <w:jc w:val="center"/>
              <w:rPr>
                <w:b/>
                <w:sz w:val="20"/>
                <w:szCs w:val="20"/>
              </w:rPr>
            </w:pPr>
          </w:p>
        </w:tc>
        <w:tc>
          <w:tcPr>
            <w:tcW w:w="757" w:type="dxa"/>
            <w:vMerge/>
          </w:tcPr>
          <w:p w14:paraId="7E713746" w14:textId="77777777" w:rsidR="00AA4DC7" w:rsidRDefault="00AA4DC7" w:rsidP="00F55098">
            <w:pPr>
              <w:keepNext/>
              <w:widowControl w:val="0"/>
              <w:spacing w:after="0" w:line="240" w:lineRule="auto"/>
              <w:jc w:val="center"/>
              <w:rPr>
                <w:b/>
                <w:sz w:val="20"/>
                <w:szCs w:val="20"/>
              </w:rPr>
            </w:pPr>
          </w:p>
        </w:tc>
        <w:tc>
          <w:tcPr>
            <w:tcW w:w="903" w:type="dxa"/>
            <w:vMerge/>
          </w:tcPr>
          <w:p w14:paraId="58627269" w14:textId="77777777" w:rsidR="00AA4DC7" w:rsidRDefault="00AA4DC7" w:rsidP="00F55098">
            <w:pPr>
              <w:keepNext/>
              <w:widowControl w:val="0"/>
              <w:spacing w:after="0" w:line="240" w:lineRule="auto"/>
              <w:jc w:val="center"/>
              <w:rPr>
                <w:b/>
                <w:sz w:val="20"/>
                <w:szCs w:val="20"/>
              </w:rPr>
            </w:pPr>
          </w:p>
        </w:tc>
        <w:tc>
          <w:tcPr>
            <w:tcW w:w="654" w:type="dxa"/>
            <w:vMerge/>
          </w:tcPr>
          <w:p w14:paraId="53CC1B42" w14:textId="77777777" w:rsidR="00AA4DC7" w:rsidRDefault="00AA4DC7" w:rsidP="00F55098">
            <w:pPr>
              <w:keepNext/>
              <w:widowControl w:val="0"/>
              <w:spacing w:after="0" w:line="240" w:lineRule="auto"/>
              <w:jc w:val="center"/>
              <w:rPr>
                <w:b/>
                <w:sz w:val="20"/>
                <w:szCs w:val="20"/>
              </w:rPr>
            </w:pPr>
          </w:p>
        </w:tc>
        <w:tc>
          <w:tcPr>
            <w:tcW w:w="820" w:type="dxa"/>
            <w:vMerge/>
          </w:tcPr>
          <w:p w14:paraId="583E8925" w14:textId="77777777" w:rsidR="00AA4DC7" w:rsidRDefault="00AA4DC7" w:rsidP="00F55098">
            <w:pPr>
              <w:keepNext/>
              <w:widowControl w:val="0"/>
              <w:spacing w:after="0" w:line="240" w:lineRule="auto"/>
              <w:jc w:val="center"/>
              <w:rPr>
                <w:b/>
                <w:sz w:val="20"/>
                <w:szCs w:val="20"/>
              </w:rPr>
            </w:pPr>
          </w:p>
        </w:tc>
        <w:tc>
          <w:tcPr>
            <w:tcW w:w="813" w:type="dxa"/>
            <w:vMerge/>
          </w:tcPr>
          <w:p w14:paraId="722025EF" w14:textId="77777777" w:rsidR="00AA4DC7" w:rsidRDefault="00AA4DC7" w:rsidP="00F55098">
            <w:pPr>
              <w:keepNext/>
              <w:widowControl w:val="0"/>
              <w:spacing w:after="0" w:line="240" w:lineRule="auto"/>
              <w:jc w:val="center"/>
              <w:rPr>
                <w:b/>
                <w:sz w:val="20"/>
                <w:szCs w:val="20"/>
              </w:rPr>
            </w:pPr>
          </w:p>
        </w:tc>
        <w:tc>
          <w:tcPr>
            <w:tcW w:w="1139" w:type="dxa"/>
          </w:tcPr>
          <w:p w14:paraId="565C2554" w14:textId="77777777" w:rsidR="00AA4DC7" w:rsidRDefault="00AA4DC7" w:rsidP="00F55098">
            <w:pPr>
              <w:keepNext/>
              <w:widowControl w:val="0"/>
              <w:spacing w:after="0" w:line="240" w:lineRule="auto"/>
              <w:jc w:val="center"/>
              <w:rPr>
                <w:b/>
                <w:sz w:val="20"/>
                <w:szCs w:val="20"/>
              </w:rPr>
            </w:pPr>
            <w:r>
              <w:rPr>
                <w:rFonts w:cs="Arial"/>
                <w:b/>
                <w:sz w:val="20"/>
                <w:szCs w:val="20"/>
              </w:rPr>
              <w:t>Veterans Affairs Supportive Housing</w:t>
            </w:r>
          </w:p>
        </w:tc>
        <w:tc>
          <w:tcPr>
            <w:tcW w:w="1146" w:type="dxa"/>
          </w:tcPr>
          <w:p w14:paraId="2810E9C0" w14:textId="77777777" w:rsidR="00AA4DC7" w:rsidRDefault="00AA4DC7" w:rsidP="00F55098">
            <w:pPr>
              <w:keepNext/>
              <w:widowControl w:val="0"/>
              <w:spacing w:after="0" w:line="240" w:lineRule="auto"/>
              <w:jc w:val="center"/>
              <w:rPr>
                <w:b/>
                <w:sz w:val="20"/>
                <w:szCs w:val="20"/>
              </w:rPr>
            </w:pPr>
            <w:r>
              <w:rPr>
                <w:rFonts w:cs="Arial"/>
                <w:b/>
                <w:sz w:val="20"/>
                <w:szCs w:val="20"/>
              </w:rPr>
              <w:t>Family Unification Program</w:t>
            </w:r>
          </w:p>
        </w:tc>
        <w:tc>
          <w:tcPr>
            <w:tcW w:w="949" w:type="dxa"/>
          </w:tcPr>
          <w:p w14:paraId="2BE4233F" w14:textId="77777777" w:rsidR="00AA4DC7" w:rsidRDefault="00AA4DC7" w:rsidP="00F55098">
            <w:pPr>
              <w:keepNext/>
              <w:widowControl w:val="0"/>
              <w:spacing w:after="0" w:line="240" w:lineRule="auto"/>
              <w:jc w:val="center"/>
              <w:rPr>
                <w:rFonts w:cs="Arial"/>
                <w:b/>
                <w:sz w:val="20"/>
                <w:szCs w:val="20"/>
              </w:rPr>
            </w:pPr>
            <w:r>
              <w:rPr>
                <w:rFonts w:cs="Arial"/>
                <w:b/>
                <w:sz w:val="20"/>
                <w:szCs w:val="20"/>
              </w:rPr>
              <w:t>Disabled</w:t>
            </w:r>
          </w:p>
          <w:p w14:paraId="6A290013" w14:textId="77777777" w:rsidR="00AA4DC7" w:rsidRDefault="00AA4DC7" w:rsidP="00F55098">
            <w:pPr>
              <w:keepNext/>
              <w:widowControl w:val="0"/>
              <w:spacing w:after="0" w:line="240" w:lineRule="auto"/>
              <w:jc w:val="center"/>
              <w:rPr>
                <w:b/>
                <w:sz w:val="20"/>
                <w:szCs w:val="20"/>
              </w:rPr>
            </w:pPr>
            <w:r>
              <w:rPr>
                <w:b/>
                <w:sz w:val="20"/>
                <w:szCs w:val="20"/>
              </w:rPr>
              <w:t>*</w:t>
            </w:r>
          </w:p>
        </w:tc>
      </w:tr>
      <w:tr w:rsidR="00AA4DC7" w14:paraId="14FA0B4A" w14:textId="77777777" w:rsidTr="00F55098">
        <w:trPr>
          <w:cantSplit/>
        </w:trPr>
        <w:tc>
          <w:tcPr>
            <w:tcW w:w="0" w:type="auto"/>
          </w:tcPr>
          <w:p w14:paraId="68062051" w14:textId="77777777" w:rsidR="00AA4DC7" w:rsidRDefault="00AA4DC7" w:rsidP="00F55098">
            <w:pPr>
              <w:spacing w:beforeAutospacing="1" w:afterAutospacing="1"/>
            </w:pPr>
            <w:r>
              <w:rPr>
                <w:color w:val="000000"/>
              </w:rPr>
              <w:t># of units vouchers in use</w:t>
            </w:r>
          </w:p>
        </w:tc>
        <w:tc>
          <w:tcPr>
            <w:tcW w:w="0" w:type="auto"/>
            <w:vAlign w:val="bottom"/>
          </w:tcPr>
          <w:p w14:paraId="4E12AFC6" w14:textId="77777777" w:rsidR="00AA4DC7" w:rsidRDefault="00AA4DC7" w:rsidP="00F55098">
            <w:pPr>
              <w:spacing w:beforeAutospacing="1" w:afterAutospacing="1"/>
              <w:jc w:val="right"/>
            </w:pPr>
            <w:r>
              <w:rPr>
                <w:color w:val="000000"/>
              </w:rPr>
              <w:t>16</w:t>
            </w:r>
          </w:p>
        </w:tc>
        <w:tc>
          <w:tcPr>
            <w:tcW w:w="0" w:type="auto"/>
            <w:vAlign w:val="bottom"/>
          </w:tcPr>
          <w:p w14:paraId="3DEE0B6F" w14:textId="77777777" w:rsidR="00AA4DC7" w:rsidRDefault="00AA4DC7" w:rsidP="00F55098">
            <w:pPr>
              <w:spacing w:beforeAutospacing="1" w:afterAutospacing="1"/>
              <w:jc w:val="right"/>
            </w:pPr>
            <w:r>
              <w:rPr>
                <w:color w:val="000000"/>
              </w:rPr>
              <w:t>4</w:t>
            </w:r>
          </w:p>
        </w:tc>
        <w:tc>
          <w:tcPr>
            <w:tcW w:w="0" w:type="auto"/>
            <w:vAlign w:val="bottom"/>
          </w:tcPr>
          <w:p w14:paraId="70396641" w14:textId="77777777" w:rsidR="00AA4DC7" w:rsidRDefault="00AA4DC7" w:rsidP="00F55098">
            <w:pPr>
              <w:spacing w:beforeAutospacing="1" w:afterAutospacing="1"/>
              <w:jc w:val="right"/>
            </w:pPr>
            <w:r>
              <w:rPr>
                <w:color w:val="000000"/>
              </w:rPr>
              <w:t>1,324</w:t>
            </w:r>
          </w:p>
        </w:tc>
        <w:tc>
          <w:tcPr>
            <w:tcW w:w="0" w:type="auto"/>
            <w:vAlign w:val="bottom"/>
          </w:tcPr>
          <w:p w14:paraId="6514D002" w14:textId="77777777" w:rsidR="00AA4DC7" w:rsidRDefault="00AA4DC7" w:rsidP="00F55098">
            <w:pPr>
              <w:spacing w:beforeAutospacing="1" w:afterAutospacing="1"/>
              <w:jc w:val="right"/>
            </w:pPr>
            <w:r>
              <w:rPr>
                <w:color w:val="000000"/>
              </w:rPr>
              <w:t>669</w:t>
            </w:r>
          </w:p>
        </w:tc>
        <w:tc>
          <w:tcPr>
            <w:tcW w:w="0" w:type="auto"/>
            <w:vAlign w:val="bottom"/>
          </w:tcPr>
          <w:p w14:paraId="6A7CDB6E" w14:textId="77777777" w:rsidR="00AA4DC7" w:rsidRDefault="00AA4DC7" w:rsidP="00F55098">
            <w:pPr>
              <w:spacing w:beforeAutospacing="1" w:afterAutospacing="1"/>
              <w:jc w:val="right"/>
            </w:pPr>
            <w:r>
              <w:rPr>
                <w:color w:val="000000"/>
              </w:rPr>
              <w:t>0</w:t>
            </w:r>
          </w:p>
        </w:tc>
        <w:tc>
          <w:tcPr>
            <w:tcW w:w="0" w:type="auto"/>
            <w:vAlign w:val="bottom"/>
          </w:tcPr>
          <w:p w14:paraId="52FAEAB8" w14:textId="77777777" w:rsidR="00AA4DC7" w:rsidRDefault="00AA4DC7" w:rsidP="00F55098">
            <w:pPr>
              <w:spacing w:beforeAutospacing="1" w:afterAutospacing="1"/>
              <w:jc w:val="right"/>
            </w:pPr>
            <w:r>
              <w:rPr>
                <w:color w:val="000000"/>
              </w:rPr>
              <w:t>650</w:t>
            </w:r>
          </w:p>
        </w:tc>
        <w:tc>
          <w:tcPr>
            <w:tcW w:w="0" w:type="auto"/>
            <w:vAlign w:val="bottom"/>
          </w:tcPr>
          <w:p w14:paraId="7F0B73ED" w14:textId="77777777" w:rsidR="00AA4DC7" w:rsidRDefault="00AA4DC7" w:rsidP="00F55098">
            <w:pPr>
              <w:spacing w:beforeAutospacing="1" w:afterAutospacing="1"/>
              <w:jc w:val="right"/>
            </w:pPr>
            <w:r>
              <w:rPr>
                <w:color w:val="000000"/>
              </w:rPr>
              <w:t>19</w:t>
            </w:r>
          </w:p>
        </w:tc>
        <w:tc>
          <w:tcPr>
            <w:tcW w:w="0" w:type="auto"/>
            <w:vAlign w:val="bottom"/>
          </w:tcPr>
          <w:p w14:paraId="756B3831" w14:textId="77777777" w:rsidR="00AA4DC7" w:rsidRDefault="00AA4DC7" w:rsidP="00F55098">
            <w:pPr>
              <w:spacing w:beforeAutospacing="1" w:afterAutospacing="1"/>
              <w:jc w:val="right"/>
            </w:pPr>
            <w:r>
              <w:rPr>
                <w:color w:val="000000"/>
              </w:rPr>
              <w:t>0</w:t>
            </w:r>
          </w:p>
        </w:tc>
        <w:tc>
          <w:tcPr>
            <w:tcW w:w="0" w:type="auto"/>
            <w:vAlign w:val="bottom"/>
          </w:tcPr>
          <w:p w14:paraId="2D579BA0" w14:textId="77777777" w:rsidR="00AA4DC7" w:rsidRDefault="00AA4DC7" w:rsidP="00F55098">
            <w:pPr>
              <w:spacing w:beforeAutospacing="1" w:afterAutospacing="1"/>
              <w:jc w:val="right"/>
            </w:pPr>
            <w:r>
              <w:rPr>
                <w:color w:val="000000"/>
              </w:rPr>
              <w:t>0</w:t>
            </w:r>
          </w:p>
        </w:tc>
      </w:tr>
      <w:tr w:rsidR="00AA4DC7" w14:paraId="00930726" w14:textId="77777777" w:rsidTr="00F55098">
        <w:trPr>
          <w:cantSplit/>
        </w:trPr>
        <w:tc>
          <w:tcPr>
            <w:tcW w:w="0" w:type="auto"/>
            <w:gridSpan w:val="10"/>
          </w:tcPr>
          <w:p w14:paraId="2531BFAD" w14:textId="3B5B3587" w:rsidR="00AA4DC7" w:rsidRDefault="00AA4DC7" w:rsidP="00AA4DC7">
            <w:pPr>
              <w:spacing w:before="100" w:beforeAutospacing="1" w:after="100" w:afterAutospacing="1"/>
              <w:rPr>
                <w:color w:val="000000"/>
              </w:rPr>
            </w:pPr>
            <w:r>
              <w:rPr>
                <w:color w:val="000000"/>
              </w:rPr>
              <w:t>Data Source: PIC (PIH Information Center)</w:t>
            </w:r>
          </w:p>
        </w:tc>
      </w:tr>
    </w:tbl>
    <w:p w14:paraId="70EFD1F6" w14:textId="77777777" w:rsidR="00AA4DC7" w:rsidRPr="00AA4DC7" w:rsidRDefault="00AA4DC7" w:rsidP="00AA4DC7"/>
    <w:p w14:paraId="439C5E00" w14:textId="5A7F16A6" w:rsidR="00AA4DC7" w:rsidRDefault="00AA4DC7" w:rsidP="00AA4DC7">
      <w:pPr>
        <w:pStyle w:val="Caption"/>
        <w:keepNext/>
        <w:spacing w:after="0"/>
      </w:pPr>
      <w:r>
        <w:t xml:space="preserve">Table </w:t>
      </w:r>
      <w:r w:rsidR="008529CD">
        <w:fldChar w:fldCharType="begin"/>
      </w:r>
      <w:r w:rsidR="008529CD">
        <w:instrText xml:space="preserve"> SEQ Table \* ARABIC </w:instrText>
      </w:r>
      <w:r w:rsidR="008529CD">
        <w:fldChar w:fldCharType="separate"/>
      </w:r>
      <w:r w:rsidR="00426E41">
        <w:rPr>
          <w:noProof/>
        </w:rPr>
        <w:t>22</w:t>
      </w:r>
      <w:r w:rsidR="008529CD">
        <w:rPr>
          <w:noProof/>
        </w:rPr>
        <w:fldChar w:fldCharType="end"/>
      </w:r>
      <w:r>
        <w:t xml:space="preserve"> – Characteristics of Public Housing Residents by Program Type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37"/>
        <w:gridCol w:w="1091"/>
        <w:gridCol w:w="757"/>
        <w:gridCol w:w="904"/>
        <w:gridCol w:w="845"/>
        <w:gridCol w:w="822"/>
        <w:gridCol w:w="845"/>
        <w:gridCol w:w="1141"/>
        <w:gridCol w:w="1148"/>
      </w:tblGrid>
      <w:tr w:rsidR="00AA4DC7" w14:paraId="682BBBFF" w14:textId="77777777" w:rsidTr="00AA4DC7">
        <w:trPr>
          <w:cantSplit/>
          <w:tblHeader/>
        </w:trPr>
        <w:tc>
          <w:tcPr>
            <w:tcW w:w="9350" w:type="dxa"/>
            <w:gridSpan w:val="9"/>
          </w:tcPr>
          <w:p w14:paraId="1FB46FA4" w14:textId="77777777" w:rsidR="00AA4DC7" w:rsidRDefault="00AA4DC7" w:rsidP="00F55098">
            <w:pPr>
              <w:keepNext/>
              <w:widowControl w:val="0"/>
              <w:spacing w:after="0" w:line="240" w:lineRule="auto"/>
              <w:jc w:val="center"/>
              <w:rPr>
                <w:b/>
                <w:sz w:val="20"/>
                <w:szCs w:val="20"/>
              </w:rPr>
            </w:pPr>
            <w:r>
              <w:rPr>
                <w:rFonts w:cs="Arial"/>
                <w:b/>
                <w:sz w:val="20"/>
                <w:szCs w:val="20"/>
              </w:rPr>
              <w:t>Program Type</w:t>
            </w:r>
          </w:p>
        </w:tc>
      </w:tr>
      <w:tr w:rsidR="00AA4DC7" w14:paraId="48D719FD" w14:textId="77777777" w:rsidTr="00AA4DC7">
        <w:trPr>
          <w:cantSplit/>
          <w:tblHeader/>
        </w:trPr>
        <w:tc>
          <w:tcPr>
            <w:tcW w:w="1768" w:type="dxa"/>
            <w:vMerge w:val="restart"/>
          </w:tcPr>
          <w:p w14:paraId="70D8022C" w14:textId="77777777" w:rsidR="00AA4DC7" w:rsidRDefault="00AA4DC7" w:rsidP="00F55098">
            <w:pPr>
              <w:keepNext/>
              <w:widowControl w:val="0"/>
              <w:spacing w:after="0" w:line="240" w:lineRule="auto"/>
              <w:jc w:val="center"/>
              <w:rPr>
                <w:b/>
                <w:sz w:val="20"/>
                <w:szCs w:val="20"/>
              </w:rPr>
            </w:pPr>
          </w:p>
        </w:tc>
        <w:tc>
          <w:tcPr>
            <w:tcW w:w="1091" w:type="dxa"/>
            <w:vMerge w:val="restart"/>
          </w:tcPr>
          <w:p w14:paraId="29D83857" w14:textId="77777777" w:rsidR="00AA4DC7" w:rsidRDefault="00AA4DC7" w:rsidP="00F55098">
            <w:pPr>
              <w:keepNext/>
              <w:widowControl w:val="0"/>
              <w:spacing w:after="0" w:line="240" w:lineRule="auto"/>
              <w:jc w:val="center"/>
              <w:rPr>
                <w:b/>
                <w:sz w:val="20"/>
                <w:szCs w:val="20"/>
              </w:rPr>
            </w:pPr>
            <w:r>
              <w:rPr>
                <w:rFonts w:cs="Arial"/>
                <w:b/>
                <w:sz w:val="20"/>
                <w:szCs w:val="20"/>
              </w:rPr>
              <w:t>Certificate</w:t>
            </w:r>
          </w:p>
        </w:tc>
        <w:tc>
          <w:tcPr>
            <w:tcW w:w="761" w:type="dxa"/>
            <w:vMerge w:val="restart"/>
          </w:tcPr>
          <w:p w14:paraId="66F619E0" w14:textId="77777777" w:rsidR="00AA4DC7" w:rsidRDefault="00AA4DC7" w:rsidP="00F55098">
            <w:pPr>
              <w:keepNext/>
              <w:widowControl w:val="0"/>
              <w:spacing w:after="0" w:line="240" w:lineRule="auto"/>
              <w:jc w:val="center"/>
              <w:rPr>
                <w:b/>
                <w:sz w:val="20"/>
                <w:szCs w:val="20"/>
              </w:rPr>
            </w:pPr>
            <w:r>
              <w:rPr>
                <w:rFonts w:cs="Arial"/>
                <w:b/>
                <w:sz w:val="20"/>
                <w:szCs w:val="20"/>
              </w:rPr>
              <w:t>Mod-Rehab</w:t>
            </w:r>
          </w:p>
        </w:tc>
        <w:tc>
          <w:tcPr>
            <w:tcW w:w="905" w:type="dxa"/>
            <w:vMerge w:val="restart"/>
          </w:tcPr>
          <w:p w14:paraId="0A4B9007" w14:textId="77777777" w:rsidR="00AA4DC7" w:rsidRDefault="00AA4DC7" w:rsidP="00F55098">
            <w:pPr>
              <w:keepNext/>
              <w:widowControl w:val="0"/>
              <w:spacing w:after="0" w:line="240" w:lineRule="auto"/>
              <w:jc w:val="center"/>
              <w:rPr>
                <w:b/>
                <w:sz w:val="20"/>
                <w:szCs w:val="20"/>
              </w:rPr>
            </w:pPr>
            <w:r>
              <w:rPr>
                <w:rFonts w:cs="Arial"/>
                <w:b/>
                <w:sz w:val="20"/>
                <w:szCs w:val="20"/>
              </w:rPr>
              <w:t>Public Housing</w:t>
            </w:r>
          </w:p>
        </w:tc>
        <w:tc>
          <w:tcPr>
            <w:tcW w:w="4825" w:type="dxa"/>
            <w:gridSpan w:val="5"/>
          </w:tcPr>
          <w:p w14:paraId="0FE1145E" w14:textId="77777777" w:rsidR="00AA4DC7" w:rsidRDefault="00AA4DC7" w:rsidP="00F55098">
            <w:pPr>
              <w:keepNext/>
              <w:widowControl w:val="0"/>
              <w:spacing w:after="0" w:line="240" w:lineRule="auto"/>
              <w:rPr>
                <w:b/>
                <w:sz w:val="20"/>
                <w:szCs w:val="20"/>
              </w:rPr>
            </w:pPr>
            <w:r>
              <w:rPr>
                <w:b/>
                <w:sz w:val="20"/>
                <w:szCs w:val="20"/>
              </w:rPr>
              <w:t>Vouchers</w:t>
            </w:r>
          </w:p>
        </w:tc>
      </w:tr>
      <w:tr w:rsidR="00AA4DC7" w14:paraId="6FEE266C" w14:textId="77777777" w:rsidTr="00AA4DC7">
        <w:trPr>
          <w:cantSplit/>
          <w:tblHeader/>
        </w:trPr>
        <w:tc>
          <w:tcPr>
            <w:tcW w:w="1768" w:type="dxa"/>
            <w:vMerge/>
          </w:tcPr>
          <w:p w14:paraId="7F0CCF74" w14:textId="77777777" w:rsidR="00AA4DC7" w:rsidRDefault="00AA4DC7" w:rsidP="00F55098">
            <w:pPr>
              <w:keepNext/>
              <w:widowControl w:val="0"/>
              <w:spacing w:after="0" w:line="240" w:lineRule="auto"/>
              <w:jc w:val="center"/>
              <w:rPr>
                <w:b/>
                <w:sz w:val="20"/>
                <w:szCs w:val="20"/>
              </w:rPr>
            </w:pPr>
          </w:p>
        </w:tc>
        <w:tc>
          <w:tcPr>
            <w:tcW w:w="1091" w:type="dxa"/>
            <w:vMerge/>
          </w:tcPr>
          <w:p w14:paraId="297F9F76" w14:textId="77777777" w:rsidR="00AA4DC7" w:rsidRDefault="00AA4DC7" w:rsidP="00F55098">
            <w:pPr>
              <w:keepNext/>
              <w:widowControl w:val="0"/>
              <w:spacing w:after="0" w:line="240" w:lineRule="auto"/>
              <w:jc w:val="center"/>
              <w:rPr>
                <w:b/>
                <w:sz w:val="20"/>
                <w:szCs w:val="20"/>
              </w:rPr>
            </w:pPr>
          </w:p>
        </w:tc>
        <w:tc>
          <w:tcPr>
            <w:tcW w:w="761" w:type="dxa"/>
            <w:vMerge/>
          </w:tcPr>
          <w:p w14:paraId="20153155" w14:textId="77777777" w:rsidR="00AA4DC7" w:rsidRDefault="00AA4DC7" w:rsidP="00F55098">
            <w:pPr>
              <w:keepNext/>
              <w:widowControl w:val="0"/>
              <w:spacing w:after="0" w:line="240" w:lineRule="auto"/>
              <w:jc w:val="center"/>
              <w:rPr>
                <w:b/>
                <w:sz w:val="20"/>
                <w:szCs w:val="20"/>
              </w:rPr>
            </w:pPr>
          </w:p>
        </w:tc>
        <w:tc>
          <w:tcPr>
            <w:tcW w:w="905" w:type="dxa"/>
            <w:vMerge/>
          </w:tcPr>
          <w:p w14:paraId="68125DF2" w14:textId="77777777" w:rsidR="00AA4DC7" w:rsidRDefault="00AA4DC7" w:rsidP="00F55098">
            <w:pPr>
              <w:keepNext/>
              <w:widowControl w:val="0"/>
              <w:spacing w:after="0" w:line="240" w:lineRule="auto"/>
              <w:jc w:val="center"/>
              <w:rPr>
                <w:b/>
                <w:sz w:val="20"/>
                <w:szCs w:val="20"/>
              </w:rPr>
            </w:pPr>
          </w:p>
        </w:tc>
        <w:tc>
          <w:tcPr>
            <w:tcW w:w="849" w:type="dxa"/>
            <w:vMerge w:val="restart"/>
          </w:tcPr>
          <w:p w14:paraId="23AB057A" w14:textId="77777777" w:rsidR="00AA4DC7" w:rsidRDefault="00AA4DC7" w:rsidP="00F55098">
            <w:pPr>
              <w:keepNext/>
              <w:widowControl w:val="0"/>
              <w:spacing w:after="0" w:line="240" w:lineRule="auto"/>
              <w:jc w:val="center"/>
              <w:rPr>
                <w:b/>
                <w:sz w:val="20"/>
                <w:szCs w:val="20"/>
              </w:rPr>
            </w:pPr>
            <w:r>
              <w:rPr>
                <w:rFonts w:cs="Arial"/>
                <w:b/>
                <w:sz w:val="20"/>
                <w:szCs w:val="20"/>
              </w:rPr>
              <w:t>Total</w:t>
            </w:r>
          </w:p>
        </w:tc>
        <w:tc>
          <w:tcPr>
            <w:tcW w:w="826" w:type="dxa"/>
            <w:vMerge w:val="restart"/>
          </w:tcPr>
          <w:p w14:paraId="72FDD6C2" w14:textId="77777777" w:rsidR="00AA4DC7" w:rsidRDefault="00AA4DC7" w:rsidP="00F55098">
            <w:pPr>
              <w:keepNext/>
              <w:widowControl w:val="0"/>
              <w:spacing w:after="0" w:line="240" w:lineRule="auto"/>
              <w:jc w:val="center"/>
              <w:rPr>
                <w:b/>
                <w:sz w:val="20"/>
                <w:szCs w:val="20"/>
              </w:rPr>
            </w:pPr>
            <w:r>
              <w:rPr>
                <w:rFonts w:cs="Arial"/>
                <w:b/>
                <w:sz w:val="20"/>
                <w:szCs w:val="20"/>
              </w:rPr>
              <w:t>Project -based</w:t>
            </w:r>
          </w:p>
        </w:tc>
        <w:tc>
          <w:tcPr>
            <w:tcW w:w="849" w:type="dxa"/>
            <w:vMerge w:val="restart"/>
          </w:tcPr>
          <w:p w14:paraId="0F24CE96" w14:textId="77777777" w:rsidR="00AA4DC7" w:rsidRDefault="00AA4DC7" w:rsidP="00F55098">
            <w:pPr>
              <w:keepNext/>
              <w:widowControl w:val="0"/>
              <w:spacing w:after="0" w:line="240" w:lineRule="auto"/>
              <w:jc w:val="center"/>
              <w:rPr>
                <w:b/>
                <w:sz w:val="20"/>
                <w:szCs w:val="20"/>
              </w:rPr>
            </w:pPr>
            <w:r>
              <w:rPr>
                <w:rFonts w:cs="Arial"/>
                <w:b/>
                <w:sz w:val="20"/>
                <w:szCs w:val="20"/>
              </w:rPr>
              <w:t>Tenant -based</w:t>
            </w:r>
          </w:p>
        </w:tc>
        <w:tc>
          <w:tcPr>
            <w:tcW w:w="2301" w:type="dxa"/>
            <w:gridSpan w:val="2"/>
          </w:tcPr>
          <w:p w14:paraId="1215F895" w14:textId="77777777" w:rsidR="00AA4DC7" w:rsidRDefault="00AA4DC7" w:rsidP="00F55098">
            <w:pPr>
              <w:keepNext/>
              <w:widowControl w:val="0"/>
              <w:spacing w:after="0" w:line="240" w:lineRule="auto"/>
              <w:jc w:val="center"/>
              <w:rPr>
                <w:b/>
                <w:sz w:val="20"/>
                <w:szCs w:val="20"/>
              </w:rPr>
            </w:pPr>
            <w:r>
              <w:rPr>
                <w:rFonts w:cs="Arial"/>
                <w:b/>
                <w:sz w:val="20"/>
                <w:szCs w:val="20"/>
              </w:rPr>
              <w:t>Special Purpose Voucher</w:t>
            </w:r>
          </w:p>
        </w:tc>
      </w:tr>
      <w:tr w:rsidR="00AA4DC7" w14:paraId="69403BF8" w14:textId="77777777" w:rsidTr="00AA4DC7">
        <w:trPr>
          <w:cantSplit/>
          <w:tblHeader/>
        </w:trPr>
        <w:tc>
          <w:tcPr>
            <w:tcW w:w="1768" w:type="dxa"/>
            <w:vMerge/>
          </w:tcPr>
          <w:p w14:paraId="1E44E337" w14:textId="77777777" w:rsidR="00AA4DC7" w:rsidRDefault="00AA4DC7" w:rsidP="00F55098">
            <w:pPr>
              <w:keepNext/>
              <w:widowControl w:val="0"/>
              <w:spacing w:after="0" w:line="240" w:lineRule="auto"/>
              <w:jc w:val="center"/>
              <w:rPr>
                <w:b/>
                <w:sz w:val="20"/>
                <w:szCs w:val="20"/>
              </w:rPr>
            </w:pPr>
          </w:p>
        </w:tc>
        <w:tc>
          <w:tcPr>
            <w:tcW w:w="1091" w:type="dxa"/>
            <w:vMerge/>
          </w:tcPr>
          <w:p w14:paraId="53CD70B3" w14:textId="77777777" w:rsidR="00AA4DC7" w:rsidRDefault="00AA4DC7" w:rsidP="00F55098">
            <w:pPr>
              <w:keepNext/>
              <w:widowControl w:val="0"/>
              <w:spacing w:after="0" w:line="240" w:lineRule="auto"/>
              <w:jc w:val="center"/>
              <w:rPr>
                <w:b/>
                <w:sz w:val="20"/>
                <w:szCs w:val="20"/>
              </w:rPr>
            </w:pPr>
          </w:p>
        </w:tc>
        <w:tc>
          <w:tcPr>
            <w:tcW w:w="761" w:type="dxa"/>
            <w:vMerge/>
          </w:tcPr>
          <w:p w14:paraId="0B6953F4" w14:textId="77777777" w:rsidR="00AA4DC7" w:rsidRDefault="00AA4DC7" w:rsidP="00F55098">
            <w:pPr>
              <w:keepNext/>
              <w:widowControl w:val="0"/>
              <w:spacing w:after="0" w:line="240" w:lineRule="auto"/>
              <w:jc w:val="center"/>
              <w:rPr>
                <w:b/>
                <w:sz w:val="20"/>
                <w:szCs w:val="20"/>
              </w:rPr>
            </w:pPr>
          </w:p>
        </w:tc>
        <w:tc>
          <w:tcPr>
            <w:tcW w:w="905" w:type="dxa"/>
            <w:vMerge/>
          </w:tcPr>
          <w:p w14:paraId="62C671B5" w14:textId="77777777" w:rsidR="00AA4DC7" w:rsidRDefault="00AA4DC7" w:rsidP="00F55098">
            <w:pPr>
              <w:keepNext/>
              <w:widowControl w:val="0"/>
              <w:spacing w:after="0" w:line="240" w:lineRule="auto"/>
              <w:jc w:val="center"/>
              <w:rPr>
                <w:b/>
                <w:sz w:val="20"/>
                <w:szCs w:val="20"/>
              </w:rPr>
            </w:pPr>
          </w:p>
        </w:tc>
        <w:tc>
          <w:tcPr>
            <w:tcW w:w="849" w:type="dxa"/>
            <w:vMerge/>
          </w:tcPr>
          <w:p w14:paraId="72052430" w14:textId="77777777" w:rsidR="00AA4DC7" w:rsidRDefault="00AA4DC7" w:rsidP="00F55098">
            <w:pPr>
              <w:keepNext/>
              <w:widowControl w:val="0"/>
              <w:spacing w:after="0" w:line="240" w:lineRule="auto"/>
              <w:jc w:val="center"/>
              <w:rPr>
                <w:b/>
                <w:sz w:val="20"/>
                <w:szCs w:val="20"/>
              </w:rPr>
            </w:pPr>
          </w:p>
        </w:tc>
        <w:tc>
          <w:tcPr>
            <w:tcW w:w="826" w:type="dxa"/>
            <w:vMerge/>
          </w:tcPr>
          <w:p w14:paraId="4A4A33CE" w14:textId="77777777" w:rsidR="00AA4DC7" w:rsidRDefault="00AA4DC7" w:rsidP="00F55098">
            <w:pPr>
              <w:keepNext/>
              <w:widowControl w:val="0"/>
              <w:spacing w:after="0" w:line="240" w:lineRule="auto"/>
              <w:jc w:val="center"/>
              <w:rPr>
                <w:b/>
                <w:sz w:val="20"/>
                <w:szCs w:val="20"/>
              </w:rPr>
            </w:pPr>
          </w:p>
        </w:tc>
        <w:tc>
          <w:tcPr>
            <w:tcW w:w="849" w:type="dxa"/>
            <w:vMerge/>
          </w:tcPr>
          <w:p w14:paraId="1BB2551B" w14:textId="77777777" w:rsidR="00AA4DC7" w:rsidRDefault="00AA4DC7" w:rsidP="00F55098">
            <w:pPr>
              <w:keepNext/>
              <w:widowControl w:val="0"/>
              <w:spacing w:after="0" w:line="240" w:lineRule="auto"/>
              <w:jc w:val="center"/>
              <w:rPr>
                <w:b/>
                <w:sz w:val="20"/>
                <w:szCs w:val="20"/>
              </w:rPr>
            </w:pPr>
          </w:p>
        </w:tc>
        <w:tc>
          <w:tcPr>
            <w:tcW w:w="1147" w:type="dxa"/>
          </w:tcPr>
          <w:p w14:paraId="2377BC89" w14:textId="77777777" w:rsidR="00AA4DC7" w:rsidRDefault="00AA4DC7" w:rsidP="00F55098">
            <w:pPr>
              <w:keepNext/>
              <w:widowControl w:val="0"/>
              <w:spacing w:after="0" w:line="240" w:lineRule="auto"/>
              <w:jc w:val="center"/>
              <w:rPr>
                <w:b/>
                <w:sz w:val="20"/>
                <w:szCs w:val="20"/>
              </w:rPr>
            </w:pPr>
            <w:r>
              <w:rPr>
                <w:rFonts w:cs="Arial"/>
                <w:b/>
                <w:sz w:val="20"/>
                <w:szCs w:val="20"/>
              </w:rPr>
              <w:t>Veterans Affairs Supportive Housing</w:t>
            </w:r>
          </w:p>
        </w:tc>
        <w:tc>
          <w:tcPr>
            <w:tcW w:w="1154" w:type="dxa"/>
          </w:tcPr>
          <w:p w14:paraId="43889170" w14:textId="77777777" w:rsidR="00AA4DC7" w:rsidRDefault="00AA4DC7" w:rsidP="00F55098">
            <w:pPr>
              <w:keepNext/>
              <w:widowControl w:val="0"/>
              <w:spacing w:after="0" w:line="240" w:lineRule="auto"/>
              <w:jc w:val="center"/>
              <w:rPr>
                <w:b/>
                <w:sz w:val="20"/>
                <w:szCs w:val="20"/>
              </w:rPr>
            </w:pPr>
            <w:r>
              <w:rPr>
                <w:rFonts w:cs="Arial"/>
                <w:b/>
                <w:sz w:val="20"/>
                <w:szCs w:val="20"/>
              </w:rPr>
              <w:t>Family Unification Program</w:t>
            </w:r>
          </w:p>
        </w:tc>
      </w:tr>
      <w:tr w:rsidR="00AA4DC7" w14:paraId="50640FC2" w14:textId="77777777" w:rsidTr="00F55098">
        <w:trPr>
          <w:cantSplit/>
        </w:trPr>
        <w:tc>
          <w:tcPr>
            <w:tcW w:w="0" w:type="auto"/>
          </w:tcPr>
          <w:p w14:paraId="60498178" w14:textId="77777777" w:rsidR="00AA4DC7" w:rsidRDefault="00AA4DC7" w:rsidP="00F55098">
            <w:pPr>
              <w:spacing w:beforeAutospacing="1" w:afterAutospacing="1"/>
            </w:pPr>
            <w:r>
              <w:rPr>
                <w:color w:val="000000"/>
              </w:rPr>
              <w:t>Average Annual Income</w:t>
            </w:r>
          </w:p>
        </w:tc>
        <w:tc>
          <w:tcPr>
            <w:tcW w:w="0" w:type="auto"/>
            <w:vAlign w:val="bottom"/>
          </w:tcPr>
          <w:p w14:paraId="7EF8B367" w14:textId="77777777" w:rsidR="00AA4DC7" w:rsidRDefault="00AA4DC7" w:rsidP="00F55098">
            <w:pPr>
              <w:spacing w:beforeAutospacing="1" w:afterAutospacing="1"/>
              <w:jc w:val="right"/>
            </w:pPr>
            <w:r>
              <w:rPr>
                <w:color w:val="000000"/>
              </w:rPr>
              <w:t>7,263</w:t>
            </w:r>
          </w:p>
        </w:tc>
        <w:tc>
          <w:tcPr>
            <w:tcW w:w="0" w:type="auto"/>
            <w:vAlign w:val="bottom"/>
          </w:tcPr>
          <w:p w14:paraId="26077C51" w14:textId="77777777" w:rsidR="00AA4DC7" w:rsidRDefault="00AA4DC7" w:rsidP="00F55098">
            <w:pPr>
              <w:spacing w:beforeAutospacing="1" w:afterAutospacing="1"/>
              <w:jc w:val="right"/>
            </w:pPr>
            <w:r>
              <w:rPr>
                <w:color w:val="000000"/>
              </w:rPr>
              <w:t>5,557</w:t>
            </w:r>
          </w:p>
        </w:tc>
        <w:tc>
          <w:tcPr>
            <w:tcW w:w="0" w:type="auto"/>
            <w:vAlign w:val="bottom"/>
          </w:tcPr>
          <w:p w14:paraId="0838F9AF" w14:textId="77777777" w:rsidR="00AA4DC7" w:rsidRDefault="00AA4DC7" w:rsidP="00F55098">
            <w:pPr>
              <w:spacing w:beforeAutospacing="1" w:afterAutospacing="1"/>
              <w:jc w:val="right"/>
            </w:pPr>
            <w:r>
              <w:rPr>
                <w:color w:val="000000"/>
              </w:rPr>
              <w:t>10,888</w:t>
            </w:r>
          </w:p>
        </w:tc>
        <w:tc>
          <w:tcPr>
            <w:tcW w:w="0" w:type="auto"/>
            <w:vAlign w:val="bottom"/>
          </w:tcPr>
          <w:p w14:paraId="0CCF6247" w14:textId="77777777" w:rsidR="00AA4DC7" w:rsidRDefault="00AA4DC7" w:rsidP="00F55098">
            <w:pPr>
              <w:spacing w:beforeAutospacing="1" w:afterAutospacing="1"/>
              <w:jc w:val="right"/>
            </w:pPr>
            <w:r>
              <w:rPr>
                <w:color w:val="000000"/>
              </w:rPr>
              <w:t>11,969</w:t>
            </w:r>
          </w:p>
        </w:tc>
        <w:tc>
          <w:tcPr>
            <w:tcW w:w="0" w:type="auto"/>
            <w:vAlign w:val="bottom"/>
          </w:tcPr>
          <w:p w14:paraId="0AF9FE03" w14:textId="77777777" w:rsidR="00AA4DC7" w:rsidRDefault="00AA4DC7" w:rsidP="00F55098">
            <w:pPr>
              <w:spacing w:beforeAutospacing="1" w:afterAutospacing="1"/>
              <w:jc w:val="right"/>
            </w:pPr>
            <w:r>
              <w:rPr>
                <w:color w:val="000000"/>
              </w:rPr>
              <w:t>0</w:t>
            </w:r>
          </w:p>
        </w:tc>
        <w:tc>
          <w:tcPr>
            <w:tcW w:w="0" w:type="auto"/>
            <w:vAlign w:val="bottom"/>
          </w:tcPr>
          <w:p w14:paraId="33925FC1" w14:textId="77777777" w:rsidR="00AA4DC7" w:rsidRDefault="00AA4DC7" w:rsidP="00F55098">
            <w:pPr>
              <w:spacing w:beforeAutospacing="1" w:afterAutospacing="1"/>
              <w:jc w:val="right"/>
            </w:pPr>
            <w:r>
              <w:rPr>
                <w:color w:val="000000"/>
              </w:rPr>
              <w:t>12,054</w:t>
            </w:r>
          </w:p>
        </w:tc>
        <w:tc>
          <w:tcPr>
            <w:tcW w:w="0" w:type="auto"/>
            <w:vAlign w:val="bottom"/>
          </w:tcPr>
          <w:p w14:paraId="11703E77" w14:textId="77777777" w:rsidR="00AA4DC7" w:rsidRDefault="00AA4DC7" w:rsidP="00F55098">
            <w:pPr>
              <w:spacing w:beforeAutospacing="1" w:afterAutospacing="1"/>
              <w:jc w:val="right"/>
            </w:pPr>
            <w:r>
              <w:rPr>
                <w:color w:val="000000"/>
              </w:rPr>
              <w:t>9,051</w:t>
            </w:r>
          </w:p>
        </w:tc>
        <w:tc>
          <w:tcPr>
            <w:tcW w:w="0" w:type="auto"/>
            <w:vAlign w:val="bottom"/>
          </w:tcPr>
          <w:p w14:paraId="1A191C6C" w14:textId="77777777" w:rsidR="00AA4DC7" w:rsidRDefault="00AA4DC7" w:rsidP="00F55098">
            <w:pPr>
              <w:spacing w:beforeAutospacing="1" w:afterAutospacing="1"/>
              <w:jc w:val="right"/>
            </w:pPr>
            <w:r>
              <w:rPr>
                <w:color w:val="000000"/>
              </w:rPr>
              <w:t>0</w:t>
            </w:r>
          </w:p>
        </w:tc>
      </w:tr>
      <w:tr w:rsidR="00AA4DC7" w14:paraId="4DD50384" w14:textId="77777777" w:rsidTr="00F55098">
        <w:trPr>
          <w:cantSplit/>
        </w:trPr>
        <w:tc>
          <w:tcPr>
            <w:tcW w:w="0" w:type="auto"/>
          </w:tcPr>
          <w:p w14:paraId="29BD6BFB" w14:textId="77777777" w:rsidR="00AA4DC7" w:rsidRDefault="00AA4DC7" w:rsidP="00F55098">
            <w:pPr>
              <w:spacing w:beforeAutospacing="1" w:afterAutospacing="1"/>
            </w:pPr>
            <w:r>
              <w:rPr>
                <w:color w:val="000000"/>
              </w:rPr>
              <w:t>Average length of stay</w:t>
            </w:r>
          </w:p>
        </w:tc>
        <w:tc>
          <w:tcPr>
            <w:tcW w:w="0" w:type="auto"/>
            <w:vAlign w:val="bottom"/>
          </w:tcPr>
          <w:p w14:paraId="62E4423D" w14:textId="77777777" w:rsidR="00AA4DC7" w:rsidRDefault="00AA4DC7" w:rsidP="00F55098">
            <w:pPr>
              <w:spacing w:beforeAutospacing="1" w:afterAutospacing="1"/>
              <w:jc w:val="right"/>
            </w:pPr>
            <w:r>
              <w:rPr>
                <w:color w:val="000000"/>
              </w:rPr>
              <w:t>1</w:t>
            </w:r>
          </w:p>
        </w:tc>
        <w:tc>
          <w:tcPr>
            <w:tcW w:w="0" w:type="auto"/>
            <w:vAlign w:val="bottom"/>
          </w:tcPr>
          <w:p w14:paraId="69CE17FE" w14:textId="77777777" w:rsidR="00AA4DC7" w:rsidRDefault="00AA4DC7" w:rsidP="00F55098">
            <w:pPr>
              <w:spacing w:beforeAutospacing="1" w:afterAutospacing="1"/>
              <w:jc w:val="right"/>
            </w:pPr>
            <w:r>
              <w:rPr>
                <w:color w:val="000000"/>
              </w:rPr>
              <w:t>0</w:t>
            </w:r>
          </w:p>
        </w:tc>
        <w:tc>
          <w:tcPr>
            <w:tcW w:w="0" w:type="auto"/>
            <w:vAlign w:val="bottom"/>
          </w:tcPr>
          <w:p w14:paraId="227B5274" w14:textId="77777777" w:rsidR="00AA4DC7" w:rsidRDefault="00AA4DC7" w:rsidP="00F55098">
            <w:pPr>
              <w:spacing w:beforeAutospacing="1" w:afterAutospacing="1"/>
              <w:jc w:val="right"/>
            </w:pPr>
            <w:r>
              <w:rPr>
                <w:color w:val="000000"/>
              </w:rPr>
              <w:t>7</w:t>
            </w:r>
          </w:p>
        </w:tc>
        <w:tc>
          <w:tcPr>
            <w:tcW w:w="0" w:type="auto"/>
            <w:vAlign w:val="bottom"/>
          </w:tcPr>
          <w:p w14:paraId="7016E42F" w14:textId="77777777" w:rsidR="00AA4DC7" w:rsidRDefault="00AA4DC7" w:rsidP="00F55098">
            <w:pPr>
              <w:spacing w:beforeAutospacing="1" w:afterAutospacing="1"/>
              <w:jc w:val="right"/>
            </w:pPr>
            <w:r>
              <w:rPr>
                <w:color w:val="000000"/>
              </w:rPr>
              <w:t>4</w:t>
            </w:r>
          </w:p>
        </w:tc>
        <w:tc>
          <w:tcPr>
            <w:tcW w:w="0" w:type="auto"/>
            <w:vAlign w:val="bottom"/>
          </w:tcPr>
          <w:p w14:paraId="393CDA2F" w14:textId="77777777" w:rsidR="00AA4DC7" w:rsidRDefault="00AA4DC7" w:rsidP="00F55098">
            <w:pPr>
              <w:spacing w:beforeAutospacing="1" w:afterAutospacing="1"/>
              <w:jc w:val="right"/>
            </w:pPr>
            <w:r>
              <w:rPr>
                <w:color w:val="000000"/>
              </w:rPr>
              <w:t>0</w:t>
            </w:r>
          </w:p>
        </w:tc>
        <w:tc>
          <w:tcPr>
            <w:tcW w:w="0" w:type="auto"/>
            <w:vAlign w:val="bottom"/>
          </w:tcPr>
          <w:p w14:paraId="6E8B0155" w14:textId="77777777" w:rsidR="00AA4DC7" w:rsidRDefault="00AA4DC7" w:rsidP="00F55098">
            <w:pPr>
              <w:spacing w:beforeAutospacing="1" w:afterAutospacing="1"/>
              <w:jc w:val="right"/>
            </w:pPr>
            <w:r>
              <w:rPr>
                <w:color w:val="000000"/>
              </w:rPr>
              <w:t>5</w:t>
            </w:r>
          </w:p>
        </w:tc>
        <w:tc>
          <w:tcPr>
            <w:tcW w:w="0" w:type="auto"/>
            <w:vAlign w:val="bottom"/>
          </w:tcPr>
          <w:p w14:paraId="65BF05EC" w14:textId="77777777" w:rsidR="00AA4DC7" w:rsidRDefault="00AA4DC7" w:rsidP="00F55098">
            <w:pPr>
              <w:spacing w:beforeAutospacing="1" w:afterAutospacing="1"/>
              <w:jc w:val="right"/>
            </w:pPr>
            <w:r>
              <w:rPr>
                <w:color w:val="000000"/>
              </w:rPr>
              <w:t>0</w:t>
            </w:r>
          </w:p>
        </w:tc>
        <w:tc>
          <w:tcPr>
            <w:tcW w:w="0" w:type="auto"/>
            <w:vAlign w:val="bottom"/>
          </w:tcPr>
          <w:p w14:paraId="6C532C3D" w14:textId="77777777" w:rsidR="00AA4DC7" w:rsidRDefault="00AA4DC7" w:rsidP="00F55098">
            <w:pPr>
              <w:spacing w:beforeAutospacing="1" w:afterAutospacing="1"/>
              <w:jc w:val="right"/>
            </w:pPr>
            <w:r>
              <w:rPr>
                <w:color w:val="000000"/>
              </w:rPr>
              <w:t>0</w:t>
            </w:r>
          </w:p>
        </w:tc>
      </w:tr>
      <w:tr w:rsidR="00AA4DC7" w14:paraId="393CC6C9" w14:textId="77777777" w:rsidTr="00F55098">
        <w:trPr>
          <w:cantSplit/>
        </w:trPr>
        <w:tc>
          <w:tcPr>
            <w:tcW w:w="0" w:type="auto"/>
          </w:tcPr>
          <w:p w14:paraId="7FF4B365" w14:textId="77777777" w:rsidR="00AA4DC7" w:rsidRDefault="00AA4DC7" w:rsidP="00F55098">
            <w:pPr>
              <w:spacing w:beforeAutospacing="1" w:afterAutospacing="1"/>
            </w:pPr>
            <w:r>
              <w:rPr>
                <w:color w:val="000000"/>
              </w:rPr>
              <w:t>Average Household size</w:t>
            </w:r>
          </w:p>
        </w:tc>
        <w:tc>
          <w:tcPr>
            <w:tcW w:w="0" w:type="auto"/>
            <w:vAlign w:val="bottom"/>
          </w:tcPr>
          <w:p w14:paraId="69931EBA" w14:textId="77777777" w:rsidR="00AA4DC7" w:rsidRDefault="00AA4DC7" w:rsidP="00F55098">
            <w:pPr>
              <w:spacing w:beforeAutospacing="1" w:afterAutospacing="1"/>
              <w:jc w:val="right"/>
            </w:pPr>
            <w:r>
              <w:rPr>
                <w:color w:val="000000"/>
              </w:rPr>
              <w:t>1</w:t>
            </w:r>
          </w:p>
        </w:tc>
        <w:tc>
          <w:tcPr>
            <w:tcW w:w="0" w:type="auto"/>
            <w:vAlign w:val="bottom"/>
          </w:tcPr>
          <w:p w14:paraId="4C0EBB48" w14:textId="77777777" w:rsidR="00AA4DC7" w:rsidRDefault="00AA4DC7" w:rsidP="00F55098">
            <w:pPr>
              <w:spacing w:beforeAutospacing="1" w:afterAutospacing="1"/>
              <w:jc w:val="right"/>
            </w:pPr>
            <w:r>
              <w:rPr>
                <w:color w:val="000000"/>
              </w:rPr>
              <w:t>1</w:t>
            </w:r>
          </w:p>
        </w:tc>
        <w:tc>
          <w:tcPr>
            <w:tcW w:w="0" w:type="auto"/>
            <w:vAlign w:val="bottom"/>
          </w:tcPr>
          <w:p w14:paraId="6C33A0B4" w14:textId="77777777" w:rsidR="00AA4DC7" w:rsidRDefault="00AA4DC7" w:rsidP="00F55098">
            <w:pPr>
              <w:spacing w:beforeAutospacing="1" w:afterAutospacing="1"/>
              <w:jc w:val="right"/>
            </w:pPr>
            <w:r>
              <w:rPr>
                <w:color w:val="000000"/>
              </w:rPr>
              <w:t>2</w:t>
            </w:r>
          </w:p>
        </w:tc>
        <w:tc>
          <w:tcPr>
            <w:tcW w:w="0" w:type="auto"/>
            <w:vAlign w:val="bottom"/>
          </w:tcPr>
          <w:p w14:paraId="13A91AA5" w14:textId="77777777" w:rsidR="00AA4DC7" w:rsidRDefault="00AA4DC7" w:rsidP="00F55098">
            <w:pPr>
              <w:spacing w:beforeAutospacing="1" w:afterAutospacing="1"/>
              <w:jc w:val="right"/>
            </w:pPr>
            <w:r>
              <w:rPr>
                <w:color w:val="000000"/>
              </w:rPr>
              <w:t>2</w:t>
            </w:r>
          </w:p>
        </w:tc>
        <w:tc>
          <w:tcPr>
            <w:tcW w:w="0" w:type="auto"/>
            <w:vAlign w:val="bottom"/>
          </w:tcPr>
          <w:p w14:paraId="596FEC27" w14:textId="77777777" w:rsidR="00AA4DC7" w:rsidRDefault="00AA4DC7" w:rsidP="00F55098">
            <w:pPr>
              <w:spacing w:beforeAutospacing="1" w:afterAutospacing="1"/>
              <w:jc w:val="right"/>
            </w:pPr>
            <w:r>
              <w:rPr>
                <w:color w:val="000000"/>
              </w:rPr>
              <w:t>0</w:t>
            </w:r>
          </w:p>
        </w:tc>
        <w:tc>
          <w:tcPr>
            <w:tcW w:w="0" w:type="auto"/>
            <w:vAlign w:val="bottom"/>
          </w:tcPr>
          <w:p w14:paraId="35C3878F" w14:textId="77777777" w:rsidR="00AA4DC7" w:rsidRDefault="00AA4DC7" w:rsidP="00F55098">
            <w:pPr>
              <w:spacing w:beforeAutospacing="1" w:afterAutospacing="1"/>
              <w:jc w:val="right"/>
            </w:pPr>
            <w:r>
              <w:rPr>
                <w:color w:val="000000"/>
              </w:rPr>
              <w:t>2</w:t>
            </w:r>
          </w:p>
        </w:tc>
        <w:tc>
          <w:tcPr>
            <w:tcW w:w="0" w:type="auto"/>
            <w:vAlign w:val="bottom"/>
          </w:tcPr>
          <w:p w14:paraId="2934484D" w14:textId="77777777" w:rsidR="00AA4DC7" w:rsidRDefault="00AA4DC7" w:rsidP="00F55098">
            <w:pPr>
              <w:spacing w:beforeAutospacing="1" w:afterAutospacing="1"/>
              <w:jc w:val="right"/>
            </w:pPr>
            <w:r>
              <w:rPr>
                <w:color w:val="000000"/>
              </w:rPr>
              <w:t>1</w:t>
            </w:r>
          </w:p>
        </w:tc>
        <w:tc>
          <w:tcPr>
            <w:tcW w:w="0" w:type="auto"/>
            <w:vAlign w:val="bottom"/>
          </w:tcPr>
          <w:p w14:paraId="55C67329" w14:textId="77777777" w:rsidR="00AA4DC7" w:rsidRDefault="00AA4DC7" w:rsidP="00F55098">
            <w:pPr>
              <w:spacing w:beforeAutospacing="1" w:afterAutospacing="1"/>
              <w:jc w:val="right"/>
            </w:pPr>
            <w:r>
              <w:rPr>
                <w:color w:val="000000"/>
              </w:rPr>
              <w:t>0</w:t>
            </w:r>
          </w:p>
        </w:tc>
      </w:tr>
      <w:tr w:rsidR="00AA4DC7" w14:paraId="06628103" w14:textId="77777777" w:rsidTr="00F55098">
        <w:trPr>
          <w:cantSplit/>
        </w:trPr>
        <w:tc>
          <w:tcPr>
            <w:tcW w:w="0" w:type="auto"/>
          </w:tcPr>
          <w:p w14:paraId="6BA2CD28" w14:textId="77777777" w:rsidR="00AA4DC7" w:rsidRDefault="00AA4DC7" w:rsidP="00F55098">
            <w:pPr>
              <w:spacing w:beforeAutospacing="1" w:afterAutospacing="1"/>
            </w:pPr>
            <w:r>
              <w:rPr>
                <w:color w:val="000000"/>
              </w:rPr>
              <w:t># Homeless at admission</w:t>
            </w:r>
          </w:p>
        </w:tc>
        <w:tc>
          <w:tcPr>
            <w:tcW w:w="0" w:type="auto"/>
            <w:vAlign w:val="bottom"/>
          </w:tcPr>
          <w:p w14:paraId="5FA563F3" w14:textId="77777777" w:rsidR="00AA4DC7" w:rsidRDefault="00AA4DC7" w:rsidP="00F55098">
            <w:pPr>
              <w:spacing w:beforeAutospacing="1" w:afterAutospacing="1"/>
              <w:jc w:val="right"/>
            </w:pPr>
            <w:r>
              <w:rPr>
                <w:color w:val="000000"/>
              </w:rPr>
              <w:t>1</w:t>
            </w:r>
          </w:p>
        </w:tc>
        <w:tc>
          <w:tcPr>
            <w:tcW w:w="0" w:type="auto"/>
            <w:vAlign w:val="bottom"/>
          </w:tcPr>
          <w:p w14:paraId="66F85B2F" w14:textId="77777777" w:rsidR="00AA4DC7" w:rsidRDefault="00AA4DC7" w:rsidP="00F55098">
            <w:pPr>
              <w:spacing w:beforeAutospacing="1" w:afterAutospacing="1"/>
              <w:jc w:val="right"/>
            </w:pPr>
            <w:r>
              <w:rPr>
                <w:color w:val="000000"/>
              </w:rPr>
              <w:t>0</w:t>
            </w:r>
          </w:p>
        </w:tc>
        <w:tc>
          <w:tcPr>
            <w:tcW w:w="0" w:type="auto"/>
            <w:vAlign w:val="bottom"/>
          </w:tcPr>
          <w:p w14:paraId="60CF0838" w14:textId="77777777" w:rsidR="00AA4DC7" w:rsidRDefault="00AA4DC7" w:rsidP="00F55098">
            <w:pPr>
              <w:spacing w:beforeAutospacing="1" w:afterAutospacing="1"/>
              <w:jc w:val="right"/>
            </w:pPr>
            <w:r>
              <w:rPr>
                <w:color w:val="000000"/>
              </w:rPr>
              <w:t>6</w:t>
            </w:r>
          </w:p>
        </w:tc>
        <w:tc>
          <w:tcPr>
            <w:tcW w:w="0" w:type="auto"/>
            <w:vAlign w:val="bottom"/>
          </w:tcPr>
          <w:p w14:paraId="017B26A3" w14:textId="77777777" w:rsidR="00AA4DC7" w:rsidRDefault="00AA4DC7" w:rsidP="00F55098">
            <w:pPr>
              <w:spacing w:beforeAutospacing="1" w:afterAutospacing="1"/>
              <w:jc w:val="right"/>
            </w:pPr>
            <w:r>
              <w:rPr>
                <w:color w:val="000000"/>
              </w:rPr>
              <w:t>4</w:t>
            </w:r>
          </w:p>
        </w:tc>
        <w:tc>
          <w:tcPr>
            <w:tcW w:w="0" w:type="auto"/>
            <w:vAlign w:val="bottom"/>
          </w:tcPr>
          <w:p w14:paraId="6C85E9F8" w14:textId="77777777" w:rsidR="00AA4DC7" w:rsidRDefault="00AA4DC7" w:rsidP="00F55098">
            <w:pPr>
              <w:spacing w:beforeAutospacing="1" w:afterAutospacing="1"/>
              <w:jc w:val="right"/>
            </w:pPr>
            <w:r>
              <w:rPr>
                <w:color w:val="000000"/>
              </w:rPr>
              <w:t>0</w:t>
            </w:r>
          </w:p>
        </w:tc>
        <w:tc>
          <w:tcPr>
            <w:tcW w:w="0" w:type="auto"/>
            <w:vAlign w:val="bottom"/>
          </w:tcPr>
          <w:p w14:paraId="686DB61F" w14:textId="77777777" w:rsidR="00AA4DC7" w:rsidRDefault="00AA4DC7" w:rsidP="00F55098">
            <w:pPr>
              <w:spacing w:beforeAutospacing="1" w:afterAutospacing="1"/>
              <w:jc w:val="right"/>
            </w:pPr>
            <w:r>
              <w:rPr>
                <w:color w:val="000000"/>
              </w:rPr>
              <w:t>2</w:t>
            </w:r>
          </w:p>
        </w:tc>
        <w:tc>
          <w:tcPr>
            <w:tcW w:w="0" w:type="auto"/>
            <w:vAlign w:val="bottom"/>
          </w:tcPr>
          <w:p w14:paraId="53F09F59" w14:textId="77777777" w:rsidR="00AA4DC7" w:rsidRDefault="00AA4DC7" w:rsidP="00F55098">
            <w:pPr>
              <w:spacing w:beforeAutospacing="1" w:afterAutospacing="1"/>
              <w:jc w:val="right"/>
            </w:pPr>
            <w:r>
              <w:rPr>
                <w:color w:val="000000"/>
              </w:rPr>
              <w:t>2</w:t>
            </w:r>
          </w:p>
        </w:tc>
        <w:tc>
          <w:tcPr>
            <w:tcW w:w="0" w:type="auto"/>
            <w:vAlign w:val="bottom"/>
          </w:tcPr>
          <w:p w14:paraId="511DFC3D" w14:textId="77777777" w:rsidR="00AA4DC7" w:rsidRDefault="00AA4DC7" w:rsidP="00F55098">
            <w:pPr>
              <w:spacing w:beforeAutospacing="1" w:afterAutospacing="1"/>
              <w:jc w:val="right"/>
            </w:pPr>
            <w:r>
              <w:rPr>
                <w:color w:val="000000"/>
              </w:rPr>
              <w:t>0</w:t>
            </w:r>
          </w:p>
        </w:tc>
      </w:tr>
      <w:tr w:rsidR="00AA4DC7" w14:paraId="17467C4E" w14:textId="77777777" w:rsidTr="00F55098">
        <w:trPr>
          <w:cantSplit/>
        </w:trPr>
        <w:tc>
          <w:tcPr>
            <w:tcW w:w="0" w:type="auto"/>
          </w:tcPr>
          <w:p w14:paraId="0BFC0332" w14:textId="77777777" w:rsidR="00AA4DC7" w:rsidRDefault="00AA4DC7" w:rsidP="00F55098">
            <w:pPr>
              <w:spacing w:beforeAutospacing="1" w:afterAutospacing="1"/>
            </w:pPr>
            <w:r>
              <w:rPr>
                <w:color w:val="000000"/>
              </w:rPr>
              <w:lastRenderedPageBreak/>
              <w:t># of Elderly Program Participants (&gt;62)</w:t>
            </w:r>
          </w:p>
        </w:tc>
        <w:tc>
          <w:tcPr>
            <w:tcW w:w="0" w:type="auto"/>
            <w:vAlign w:val="bottom"/>
          </w:tcPr>
          <w:p w14:paraId="5E1343FE" w14:textId="77777777" w:rsidR="00AA4DC7" w:rsidRDefault="00AA4DC7" w:rsidP="00F55098">
            <w:pPr>
              <w:spacing w:beforeAutospacing="1" w:afterAutospacing="1"/>
              <w:jc w:val="right"/>
            </w:pPr>
            <w:r>
              <w:rPr>
                <w:color w:val="000000"/>
              </w:rPr>
              <w:t>2</w:t>
            </w:r>
          </w:p>
        </w:tc>
        <w:tc>
          <w:tcPr>
            <w:tcW w:w="0" w:type="auto"/>
            <w:vAlign w:val="bottom"/>
          </w:tcPr>
          <w:p w14:paraId="24245545" w14:textId="77777777" w:rsidR="00AA4DC7" w:rsidRDefault="00AA4DC7" w:rsidP="00F55098">
            <w:pPr>
              <w:spacing w:beforeAutospacing="1" w:afterAutospacing="1"/>
              <w:jc w:val="right"/>
            </w:pPr>
            <w:r>
              <w:rPr>
                <w:color w:val="000000"/>
              </w:rPr>
              <w:t>0</w:t>
            </w:r>
          </w:p>
        </w:tc>
        <w:tc>
          <w:tcPr>
            <w:tcW w:w="0" w:type="auto"/>
            <w:vAlign w:val="bottom"/>
          </w:tcPr>
          <w:p w14:paraId="20E8046C" w14:textId="77777777" w:rsidR="00AA4DC7" w:rsidRDefault="00AA4DC7" w:rsidP="00F55098">
            <w:pPr>
              <w:spacing w:beforeAutospacing="1" w:afterAutospacing="1"/>
              <w:jc w:val="right"/>
            </w:pPr>
            <w:r>
              <w:rPr>
                <w:color w:val="000000"/>
              </w:rPr>
              <w:t>289</w:t>
            </w:r>
          </w:p>
        </w:tc>
        <w:tc>
          <w:tcPr>
            <w:tcW w:w="0" w:type="auto"/>
            <w:vAlign w:val="bottom"/>
          </w:tcPr>
          <w:p w14:paraId="7FFE5A3A" w14:textId="77777777" w:rsidR="00AA4DC7" w:rsidRDefault="00AA4DC7" w:rsidP="00F55098">
            <w:pPr>
              <w:spacing w:beforeAutospacing="1" w:afterAutospacing="1"/>
              <w:jc w:val="right"/>
            </w:pPr>
            <w:r>
              <w:rPr>
                <w:color w:val="000000"/>
              </w:rPr>
              <w:t>74</w:t>
            </w:r>
          </w:p>
        </w:tc>
        <w:tc>
          <w:tcPr>
            <w:tcW w:w="0" w:type="auto"/>
            <w:vAlign w:val="bottom"/>
          </w:tcPr>
          <w:p w14:paraId="5BD86FB6" w14:textId="77777777" w:rsidR="00AA4DC7" w:rsidRDefault="00AA4DC7" w:rsidP="00F55098">
            <w:pPr>
              <w:spacing w:beforeAutospacing="1" w:afterAutospacing="1"/>
              <w:jc w:val="right"/>
            </w:pPr>
            <w:r>
              <w:rPr>
                <w:color w:val="000000"/>
              </w:rPr>
              <w:t>0</w:t>
            </w:r>
          </w:p>
        </w:tc>
        <w:tc>
          <w:tcPr>
            <w:tcW w:w="0" w:type="auto"/>
            <w:vAlign w:val="bottom"/>
          </w:tcPr>
          <w:p w14:paraId="194270B6" w14:textId="77777777" w:rsidR="00AA4DC7" w:rsidRDefault="00AA4DC7" w:rsidP="00F55098">
            <w:pPr>
              <w:spacing w:beforeAutospacing="1" w:afterAutospacing="1"/>
              <w:jc w:val="right"/>
            </w:pPr>
            <w:r>
              <w:rPr>
                <w:color w:val="000000"/>
              </w:rPr>
              <w:t>73</w:t>
            </w:r>
          </w:p>
        </w:tc>
        <w:tc>
          <w:tcPr>
            <w:tcW w:w="0" w:type="auto"/>
            <w:vAlign w:val="bottom"/>
          </w:tcPr>
          <w:p w14:paraId="24EAB68F" w14:textId="77777777" w:rsidR="00AA4DC7" w:rsidRDefault="00AA4DC7" w:rsidP="00F55098">
            <w:pPr>
              <w:spacing w:beforeAutospacing="1" w:afterAutospacing="1"/>
              <w:jc w:val="right"/>
            </w:pPr>
            <w:r>
              <w:rPr>
                <w:color w:val="000000"/>
              </w:rPr>
              <w:t>1</w:t>
            </w:r>
          </w:p>
        </w:tc>
        <w:tc>
          <w:tcPr>
            <w:tcW w:w="0" w:type="auto"/>
            <w:vAlign w:val="bottom"/>
          </w:tcPr>
          <w:p w14:paraId="5B6A4784" w14:textId="77777777" w:rsidR="00AA4DC7" w:rsidRDefault="00AA4DC7" w:rsidP="00F55098">
            <w:pPr>
              <w:spacing w:beforeAutospacing="1" w:afterAutospacing="1"/>
              <w:jc w:val="right"/>
            </w:pPr>
            <w:r>
              <w:rPr>
                <w:color w:val="000000"/>
              </w:rPr>
              <w:t>0</w:t>
            </w:r>
          </w:p>
        </w:tc>
      </w:tr>
      <w:tr w:rsidR="00AA4DC7" w14:paraId="181DFD43" w14:textId="77777777" w:rsidTr="00F55098">
        <w:trPr>
          <w:cantSplit/>
        </w:trPr>
        <w:tc>
          <w:tcPr>
            <w:tcW w:w="0" w:type="auto"/>
          </w:tcPr>
          <w:p w14:paraId="061B7EA7" w14:textId="77777777" w:rsidR="00AA4DC7" w:rsidRDefault="00AA4DC7" w:rsidP="00F55098">
            <w:pPr>
              <w:spacing w:beforeAutospacing="1" w:afterAutospacing="1"/>
            </w:pPr>
            <w:r>
              <w:rPr>
                <w:color w:val="000000"/>
              </w:rPr>
              <w:t># of Disabled Families</w:t>
            </w:r>
          </w:p>
        </w:tc>
        <w:tc>
          <w:tcPr>
            <w:tcW w:w="0" w:type="auto"/>
            <w:vAlign w:val="bottom"/>
          </w:tcPr>
          <w:p w14:paraId="67D676A0" w14:textId="77777777" w:rsidR="00AA4DC7" w:rsidRDefault="00AA4DC7" w:rsidP="00F55098">
            <w:pPr>
              <w:spacing w:beforeAutospacing="1" w:afterAutospacing="1"/>
              <w:jc w:val="right"/>
            </w:pPr>
            <w:r>
              <w:rPr>
                <w:color w:val="000000"/>
              </w:rPr>
              <w:t>3</w:t>
            </w:r>
          </w:p>
        </w:tc>
        <w:tc>
          <w:tcPr>
            <w:tcW w:w="0" w:type="auto"/>
            <w:vAlign w:val="bottom"/>
          </w:tcPr>
          <w:p w14:paraId="2991CD8A" w14:textId="77777777" w:rsidR="00AA4DC7" w:rsidRDefault="00AA4DC7" w:rsidP="00F55098">
            <w:pPr>
              <w:spacing w:beforeAutospacing="1" w:afterAutospacing="1"/>
              <w:jc w:val="right"/>
            </w:pPr>
            <w:r>
              <w:rPr>
                <w:color w:val="000000"/>
              </w:rPr>
              <w:t>0</w:t>
            </w:r>
          </w:p>
        </w:tc>
        <w:tc>
          <w:tcPr>
            <w:tcW w:w="0" w:type="auto"/>
            <w:vAlign w:val="bottom"/>
          </w:tcPr>
          <w:p w14:paraId="5986F2CF" w14:textId="77777777" w:rsidR="00AA4DC7" w:rsidRDefault="00AA4DC7" w:rsidP="00F55098">
            <w:pPr>
              <w:spacing w:beforeAutospacing="1" w:afterAutospacing="1"/>
              <w:jc w:val="right"/>
            </w:pPr>
            <w:r>
              <w:rPr>
                <w:color w:val="000000"/>
              </w:rPr>
              <w:t>251</w:t>
            </w:r>
          </w:p>
        </w:tc>
        <w:tc>
          <w:tcPr>
            <w:tcW w:w="0" w:type="auto"/>
            <w:vAlign w:val="bottom"/>
          </w:tcPr>
          <w:p w14:paraId="291DDA93" w14:textId="77777777" w:rsidR="00AA4DC7" w:rsidRDefault="00AA4DC7" w:rsidP="00F55098">
            <w:pPr>
              <w:spacing w:beforeAutospacing="1" w:afterAutospacing="1"/>
              <w:jc w:val="right"/>
            </w:pPr>
            <w:r>
              <w:rPr>
                <w:color w:val="000000"/>
              </w:rPr>
              <w:t>181</w:t>
            </w:r>
          </w:p>
        </w:tc>
        <w:tc>
          <w:tcPr>
            <w:tcW w:w="0" w:type="auto"/>
            <w:vAlign w:val="bottom"/>
          </w:tcPr>
          <w:p w14:paraId="7956F80A" w14:textId="77777777" w:rsidR="00AA4DC7" w:rsidRDefault="00AA4DC7" w:rsidP="00F55098">
            <w:pPr>
              <w:spacing w:beforeAutospacing="1" w:afterAutospacing="1"/>
              <w:jc w:val="right"/>
            </w:pPr>
            <w:r>
              <w:rPr>
                <w:color w:val="000000"/>
              </w:rPr>
              <w:t>0</w:t>
            </w:r>
          </w:p>
        </w:tc>
        <w:tc>
          <w:tcPr>
            <w:tcW w:w="0" w:type="auto"/>
            <w:vAlign w:val="bottom"/>
          </w:tcPr>
          <w:p w14:paraId="18769225" w14:textId="77777777" w:rsidR="00AA4DC7" w:rsidRDefault="00AA4DC7" w:rsidP="00F55098">
            <w:pPr>
              <w:spacing w:beforeAutospacing="1" w:afterAutospacing="1"/>
              <w:jc w:val="right"/>
            </w:pPr>
            <w:r>
              <w:rPr>
                <w:color w:val="000000"/>
              </w:rPr>
              <w:t>174</w:t>
            </w:r>
          </w:p>
        </w:tc>
        <w:tc>
          <w:tcPr>
            <w:tcW w:w="0" w:type="auto"/>
            <w:vAlign w:val="bottom"/>
          </w:tcPr>
          <w:p w14:paraId="17D14852" w14:textId="77777777" w:rsidR="00AA4DC7" w:rsidRDefault="00AA4DC7" w:rsidP="00F55098">
            <w:pPr>
              <w:spacing w:beforeAutospacing="1" w:afterAutospacing="1"/>
              <w:jc w:val="right"/>
            </w:pPr>
            <w:r>
              <w:rPr>
                <w:color w:val="000000"/>
              </w:rPr>
              <w:t>7</w:t>
            </w:r>
          </w:p>
        </w:tc>
        <w:tc>
          <w:tcPr>
            <w:tcW w:w="0" w:type="auto"/>
            <w:vAlign w:val="bottom"/>
          </w:tcPr>
          <w:p w14:paraId="52D03214" w14:textId="77777777" w:rsidR="00AA4DC7" w:rsidRDefault="00AA4DC7" w:rsidP="00F55098">
            <w:pPr>
              <w:spacing w:beforeAutospacing="1" w:afterAutospacing="1"/>
              <w:jc w:val="right"/>
            </w:pPr>
            <w:r>
              <w:rPr>
                <w:color w:val="000000"/>
              </w:rPr>
              <w:t>0</w:t>
            </w:r>
          </w:p>
        </w:tc>
      </w:tr>
      <w:tr w:rsidR="00AA4DC7" w14:paraId="7148136E" w14:textId="77777777" w:rsidTr="00F55098">
        <w:trPr>
          <w:cantSplit/>
        </w:trPr>
        <w:tc>
          <w:tcPr>
            <w:tcW w:w="0" w:type="auto"/>
          </w:tcPr>
          <w:p w14:paraId="5189BE91" w14:textId="77777777" w:rsidR="00AA4DC7" w:rsidRDefault="00AA4DC7" w:rsidP="00F55098">
            <w:pPr>
              <w:spacing w:beforeAutospacing="1" w:afterAutospacing="1"/>
            </w:pPr>
            <w:r>
              <w:rPr>
                <w:color w:val="000000"/>
              </w:rPr>
              <w:t># of Families requesting accessibility features</w:t>
            </w:r>
          </w:p>
        </w:tc>
        <w:tc>
          <w:tcPr>
            <w:tcW w:w="0" w:type="auto"/>
            <w:vAlign w:val="bottom"/>
          </w:tcPr>
          <w:p w14:paraId="2C60A89A" w14:textId="77777777" w:rsidR="00AA4DC7" w:rsidRDefault="00AA4DC7" w:rsidP="00F55098">
            <w:pPr>
              <w:spacing w:beforeAutospacing="1" w:afterAutospacing="1"/>
              <w:jc w:val="right"/>
            </w:pPr>
            <w:r>
              <w:rPr>
                <w:color w:val="000000"/>
              </w:rPr>
              <w:t>16</w:t>
            </w:r>
          </w:p>
        </w:tc>
        <w:tc>
          <w:tcPr>
            <w:tcW w:w="0" w:type="auto"/>
            <w:vAlign w:val="bottom"/>
          </w:tcPr>
          <w:p w14:paraId="1330F351" w14:textId="77777777" w:rsidR="00AA4DC7" w:rsidRDefault="00AA4DC7" w:rsidP="00F55098">
            <w:pPr>
              <w:spacing w:beforeAutospacing="1" w:afterAutospacing="1"/>
              <w:jc w:val="right"/>
            </w:pPr>
            <w:r>
              <w:rPr>
                <w:color w:val="000000"/>
              </w:rPr>
              <w:t>4</w:t>
            </w:r>
          </w:p>
        </w:tc>
        <w:tc>
          <w:tcPr>
            <w:tcW w:w="0" w:type="auto"/>
            <w:vAlign w:val="bottom"/>
          </w:tcPr>
          <w:p w14:paraId="57F315F5" w14:textId="77777777" w:rsidR="00AA4DC7" w:rsidRDefault="00AA4DC7" w:rsidP="00F55098">
            <w:pPr>
              <w:spacing w:beforeAutospacing="1" w:afterAutospacing="1"/>
              <w:jc w:val="right"/>
            </w:pPr>
            <w:r>
              <w:rPr>
                <w:color w:val="000000"/>
              </w:rPr>
              <w:t>1,324</w:t>
            </w:r>
          </w:p>
        </w:tc>
        <w:tc>
          <w:tcPr>
            <w:tcW w:w="0" w:type="auto"/>
            <w:vAlign w:val="bottom"/>
          </w:tcPr>
          <w:p w14:paraId="239E464D" w14:textId="77777777" w:rsidR="00AA4DC7" w:rsidRDefault="00AA4DC7" w:rsidP="00F55098">
            <w:pPr>
              <w:spacing w:beforeAutospacing="1" w:afterAutospacing="1"/>
              <w:jc w:val="right"/>
            </w:pPr>
            <w:r>
              <w:rPr>
                <w:color w:val="000000"/>
              </w:rPr>
              <w:t>669</w:t>
            </w:r>
          </w:p>
        </w:tc>
        <w:tc>
          <w:tcPr>
            <w:tcW w:w="0" w:type="auto"/>
            <w:vAlign w:val="bottom"/>
          </w:tcPr>
          <w:p w14:paraId="09FBB9D7" w14:textId="77777777" w:rsidR="00AA4DC7" w:rsidRDefault="00AA4DC7" w:rsidP="00F55098">
            <w:pPr>
              <w:spacing w:beforeAutospacing="1" w:afterAutospacing="1"/>
              <w:jc w:val="right"/>
            </w:pPr>
            <w:r>
              <w:rPr>
                <w:color w:val="000000"/>
              </w:rPr>
              <w:t>0</w:t>
            </w:r>
          </w:p>
        </w:tc>
        <w:tc>
          <w:tcPr>
            <w:tcW w:w="0" w:type="auto"/>
            <w:vAlign w:val="bottom"/>
          </w:tcPr>
          <w:p w14:paraId="1915139F" w14:textId="77777777" w:rsidR="00AA4DC7" w:rsidRDefault="00AA4DC7" w:rsidP="00F55098">
            <w:pPr>
              <w:spacing w:beforeAutospacing="1" w:afterAutospacing="1"/>
              <w:jc w:val="right"/>
            </w:pPr>
            <w:r>
              <w:rPr>
                <w:color w:val="000000"/>
              </w:rPr>
              <w:t>650</w:t>
            </w:r>
          </w:p>
        </w:tc>
        <w:tc>
          <w:tcPr>
            <w:tcW w:w="0" w:type="auto"/>
            <w:vAlign w:val="bottom"/>
          </w:tcPr>
          <w:p w14:paraId="589E7C2C" w14:textId="77777777" w:rsidR="00AA4DC7" w:rsidRDefault="00AA4DC7" w:rsidP="00F55098">
            <w:pPr>
              <w:spacing w:beforeAutospacing="1" w:afterAutospacing="1"/>
              <w:jc w:val="right"/>
            </w:pPr>
            <w:r>
              <w:rPr>
                <w:color w:val="000000"/>
              </w:rPr>
              <w:t>19</w:t>
            </w:r>
          </w:p>
        </w:tc>
        <w:tc>
          <w:tcPr>
            <w:tcW w:w="0" w:type="auto"/>
            <w:vAlign w:val="bottom"/>
          </w:tcPr>
          <w:p w14:paraId="530E93C7" w14:textId="77777777" w:rsidR="00AA4DC7" w:rsidRDefault="00AA4DC7" w:rsidP="00F55098">
            <w:pPr>
              <w:spacing w:beforeAutospacing="1" w:afterAutospacing="1"/>
              <w:jc w:val="right"/>
            </w:pPr>
            <w:r>
              <w:rPr>
                <w:color w:val="000000"/>
              </w:rPr>
              <w:t>0</w:t>
            </w:r>
          </w:p>
        </w:tc>
      </w:tr>
      <w:tr w:rsidR="00AA4DC7" w14:paraId="00234654" w14:textId="77777777" w:rsidTr="00F55098">
        <w:trPr>
          <w:cantSplit/>
        </w:trPr>
        <w:tc>
          <w:tcPr>
            <w:tcW w:w="0" w:type="auto"/>
          </w:tcPr>
          <w:p w14:paraId="751E5081" w14:textId="77777777" w:rsidR="00AA4DC7" w:rsidRDefault="00AA4DC7" w:rsidP="00F55098">
            <w:pPr>
              <w:spacing w:beforeAutospacing="1" w:afterAutospacing="1"/>
            </w:pPr>
            <w:r>
              <w:rPr>
                <w:color w:val="000000"/>
              </w:rPr>
              <w:t># of HIV/AIDS program participants</w:t>
            </w:r>
          </w:p>
        </w:tc>
        <w:tc>
          <w:tcPr>
            <w:tcW w:w="0" w:type="auto"/>
            <w:vAlign w:val="bottom"/>
          </w:tcPr>
          <w:p w14:paraId="27035449" w14:textId="77777777" w:rsidR="00AA4DC7" w:rsidRDefault="00AA4DC7" w:rsidP="00F55098">
            <w:pPr>
              <w:spacing w:beforeAutospacing="1" w:afterAutospacing="1"/>
              <w:jc w:val="right"/>
            </w:pPr>
            <w:r>
              <w:rPr>
                <w:color w:val="000000"/>
              </w:rPr>
              <w:t>0</w:t>
            </w:r>
          </w:p>
        </w:tc>
        <w:tc>
          <w:tcPr>
            <w:tcW w:w="0" w:type="auto"/>
            <w:vAlign w:val="bottom"/>
          </w:tcPr>
          <w:p w14:paraId="45C52BE4" w14:textId="77777777" w:rsidR="00AA4DC7" w:rsidRDefault="00AA4DC7" w:rsidP="00F55098">
            <w:pPr>
              <w:spacing w:beforeAutospacing="1" w:afterAutospacing="1"/>
              <w:jc w:val="right"/>
            </w:pPr>
            <w:r>
              <w:rPr>
                <w:color w:val="000000"/>
              </w:rPr>
              <w:t>0</w:t>
            </w:r>
          </w:p>
        </w:tc>
        <w:tc>
          <w:tcPr>
            <w:tcW w:w="0" w:type="auto"/>
            <w:vAlign w:val="bottom"/>
          </w:tcPr>
          <w:p w14:paraId="3831AC96" w14:textId="77777777" w:rsidR="00AA4DC7" w:rsidRDefault="00AA4DC7" w:rsidP="00F55098">
            <w:pPr>
              <w:spacing w:beforeAutospacing="1" w:afterAutospacing="1"/>
              <w:jc w:val="right"/>
            </w:pPr>
            <w:r>
              <w:rPr>
                <w:color w:val="000000"/>
              </w:rPr>
              <w:t>0</w:t>
            </w:r>
          </w:p>
        </w:tc>
        <w:tc>
          <w:tcPr>
            <w:tcW w:w="0" w:type="auto"/>
            <w:vAlign w:val="bottom"/>
          </w:tcPr>
          <w:p w14:paraId="64B6B967" w14:textId="77777777" w:rsidR="00AA4DC7" w:rsidRDefault="00AA4DC7" w:rsidP="00F55098">
            <w:pPr>
              <w:spacing w:beforeAutospacing="1" w:afterAutospacing="1"/>
              <w:jc w:val="right"/>
            </w:pPr>
            <w:r>
              <w:rPr>
                <w:color w:val="000000"/>
              </w:rPr>
              <w:t>0</w:t>
            </w:r>
          </w:p>
        </w:tc>
        <w:tc>
          <w:tcPr>
            <w:tcW w:w="0" w:type="auto"/>
            <w:vAlign w:val="bottom"/>
          </w:tcPr>
          <w:p w14:paraId="50F38620" w14:textId="77777777" w:rsidR="00AA4DC7" w:rsidRDefault="00AA4DC7" w:rsidP="00F55098">
            <w:pPr>
              <w:spacing w:beforeAutospacing="1" w:afterAutospacing="1"/>
              <w:jc w:val="right"/>
            </w:pPr>
            <w:r>
              <w:rPr>
                <w:color w:val="000000"/>
              </w:rPr>
              <w:t>0</w:t>
            </w:r>
          </w:p>
        </w:tc>
        <w:tc>
          <w:tcPr>
            <w:tcW w:w="0" w:type="auto"/>
            <w:vAlign w:val="bottom"/>
          </w:tcPr>
          <w:p w14:paraId="296D4E12" w14:textId="77777777" w:rsidR="00AA4DC7" w:rsidRDefault="00AA4DC7" w:rsidP="00F55098">
            <w:pPr>
              <w:spacing w:beforeAutospacing="1" w:afterAutospacing="1"/>
              <w:jc w:val="right"/>
            </w:pPr>
            <w:r>
              <w:rPr>
                <w:color w:val="000000"/>
              </w:rPr>
              <w:t>0</w:t>
            </w:r>
          </w:p>
        </w:tc>
        <w:tc>
          <w:tcPr>
            <w:tcW w:w="0" w:type="auto"/>
            <w:vAlign w:val="bottom"/>
          </w:tcPr>
          <w:p w14:paraId="6158D736" w14:textId="77777777" w:rsidR="00AA4DC7" w:rsidRDefault="00AA4DC7" w:rsidP="00F55098">
            <w:pPr>
              <w:spacing w:beforeAutospacing="1" w:afterAutospacing="1"/>
              <w:jc w:val="right"/>
            </w:pPr>
            <w:r>
              <w:rPr>
                <w:color w:val="000000"/>
              </w:rPr>
              <w:t>0</w:t>
            </w:r>
          </w:p>
        </w:tc>
        <w:tc>
          <w:tcPr>
            <w:tcW w:w="0" w:type="auto"/>
            <w:vAlign w:val="bottom"/>
          </w:tcPr>
          <w:p w14:paraId="2845282E" w14:textId="77777777" w:rsidR="00AA4DC7" w:rsidRDefault="00AA4DC7" w:rsidP="00F55098">
            <w:pPr>
              <w:spacing w:beforeAutospacing="1" w:afterAutospacing="1"/>
              <w:jc w:val="right"/>
            </w:pPr>
            <w:r>
              <w:rPr>
                <w:color w:val="000000"/>
              </w:rPr>
              <w:t>0</w:t>
            </w:r>
          </w:p>
        </w:tc>
      </w:tr>
      <w:tr w:rsidR="00AA4DC7" w14:paraId="2A63B452" w14:textId="77777777" w:rsidTr="00F55098">
        <w:trPr>
          <w:cantSplit/>
        </w:trPr>
        <w:tc>
          <w:tcPr>
            <w:tcW w:w="0" w:type="auto"/>
          </w:tcPr>
          <w:p w14:paraId="644DC148" w14:textId="77777777" w:rsidR="00AA4DC7" w:rsidRDefault="00AA4DC7" w:rsidP="00AA4DC7">
            <w:pPr>
              <w:spacing w:before="100" w:beforeAutospacing="1" w:after="100" w:afterAutospacing="1"/>
            </w:pPr>
            <w:r>
              <w:rPr>
                <w:color w:val="000000"/>
              </w:rPr>
              <w:t># of DV victims</w:t>
            </w:r>
          </w:p>
        </w:tc>
        <w:tc>
          <w:tcPr>
            <w:tcW w:w="0" w:type="auto"/>
            <w:vAlign w:val="bottom"/>
          </w:tcPr>
          <w:p w14:paraId="15FCCCEA" w14:textId="77777777" w:rsidR="00AA4DC7" w:rsidRDefault="00AA4DC7" w:rsidP="00F55098">
            <w:pPr>
              <w:spacing w:beforeAutospacing="1" w:afterAutospacing="1"/>
              <w:jc w:val="right"/>
            </w:pPr>
            <w:r>
              <w:rPr>
                <w:color w:val="000000"/>
              </w:rPr>
              <w:t>0</w:t>
            </w:r>
          </w:p>
        </w:tc>
        <w:tc>
          <w:tcPr>
            <w:tcW w:w="0" w:type="auto"/>
            <w:vAlign w:val="bottom"/>
          </w:tcPr>
          <w:p w14:paraId="1E4DE222" w14:textId="77777777" w:rsidR="00AA4DC7" w:rsidRDefault="00AA4DC7" w:rsidP="00F55098">
            <w:pPr>
              <w:spacing w:beforeAutospacing="1" w:afterAutospacing="1"/>
              <w:jc w:val="right"/>
            </w:pPr>
            <w:r>
              <w:rPr>
                <w:color w:val="000000"/>
              </w:rPr>
              <w:t>0</w:t>
            </w:r>
          </w:p>
        </w:tc>
        <w:tc>
          <w:tcPr>
            <w:tcW w:w="0" w:type="auto"/>
            <w:vAlign w:val="bottom"/>
          </w:tcPr>
          <w:p w14:paraId="2CE903E0" w14:textId="77777777" w:rsidR="00AA4DC7" w:rsidRDefault="00AA4DC7" w:rsidP="00F55098">
            <w:pPr>
              <w:spacing w:beforeAutospacing="1" w:afterAutospacing="1"/>
              <w:jc w:val="right"/>
            </w:pPr>
            <w:r>
              <w:rPr>
                <w:color w:val="000000"/>
              </w:rPr>
              <w:t>0</w:t>
            </w:r>
          </w:p>
        </w:tc>
        <w:tc>
          <w:tcPr>
            <w:tcW w:w="0" w:type="auto"/>
            <w:vAlign w:val="bottom"/>
          </w:tcPr>
          <w:p w14:paraId="024673D5" w14:textId="77777777" w:rsidR="00AA4DC7" w:rsidRDefault="00AA4DC7" w:rsidP="00F55098">
            <w:pPr>
              <w:spacing w:beforeAutospacing="1" w:afterAutospacing="1"/>
              <w:jc w:val="right"/>
            </w:pPr>
            <w:r>
              <w:rPr>
                <w:color w:val="000000"/>
              </w:rPr>
              <w:t>0</w:t>
            </w:r>
          </w:p>
        </w:tc>
        <w:tc>
          <w:tcPr>
            <w:tcW w:w="0" w:type="auto"/>
            <w:vAlign w:val="bottom"/>
          </w:tcPr>
          <w:p w14:paraId="63D6627B" w14:textId="77777777" w:rsidR="00AA4DC7" w:rsidRDefault="00AA4DC7" w:rsidP="00F55098">
            <w:pPr>
              <w:spacing w:beforeAutospacing="1" w:afterAutospacing="1"/>
              <w:jc w:val="right"/>
            </w:pPr>
            <w:r>
              <w:rPr>
                <w:color w:val="000000"/>
              </w:rPr>
              <w:t>0</w:t>
            </w:r>
          </w:p>
        </w:tc>
        <w:tc>
          <w:tcPr>
            <w:tcW w:w="0" w:type="auto"/>
            <w:vAlign w:val="bottom"/>
          </w:tcPr>
          <w:p w14:paraId="328CFA0E" w14:textId="77777777" w:rsidR="00AA4DC7" w:rsidRDefault="00AA4DC7" w:rsidP="00F55098">
            <w:pPr>
              <w:spacing w:beforeAutospacing="1" w:afterAutospacing="1"/>
              <w:jc w:val="right"/>
            </w:pPr>
            <w:r>
              <w:rPr>
                <w:color w:val="000000"/>
              </w:rPr>
              <w:t>0</w:t>
            </w:r>
          </w:p>
        </w:tc>
        <w:tc>
          <w:tcPr>
            <w:tcW w:w="0" w:type="auto"/>
            <w:vAlign w:val="bottom"/>
          </w:tcPr>
          <w:p w14:paraId="6561AEBF" w14:textId="77777777" w:rsidR="00AA4DC7" w:rsidRDefault="00AA4DC7" w:rsidP="00F55098">
            <w:pPr>
              <w:spacing w:beforeAutospacing="1" w:afterAutospacing="1"/>
              <w:jc w:val="right"/>
            </w:pPr>
            <w:r>
              <w:rPr>
                <w:color w:val="000000"/>
              </w:rPr>
              <w:t>0</w:t>
            </w:r>
          </w:p>
        </w:tc>
        <w:tc>
          <w:tcPr>
            <w:tcW w:w="0" w:type="auto"/>
            <w:vAlign w:val="bottom"/>
          </w:tcPr>
          <w:p w14:paraId="6F79B00C" w14:textId="77777777" w:rsidR="00AA4DC7" w:rsidRDefault="00AA4DC7" w:rsidP="00F55098">
            <w:pPr>
              <w:spacing w:beforeAutospacing="1" w:afterAutospacing="1"/>
              <w:jc w:val="right"/>
            </w:pPr>
            <w:r>
              <w:rPr>
                <w:color w:val="000000"/>
              </w:rPr>
              <w:t>0</w:t>
            </w:r>
          </w:p>
        </w:tc>
      </w:tr>
      <w:tr w:rsidR="00AA4DC7" w14:paraId="57E8A257" w14:textId="77777777" w:rsidTr="00F55098">
        <w:trPr>
          <w:cantSplit/>
        </w:trPr>
        <w:tc>
          <w:tcPr>
            <w:tcW w:w="0" w:type="auto"/>
            <w:gridSpan w:val="9"/>
          </w:tcPr>
          <w:p w14:paraId="1AF8DAA5" w14:textId="0818399D" w:rsidR="00AA4DC7" w:rsidRDefault="00AA4DC7" w:rsidP="00AA4DC7">
            <w:pPr>
              <w:spacing w:before="100" w:beforeAutospacing="1" w:after="100" w:afterAutospacing="1"/>
              <w:rPr>
                <w:color w:val="000000"/>
              </w:rPr>
            </w:pPr>
            <w:r>
              <w:rPr>
                <w:color w:val="000000"/>
              </w:rPr>
              <w:t>Data Source: PIC (PIH Information Center)</w:t>
            </w:r>
          </w:p>
        </w:tc>
      </w:tr>
    </w:tbl>
    <w:p w14:paraId="3322E9E9" w14:textId="77777777" w:rsidR="00AA4DC7" w:rsidRPr="00252075" w:rsidRDefault="00AA4DC7" w:rsidP="00252075"/>
    <w:p w14:paraId="1FBF5027" w14:textId="049B8FD0" w:rsidR="00AA4DC7" w:rsidRDefault="00AA4DC7" w:rsidP="00AA4DC7">
      <w:pPr>
        <w:pStyle w:val="Caption"/>
        <w:keepNext/>
        <w:spacing w:after="0"/>
      </w:pPr>
      <w:r>
        <w:t xml:space="preserve">Table </w:t>
      </w:r>
      <w:r w:rsidR="008529CD">
        <w:fldChar w:fldCharType="begin"/>
      </w:r>
      <w:r w:rsidR="008529CD">
        <w:instrText xml:space="preserve"> SEQ Table \* ARABIC </w:instrText>
      </w:r>
      <w:r w:rsidR="008529CD">
        <w:fldChar w:fldCharType="separate"/>
      </w:r>
      <w:r w:rsidR="00426E41">
        <w:rPr>
          <w:noProof/>
        </w:rPr>
        <w:t>23</w:t>
      </w:r>
      <w:r w:rsidR="008529CD">
        <w:rPr>
          <w:noProof/>
        </w:rPr>
        <w:fldChar w:fldCharType="end"/>
      </w:r>
      <w:r>
        <w:t xml:space="preserve"> -</w:t>
      </w:r>
      <w:r w:rsidRPr="00AA4DC7">
        <w:rPr>
          <w:rFonts w:eastAsia="Calibri" w:cs="Times New Roman"/>
          <w:i/>
          <w:iCs/>
          <w:color w:val="auto"/>
        </w:rPr>
        <w:t xml:space="preserve"> </w:t>
      </w:r>
      <w:r w:rsidRPr="00AA4DC7">
        <w:t>Race of Public Housing Residents by Program Type</w:t>
      </w:r>
    </w:p>
    <w:tbl>
      <w:tblPr>
        <w:tblW w:w="5198"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98"/>
        <w:gridCol w:w="1091"/>
        <w:gridCol w:w="757"/>
        <w:gridCol w:w="903"/>
        <w:gridCol w:w="654"/>
        <w:gridCol w:w="820"/>
        <w:gridCol w:w="813"/>
        <w:gridCol w:w="1139"/>
        <w:gridCol w:w="1146"/>
        <w:gridCol w:w="949"/>
      </w:tblGrid>
      <w:tr w:rsidR="00AA4DC7" w14:paraId="7472A922" w14:textId="77777777" w:rsidTr="00AA4DC7">
        <w:trPr>
          <w:cantSplit/>
          <w:tblHeader/>
        </w:trPr>
        <w:tc>
          <w:tcPr>
            <w:tcW w:w="9720" w:type="dxa"/>
            <w:gridSpan w:val="10"/>
          </w:tcPr>
          <w:p w14:paraId="210C6B07" w14:textId="77777777" w:rsidR="00AA4DC7" w:rsidRDefault="00AA4DC7" w:rsidP="00F55098">
            <w:pPr>
              <w:keepNext/>
              <w:widowControl w:val="0"/>
              <w:spacing w:after="0" w:line="240" w:lineRule="auto"/>
              <w:jc w:val="center"/>
              <w:rPr>
                <w:b/>
                <w:sz w:val="20"/>
                <w:szCs w:val="20"/>
              </w:rPr>
            </w:pPr>
            <w:r>
              <w:rPr>
                <w:rFonts w:cs="Arial"/>
                <w:b/>
                <w:sz w:val="20"/>
                <w:szCs w:val="20"/>
              </w:rPr>
              <w:t>Program Type</w:t>
            </w:r>
          </w:p>
        </w:tc>
      </w:tr>
      <w:tr w:rsidR="00AA4DC7" w14:paraId="37B01C28" w14:textId="77777777" w:rsidTr="00AA4DC7">
        <w:trPr>
          <w:cantSplit/>
          <w:tblHeader/>
        </w:trPr>
        <w:tc>
          <w:tcPr>
            <w:tcW w:w="1448" w:type="dxa"/>
            <w:vMerge w:val="restart"/>
          </w:tcPr>
          <w:p w14:paraId="6DCF6307" w14:textId="77777777" w:rsidR="00AA4DC7" w:rsidRDefault="00AA4DC7" w:rsidP="00F55098">
            <w:pPr>
              <w:keepNext/>
              <w:widowControl w:val="0"/>
              <w:spacing w:after="0" w:line="240" w:lineRule="auto"/>
              <w:jc w:val="center"/>
              <w:rPr>
                <w:b/>
                <w:sz w:val="20"/>
                <w:szCs w:val="20"/>
              </w:rPr>
            </w:pPr>
            <w:r>
              <w:rPr>
                <w:b/>
                <w:sz w:val="20"/>
                <w:szCs w:val="20"/>
              </w:rPr>
              <w:t>Race</w:t>
            </w:r>
          </w:p>
        </w:tc>
        <w:tc>
          <w:tcPr>
            <w:tcW w:w="1091" w:type="dxa"/>
            <w:vMerge w:val="restart"/>
          </w:tcPr>
          <w:p w14:paraId="4816F01D" w14:textId="77777777" w:rsidR="00AA4DC7" w:rsidRDefault="00AA4DC7" w:rsidP="00F55098">
            <w:pPr>
              <w:keepNext/>
              <w:widowControl w:val="0"/>
              <w:spacing w:after="0" w:line="240" w:lineRule="auto"/>
              <w:jc w:val="center"/>
              <w:rPr>
                <w:b/>
                <w:sz w:val="20"/>
                <w:szCs w:val="20"/>
              </w:rPr>
            </w:pPr>
            <w:r>
              <w:rPr>
                <w:rFonts w:cs="Arial"/>
                <w:b/>
                <w:sz w:val="20"/>
                <w:szCs w:val="20"/>
              </w:rPr>
              <w:t>Certificate</w:t>
            </w:r>
          </w:p>
        </w:tc>
        <w:tc>
          <w:tcPr>
            <w:tcW w:w="757" w:type="dxa"/>
            <w:vMerge w:val="restart"/>
          </w:tcPr>
          <w:p w14:paraId="33066A05" w14:textId="77777777" w:rsidR="00AA4DC7" w:rsidRDefault="00AA4DC7" w:rsidP="00F55098">
            <w:pPr>
              <w:keepNext/>
              <w:widowControl w:val="0"/>
              <w:spacing w:after="0" w:line="240" w:lineRule="auto"/>
              <w:jc w:val="center"/>
              <w:rPr>
                <w:b/>
                <w:sz w:val="20"/>
                <w:szCs w:val="20"/>
              </w:rPr>
            </w:pPr>
            <w:r>
              <w:rPr>
                <w:rFonts w:cs="Arial"/>
                <w:b/>
                <w:sz w:val="20"/>
                <w:szCs w:val="20"/>
              </w:rPr>
              <w:t>Mod-Rehab</w:t>
            </w:r>
          </w:p>
        </w:tc>
        <w:tc>
          <w:tcPr>
            <w:tcW w:w="903" w:type="dxa"/>
            <w:vMerge w:val="restart"/>
          </w:tcPr>
          <w:p w14:paraId="181E015C" w14:textId="77777777" w:rsidR="00AA4DC7" w:rsidRDefault="00AA4DC7" w:rsidP="00F55098">
            <w:pPr>
              <w:keepNext/>
              <w:widowControl w:val="0"/>
              <w:spacing w:after="0" w:line="240" w:lineRule="auto"/>
              <w:jc w:val="center"/>
              <w:rPr>
                <w:b/>
                <w:sz w:val="20"/>
                <w:szCs w:val="20"/>
              </w:rPr>
            </w:pPr>
            <w:r>
              <w:rPr>
                <w:rFonts w:cs="Arial"/>
                <w:b/>
                <w:sz w:val="20"/>
                <w:szCs w:val="20"/>
              </w:rPr>
              <w:t>Public Housing</w:t>
            </w:r>
          </w:p>
        </w:tc>
        <w:tc>
          <w:tcPr>
            <w:tcW w:w="5521" w:type="dxa"/>
            <w:gridSpan w:val="6"/>
          </w:tcPr>
          <w:p w14:paraId="5226DB18" w14:textId="77777777" w:rsidR="00AA4DC7" w:rsidRDefault="00AA4DC7" w:rsidP="00F55098">
            <w:pPr>
              <w:keepNext/>
              <w:widowControl w:val="0"/>
              <w:spacing w:after="0" w:line="240" w:lineRule="auto"/>
              <w:rPr>
                <w:b/>
                <w:sz w:val="20"/>
                <w:szCs w:val="20"/>
              </w:rPr>
            </w:pPr>
            <w:r>
              <w:rPr>
                <w:b/>
                <w:sz w:val="20"/>
                <w:szCs w:val="20"/>
              </w:rPr>
              <w:t>Vouchers</w:t>
            </w:r>
          </w:p>
        </w:tc>
      </w:tr>
      <w:tr w:rsidR="00AA4DC7" w14:paraId="2C01F51B" w14:textId="77777777" w:rsidTr="00AA4DC7">
        <w:trPr>
          <w:cantSplit/>
          <w:tblHeader/>
        </w:trPr>
        <w:tc>
          <w:tcPr>
            <w:tcW w:w="1448" w:type="dxa"/>
            <w:vMerge/>
          </w:tcPr>
          <w:p w14:paraId="7A350EB5" w14:textId="77777777" w:rsidR="00AA4DC7" w:rsidRDefault="00AA4DC7" w:rsidP="00F55098">
            <w:pPr>
              <w:keepNext/>
              <w:widowControl w:val="0"/>
              <w:spacing w:after="0" w:line="240" w:lineRule="auto"/>
              <w:jc w:val="center"/>
              <w:rPr>
                <w:b/>
                <w:sz w:val="20"/>
                <w:szCs w:val="20"/>
              </w:rPr>
            </w:pPr>
          </w:p>
        </w:tc>
        <w:tc>
          <w:tcPr>
            <w:tcW w:w="1091" w:type="dxa"/>
            <w:vMerge/>
          </w:tcPr>
          <w:p w14:paraId="60823056" w14:textId="77777777" w:rsidR="00AA4DC7" w:rsidRDefault="00AA4DC7" w:rsidP="00F55098">
            <w:pPr>
              <w:keepNext/>
              <w:widowControl w:val="0"/>
              <w:spacing w:after="0" w:line="240" w:lineRule="auto"/>
              <w:jc w:val="center"/>
              <w:rPr>
                <w:b/>
                <w:sz w:val="20"/>
                <w:szCs w:val="20"/>
              </w:rPr>
            </w:pPr>
          </w:p>
        </w:tc>
        <w:tc>
          <w:tcPr>
            <w:tcW w:w="757" w:type="dxa"/>
            <w:vMerge/>
          </w:tcPr>
          <w:p w14:paraId="7D85335F" w14:textId="77777777" w:rsidR="00AA4DC7" w:rsidRDefault="00AA4DC7" w:rsidP="00F55098">
            <w:pPr>
              <w:keepNext/>
              <w:widowControl w:val="0"/>
              <w:spacing w:after="0" w:line="240" w:lineRule="auto"/>
              <w:jc w:val="center"/>
              <w:rPr>
                <w:b/>
                <w:sz w:val="20"/>
                <w:szCs w:val="20"/>
              </w:rPr>
            </w:pPr>
          </w:p>
        </w:tc>
        <w:tc>
          <w:tcPr>
            <w:tcW w:w="903" w:type="dxa"/>
            <w:vMerge/>
          </w:tcPr>
          <w:p w14:paraId="7A10C56F" w14:textId="77777777" w:rsidR="00AA4DC7" w:rsidRDefault="00AA4DC7" w:rsidP="00F55098">
            <w:pPr>
              <w:keepNext/>
              <w:widowControl w:val="0"/>
              <w:spacing w:after="0" w:line="240" w:lineRule="auto"/>
              <w:jc w:val="center"/>
              <w:rPr>
                <w:b/>
                <w:sz w:val="20"/>
                <w:szCs w:val="20"/>
              </w:rPr>
            </w:pPr>
          </w:p>
        </w:tc>
        <w:tc>
          <w:tcPr>
            <w:tcW w:w="654" w:type="dxa"/>
            <w:vMerge w:val="restart"/>
          </w:tcPr>
          <w:p w14:paraId="70733253" w14:textId="77777777" w:rsidR="00AA4DC7" w:rsidRDefault="00AA4DC7" w:rsidP="00F55098">
            <w:pPr>
              <w:keepNext/>
              <w:widowControl w:val="0"/>
              <w:spacing w:after="0" w:line="240" w:lineRule="auto"/>
              <w:jc w:val="center"/>
              <w:rPr>
                <w:b/>
                <w:sz w:val="20"/>
                <w:szCs w:val="20"/>
              </w:rPr>
            </w:pPr>
            <w:r>
              <w:rPr>
                <w:rFonts w:cs="Arial"/>
                <w:b/>
                <w:sz w:val="20"/>
                <w:szCs w:val="20"/>
              </w:rPr>
              <w:t>Total</w:t>
            </w:r>
          </w:p>
        </w:tc>
        <w:tc>
          <w:tcPr>
            <w:tcW w:w="820" w:type="dxa"/>
            <w:vMerge w:val="restart"/>
          </w:tcPr>
          <w:p w14:paraId="0E5E95DD" w14:textId="77777777" w:rsidR="00AA4DC7" w:rsidRDefault="00AA4DC7" w:rsidP="00F55098">
            <w:pPr>
              <w:keepNext/>
              <w:widowControl w:val="0"/>
              <w:spacing w:after="0" w:line="240" w:lineRule="auto"/>
              <w:jc w:val="center"/>
              <w:rPr>
                <w:b/>
                <w:sz w:val="20"/>
                <w:szCs w:val="20"/>
              </w:rPr>
            </w:pPr>
            <w:r>
              <w:rPr>
                <w:rFonts w:cs="Arial"/>
                <w:b/>
                <w:sz w:val="20"/>
                <w:szCs w:val="20"/>
              </w:rPr>
              <w:t>Project -based</w:t>
            </w:r>
          </w:p>
        </w:tc>
        <w:tc>
          <w:tcPr>
            <w:tcW w:w="813" w:type="dxa"/>
            <w:vMerge w:val="restart"/>
          </w:tcPr>
          <w:p w14:paraId="5DA7EE90" w14:textId="77777777" w:rsidR="00AA4DC7" w:rsidRDefault="00AA4DC7" w:rsidP="00F55098">
            <w:pPr>
              <w:keepNext/>
              <w:widowControl w:val="0"/>
              <w:spacing w:after="0" w:line="240" w:lineRule="auto"/>
              <w:jc w:val="center"/>
              <w:rPr>
                <w:b/>
                <w:sz w:val="20"/>
                <w:szCs w:val="20"/>
              </w:rPr>
            </w:pPr>
            <w:r>
              <w:rPr>
                <w:rFonts w:cs="Arial"/>
                <w:b/>
                <w:sz w:val="20"/>
                <w:szCs w:val="20"/>
              </w:rPr>
              <w:t>Tenant -based</w:t>
            </w:r>
          </w:p>
        </w:tc>
        <w:tc>
          <w:tcPr>
            <w:tcW w:w="3234" w:type="dxa"/>
            <w:gridSpan w:val="3"/>
          </w:tcPr>
          <w:p w14:paraId="0E77FBC2" w14:textId="77777777" w:rsidR="00AA4DC7" w:rsidRDefault="00AA4DC7" w:rsidP="00F55098">
            <w:pPr>
              <w:keepNext/>
              <w:widowControl w:val="0"/>
              <w:spacing w:after="0" w:line="240" w:lineRule="auto"/>
              <w:jc w:val="center"/>
              <w:rPr>
                <w:b/>
                <w:sz w:val="20"/>
                <w:szCs w:val="20"/>
              </w:rPr>
            </w:pPr>
            <w:r>
              <w:rPr>
                <w:rFonts w:cs="Arial"/>
                <w:b/>
                <w:sz w:val="20"/>
                <w:szCs w:val="20"/>
              </w:rPr>
              <w:t>Special Purpose Voucher</w:t>
            </w:r>
          </w:p>
        </w:tc>
      </w:tr>
      <w:tr w:rsidR="00AA4DC7" w14:paraId="54722E7B" w14:textId="77777777" w:rsidTr="00AA4DC7">
        <w:trPr>
          <w:cantSplit/>
          <w:tblHeader/>
        </w:trPr>
        <w:tc>
          <w:tcPr>
            <w:tcW w:w="1448" w:type="dxa"/>
            <w:vMerge/>
          </w:tcPr>
          <w:p w14:paraId="6224C60D" w14:textId="77777777" w:rsidR="00AA4DC7" w:rsidRDefault="00AA4DC7" w:rsidP="00F55098">
            <w:pPr>
              <w:keepNext/>
              <w:widowControl w:val="0"/>
              <w:spacing w:after="0" w:line="240" w:lineRule="auto"/>
              <w:jc w:val="center"/>
              <w:rPr>
                <w:b/>
                <w:sz w:val="20"/>
                <w:szCs w:val="20"/>
              </w:rPr>
            </w:pPr>
          </w:p>
        </w:tc>
        <w:tc>
          <w:tcPr>
            <w:tcW w:w="1091" w:type="dxa"/>
            <w:vMerge/>
          </w:tcPr>
          <w:p w14:paraId="37CED83C" w14:textId="77777777" w:rsidR="00AA4DC7" w:rsidRDefault="00AA4DC7" w:rsidP="00F55098">
            <w:pPr>
              <w:keepNext/>
              <w:widowControl w:val="0"/>
              <w:spacing w:after="0" w:line="240" w:lineRule="auto"/>
              <w:jc w:val="center"/>
              <w:rPr>
                <w:b/>
                <w:sz w:val="20"/>
                <w:szCs w:val="20"/>
              </w:rPr>
            </w:pPr>
          </w:p>
        </w:tc>
        <w:tc>
          <w:tcPr>
            <w:tcW w:w="757" w:type="dxa"/>
            <w:vMerge/>
          </w:tcPr>
          <w:p w14:paraId="154A44C6" w14:textId="77777777" w:rsidR="00AA4DC7" w:rsidRDefault="00AA4DC7" w:rsidP="00F55098">
            <w:pPr>
              <w:keepNext/>
              <w:widowControl w:val="0"/>
              <w:spacing w:after="0" w:line="240" w:lineRule="auto"/>
              <w:jc w:val="center"/>
              <w:rPr>
                <w:b/>
                <w:sz w:val="20"/>
                <w:szCs w:val="20"/>
              </w:rPr>
            </w:pPr>
          </w:p>
        </w:tc>
        <w:tc>
          <w:tcPr>
            <w:tcW w:w="903" w:type="dxa"/>
            <w:vMerge/>
          </w:tcPr>
          <w:p w14:paraId="5D3D24A3" w14:textId="77777777" w:rsidR="00AA4DC7" w:rsidRDefault="00AA4DC7" w:rsidP="00F55098">
            <w:pPr>
              <w:keepNext/>
              <w:widowControl w:val="0"/>
              <w:spacing w:after="0" w:line="240" w:lineRule="auto"/>
              <w:jc w:val="center"/>
              <w:rPr>
                <w:b/>
                <w:sz w:val="20"/>
                <w:szCs w:val="20"/>
              </w:rPr>
            </w:pPr>
          </w:p>
        </w:tc>
        <w:tc>
          <w:tcPr>
            <w:tcW w:w="654" w:type="dxa"/>
            <w:vMerge/>
          </w:tcPr>
          <w:p w14:paraId="0DB370B6" w14:textId="77777777" w:rsidR="00AA4DC7" w:rsidRDefault="00AA4DC7" w:rsidP="00F55098">
            <w:pPr>
              <w:keepNext/>
              <w:widowControl w:val="0"/>
              <w:spacing w:after="0" w:line="240" w:lineRule="auto"/>
              <w:jc w:val="center"/>
              <w:rPr>
                <w:b/>
                <w:sz w:val="20"/>
                <w:szCs w:val="20"/>
              </w:rPr>
            </w:pPr>
          </w:p>
        </w:tc>
        <w:tc>
          <w:tcPr>
            <w:tcW w:w="820" w:type="dxa"/>
            <w:vMerge/>
          </w:tcPr>
          <w:p w14:paraId="37F7B462" w14:textId="77777777" w:rsidR="00AA4DC7" w:rsidRDefault="00AA4DC7" w:rsidP="00F55098">
            <w:pPr>
              <w:keepNext/>
              <w:widowControl w:val="0"/>
              <w:spacing w:after="0" w:line="240" w:lineRule="auto"/>
              <w:jc w:val="center"/>
              <w:rPr>
                <w:b/>
                <w:sz w:val="20"/>
                <w:szCs w:val="20"/>
              </w:rPr>
            </w:pPr>
          </w:p>
        </w:tc>
        <w:tc>
          <w:tcPr>
            <w:tcW w:w="813" w:type="dxa"/>
            <w:vMerge/>
          </w:tcPr>
          <w:p w14:paraId="34CFEB45" w14:textId="77777777" w:rsidR="00AA4DC7" w:rsidRDefault="00AA4DC7" w:rsidP="00F55098">
            <w:pPr>
              <w:keepNext/>
              <w:widowControl w:val="0"/>
              <w:spacing w:after="0" w:line="240" w:lineRule="auto"/>
              <w:jc w:val="center"/>
              <w:rPr>
                <w:b/>
                <w:sz w:val="20"/>
                <w:szCs w:val="20"/>
              </w:rPr>
            </w:pPr>
          </w:p>
        </w:tc>
        <w:tc>
          <w:tcPr>
            <w:tcW w:w="1139" w:type="dxa"/>
          </w:tcPr>
          <w:p w14:paraId="27817D7A" w14:textId="77777777" w:rsidR="00AA4DC7" w:rsidRDefault="00AA4DC7" w:rsidP="00F55098">
            <w:pPr>
              <w:keepNext/>
              <w:widowControl w:val="0"/>
              <w:spacing w:after="0" w:line="240" w:lineRule="auto"/>
              <w:jc w:val="center"/>
              <w:rPr>
                <w:b/>
                <w:sz w:val="20"/>
                <w:szCs w:val="20"/>
              </w:rPr>
            </w:pPr>
            <w:r>
              <w:rPr>
                <w:rFonts w:cs="Arial"/>
                <w:b/>
                <w:sz w:val="20"/>
                <w:szCs w:val="20"/>
              </w:rPr>
              <w:t>Veterans Affairs Supportive Housing</w:t>
            </w:r>
          </w:p>
        </w:tc>
        <w:tc>
          <w:tcPr>
            <w:tcW w:w="1146" w:type="dxa"/>
          </w:tcPr>
          <w:p w14:paraId="2DB768C5" w14:textId="77777777" w:rsidR="00AA4DC7" w:rsidRDefault="00AA4DC7" w:rsidP="00F55098">
            <w:pPr>
              <w:keepNext/>
              <w:widowControl w:val="0"/>
              <w:spacing w:after="0" w:line="240" w:lineRule="auto"/>
              <w:jc w:val="center"/>
              <w:rPr>
                <w:b/>
                <w:sz w:val="20"/>
                <w:szCs w:val="20"/>
              </w:rPr>
            </w:pPr>
            <w:r>
              <w:rPr>
                <w:rFonts w:cs="Arial"/>
                <w:b/>
                <w:sz w:val="20"/>
                <w:szCs w:val="20"/>
              </w:rPr>
              <w:t>Family Unification Program</w:t>
            </w:r>
          </w:p>
        </w:tc>
        <w:tc>
          <w:tcPr>
            <w:tcW w:w="949" w:type="dxa"/>
          </w:tcPr>
          <w:p w14:paraId="703B10ED" w14:textId="77777777" w:rsidR="00AA4DC7" w:rsidRDefault="00AA4DC7" w:rsidP="00F55098">
            <w:pPr>
              <w:keepNext/>
              <w:widowControl w:val="0"/>
              <w:spacing w:after="0" w:line="240" w:lineRule="auto"/>
              <w:jc w:val="center"/>
              <w:rPr>
                <w:rFonts w:cs="Arial"/>
                <w:b/>
                <w:sz w:val="20"/>
                <w:szCs w:val="20"/>
              </w:rPr>
            </w:pPr>
            <w:r>
              <w:rPr>
                <w:rFonts w:cs="Arial"/>
                <w:b/>
                <w:sz w:val="20"/>
                <w:szCs w:val="20"/>
              </w:rPr>
              <w:t>Disabled</w:t>
            </w:r>
          </w:p>
          <w:p w14:paraId="25053941" w14:textId="77777777" w:rsidR="00AA4DC7" w:rsidRDefault="00AA4DC7" w:rsidP="00F55098">
            <w:pPr>
              <w:keepNext/>
              <w:widowControl w:val="0"/>
              <w:spacing w:after="0" w:line="240" w:lineRule="auto"/>
              <w:jc w:val="center"/>
              <w:rPr>
                <w:b/>
                <w:sz w:val="20"/>
                <w:szCs w:val="20"/>
              </w:rPr>
            </w:pPr>
            <w:r>
              <w:rPr>
                <w:b/>
                <w:sz w:val="20"/>
                <w:szCs w:val="20"/>
              </w:rPr>
              <w:t>*</w:t>
            </w:r>
          </w:p>
        </w:tc>
      </w:tr>
      <w:tr w:rsidR="00AA4DC7" w14:paraId="515A2D35" w14:textId="77777777" w:rsidTr="00AA4DC7">
        <w:trPr>
          <w:cantSplit/>
        </w:trPr>
        <w:tc>
          <w:tcPr>
            <w:tcW w:w="0" w:type="auto"/>
          </w:tcPr>
          <w:p w14:paraId="3B6E038B" w14:textId="77777777" w:rsidR="00AA4DC7" w:rsidRDefault="00AA4DC7" w:rsidP="00F55098">
            <w:pPr>
              <w:spacing w:beforeAutospacing="1" w:afterAutospacing="1"/>
            </w:pPr>
            <w:r>
              <w:rPr>
                <w:color w:val="000000"/>
              </w:rPr>
              <w:t>White</w:t>
            </w:r>
          </w:p>
        </w:tc>
        <w:tc>
          <w:tcPr>
            <w:tcW w:w="0" w:type="auto"/>
            <w:vAlign w:val="bottom"/>
          </w:tcPr>
          <w:p w14:paraId="068AC3B1" w14:textId="77777777" w:rsidR="00AA4DC7" w:rsidRDefault="00AA4DC7" w:rsidP="00F55098">
            <w:pPr>
              <w:spacing w:beforeAutospacing="1" w:afterAutospacing="1"/>
              <w:jc w:val="right"/>
            </w:pPr>
            <w:r>
              <w:rPr>
                <w:color w:val="000000"/>
              </w:rPr>
              <w:t>5</w:t>
            </w:r>
          </w:p>
        </w:tc>
        <w:tc>
          <w:tcPr>
            <w:tcW w:w="0" w:type="auto"/>
            <w:vAlign w:val="bottom"/>
          </w:tcPr>
          <w:p w14:paraId="148208C3" w14:textId="77777777" w:rsidR="00AA4DC7" w:rsidRDefault="00AA4DC7" w:rsidP="00F55098">
            <w:pPr>
              <w:spacing w:beforeAutospacing="1" w:afterAutospacing="1"/>
              <w:jc w:val="right"/>
            </w:pPr>
            <w:r>
              <w:rPr>
                <w:color w:val="000000"/>
              </w:rPr>
              <w:t>2</w:t>
            </w:r>
          </w:p>
        </w:tc>
        <w:tc>
          <w:tcPr>
            <w:tcW w:w="0" w:type="auto"/>
            <w:vAlign w:val="bottom"/>
          </w:tcPr>
          <w:p w14:paraId="5B96E1CD" w14:textId="77777777" w:rsidR="00AA4DC7" w:rsidRDefault="00AA4DC7" w:rsidP="00F55098">
            <w:pPr>
              <w:spacing w:beforeAutospacing="1" w:afterAutospacing="1"/>
              <w:jc w:val="right"/>
            </w:pPr>
            <w:r>
              <w:rPr>
                <w:color w:val="000000"/>
              </w:rPr>
              <w:t>450</w:t>
            </w:r>
          </w:p>
        </w:tc>
        <w:tc>
          <w:tcPr>
            <w:tcW w:w="0" w:type="auto"/>
            <w:vAlign w:val="bottom"/>
          </w:tcPr>
          <w:p w14:paraId="466161D2" w14:textId="77777777" w:rsidR="00AA4DC7" w:rsidRDefault="00AA4DC7" w:rsidP="00F55098">
            <w:pPr>
              <w:spacing w:beforeAutospacing="1" w:afterAutospacing="1"/>
              <w:jc w:val="right"/>
            </w:pPr>
            <w:r>
              <w:rPr>
                <w:color w:val="000000"/>
              </w:rPr>
              <w:t>124</w:t>
            </w:r>
          </w:p>
        </w:tc>
        <w:tc>
          <w:tcPr>
            <w:tcW w:w="0" w:type="auto"/>
            <w:vAlign w:val="bottom"/>
          </w:tcPr>
          <w:p w14:paraId="20F281CB" w14:textId="77777777" w:rsidR="00AA4DC7" w:rsidRDefault="00AA4DC7" w:rsidP="00F55098">
            <w:pPr>
              <w:spacing w:beforeAutospacing="1" w:afterAutospacing="1"/>
              <w:jc w:val="right"/>
            </w:pPr>
            <w:r>
              <w:rPr>
                <w:color w:val="000000"/>
              </w:rPr>
              <w:t>0</w:t>
            </w:r>
          </w:p>
        </w:tc>
        <w:tc>
          <w:tcPr>
            <w:tcW w:w="0" w:type="auto"/>
            <w:vAlign w:val="bottom"/>
          </w:tcPr>
          <w:p w14:paraId="126A0DAF" w14:textId="77777777" w:rsidR="00AA4DC7" w:rsidRDefault="00AA4DC7" w:rsidP="00F55098">
            <w:pPr>
              <w:spacing w:beforeAutospacing="1" w:afterAutospacing="1"/>
              <w:jc w:val="right"/>
            </w:pPr>
            <w:r>
              <w:rPr>
                <w:color w:val="000000"/>
              </w:rPr>
              <w:t>121</w:t>
            </w:r>
          </w:p>
        </w:tc>
        <w:tc>
          <w:tcPr>
            <w:tcW w:w="0" w:type="auto"/>
            <w:vAlign w:val="bottom"/>
          </w:tcPr>
          <w:p w14:paraId="099BAA40" w14:textId="77777777" w:rsidR="00AA4DC7" w:rsidRDefault="00AA4DC7" w:rsidP="00F55098">
            <w:pPr>
              <w:spacing w:beforeAutospacing="1" w:afterAutospacing="1"/>
              <w:jc w:val="right"/>
            </w:pPr>
            <w:r>
              <w:rPr>
                <w:color w:val="000000"/>
              </w:rPr>
              <w:t>3</w:t>
            </w:r>
          </w:p>
        </w:tc>
        <w:tc>
          <w:tcPr>
            <w:tcW w:w="0" w:type="auto"/>
            <w:vAlign w:val="bottom"/>
          </w:tcPr>
          <w:p w14:paraId="33DF0B27" w14:textId="77777777" w:rsidR="00AA4DC7" w:rsidRDefault="00AA4DC7" w:rsidP="00F55098">
            <w:pPr>
              <w:spacing w:beforeAutospacing="1" w:afterAutospacing="1"/>
              <w:jc w:val="right"/>
            </w:pPr>
            <w:r>
              <w:rPr>
                <w:color w:val="000000"/>
              </w:rPr>
              <w:t>0</w:t>
            </w:r>
          </w:p>
        </w:tc>
        <w:tc>
          <w:tcPr>
            <w:tcW w:w="0" w:type="auto"/>
            <w:vAlign w:val="bottom"/>
          </w:tcPr>
          <w:p w14:paraId="0EBBAFF6" w14:textId="77777777" w:rsidR="00AA4DC7" w:rsidRDefault="00AA4DC7" w:rsidP="00F55098">
            <w:pPr>
              <w:spacing w:beforeAutospacing="1" w:afterAutospacing="1"/>
              <w:jc w:val="right"/>
            </w:pPr>
            <w:r>
              <w:rPr>
                <w:color w:val="000000"/>
              </w:rPr>
              <w:t>0</w:t>
            </w:r>
          </w:p>
        </w:tc>
      </w:tr>
      <w:tr w:rsidR="00AA4DC7" w14:paraId="3501A544" w14:textId="77777777" w:rsidTr="00AA4DC7">
        <w:trPr>
          <w:cantSplit/>
        </w:trPr>
        <w:tc>
          <w:tcPr>
            <w:tcW w:w="0" w:type="auto"/>
          </w:tcPr>
          <w:p w14:paraId="0B8536FA" w14:textId="77777777" w:rsidR="00AA4DC7" w:rsidRDefault="00AA4DC7" w:rsidP="00F55098">
            <w:pPr>
              <w:spacing w:beforeAutospacing="1" w:afterAutospacing="1"/>
            </w:pPr>
            <w:r>
              <w:rPr>
                <w:color w:val="000000"/>
              </w:rPr>
              <w:t>Black/African American</w:t>
            </w:r>
          </w:p>
        </w:tc>
        <w:tc>
          <w:tcPr>
            <w:tcW w:w="0" w:type="auto"/>
            <w:vAlign w:val="bottom"/>
          </w:tcPr>
          <w:p w14:paraId="109ADDCE" w14:textId="77777777" w:rsidR="00AA4DC7" w:rsidRDefault="00AA4DC7" w:rsidP="00F55098">
            <w:pPr>
              <w:spacing w:beforeAutospacing="1" w:afterAutospacing="1"/>
              <w:jc w:val="right"/>
            </w:pPr>
            <w:r>
              <w:rPr>
                <w:color w:val="000000"/>
              </w:rPr>
              <w:t>11</w:t>
            </w:r>
          </w:p>
        </w:tc>
        <w:tc>
          <w:tcPr>
            <w:tcW w:w="0" w:type="auto"/>
            <w:vAlign w:val="bottom"/>
          </w:tcPr>
          <w:p w14:paraId="203BD82B" w14:textId="77777777" w:rsidR="00AA4DC7" w:rsidRDefault="00AA4DC7" w:rsidP="00F55098">
            <w:pPr>
              <w:spacing w:beforeAutospacing="1" w:afterAutospacing="1"/>
              <w:jc w:val="right"/>
            </w:pPr>
            <w:r>
              <w:rPr>
                <w:color w:val="000000"/>
              </w:rPr>
              <w:t>2</w:t>
            </w:r>
          </w:p>
        </w:tc>
        <w:tc>
          <w:tcPr>
            <w:tcW w:w="0" w:type="auto"/>
            <w:vAlign w:val="bottom"/>
          </w:tcPr>
          <w:p w14:paraId="32E0A32B" w14:textId="77777777" w:rsidR="00AA4DC7" w:rsidRDefault="00AA4DC7" w:rsidP="00F55098">
            <w:pPr>
              <w:spacing w:beforeAutospacing="1" w:afterAutospacing="1"/>
              <w:jc w:val="right"/>
            </w:pPr>
            <w:r>
              <w:rPr>
                <w:color w:val="000000"/>
              </w:rPr>
              <w:t>853</w:t>
            </w:r>
          </w:p>
        </w:tc>
        <w:tc>
          <w:tcPr>
            <w:tcW w:w="0" w:type="auto"/>
            <w:vAlign w:val="bottom"/>
          </w:tcPr>
          <w:p w14:paraId="6EE06F47" w14:textId="77777777" w:rsidR="00AA4DC7" w:rsidRDefault="00AA4DC7" w:rsidP="00F55098">
            <w:pPr>
              <w:spacing w:beforeAutospacing="1" w:afterAutospacing="1"/>
              <w:jc w:val="right"/>
            </w:pPr>
            <w:r>
              <w:rPr>
                <w:color w:val="000000"/>
              </w:rPr>
              <w:t>532</w:t>
            </w:r>
          </w:p>
        </w:tc>
        <w:tc>
          <w:tcPr>
            <w:tcW w:w="0" w:type="auto"/>
            <w:vAlign w:val="bottom"/>
          </w:tcPr>
          <w:p w14:paraId="3319DBA6" w14:textId="77777777" w:rsidR="00AA4DC7" w:rsidRDefault="00AA4DC7" w:rsidP="00F55098">
            <w:pPr>
              <w:spacing w:beforeAutospacing="1" w:afterAutospacing="1"/>
              <w:jc w:val="right"/>
            </w:pPr>
            <w:r>
              <w:rPr>
                <w:color w:val="000000"/>
              </w:rPr>
              <w:t>0</w:t>
            </w:r>
          </w:p>
        </w:tc>
        <w:tc>
          <w:tcPr>
            <w:tcW w:w="0" w:type="auto"/>
            <w:vAlign w:val="bottom"/>
          </w:tcPr>
          <w:p w14:paraId="020C35AB" w14:textId="77777777" w:rsidR="00AA4DC7" w:rsidRDefault="00AA4DC7" w:rsidP="00F55098">
            <w:pPr>
              <w:spacing w:beforeAutospacing="1" w:afterAutospacing="1"/>
              <w:jc w:val="right"/>
            </w:pPr>
            <w:r>
              <w:rPr>
                <w:color w:val="000000"/>
              </w:rPr>
              <w:t>516</w:t>
            </w:r>
          </w:p>
        </w:tc>
        <w:tc>
          <w:tcPr>
            <w:tcW w:w="0" w:type="auto"/>
            <w:vAlign w:val="bottom"/>
          </w:tcPr>
          <w:p w14:paraId="297383BD" w14:textId="77777777" w:rsidR="00AA4DC7" w:rsidRDefault="00AA4DC7" w:rsidP="00F55098">
            <w:pPr>
              <w:spacing w:beforeAutospacing="1" w:afterAutospacing="1"/>
              <w:jc w:val="right"/>
            </w:pPr>
            <w:r>
              <w:rPr>
                <w:color w:val="000000"/>
              </w:rPr>
              <w:t>16</w:t>
            </w:r>
          </w:p>
        </w:tc>
        <w:tc>
          <w:tcPr>
            <w:tcW w:w="0" w:type="auto"/>
            <w:vAlign w:val="bottom"/>
          </w:tcPr>
          <w:p w14:paraId="4F91C05B" w14:textId="77777777" w:rsidR="00AA4DC7" w:rsidRDefault="00AA4DC7" w:rsidP="00F55098">
            <w:pPr>
              <w:spacing w:beforeAutospacing="1" w:afterAutospacing="1"/>
              <w:jc w:val="right"/>
            </w:pPr>
            <w:r>
              <w:rPr>
                <w:color w:val="000000"/>
              </w:rPr>
              <w:t>0</w:t>
            </w:r>
          </w:p>
        </w:tc>
        <w:tc>
          <w:tcPr>
            <w:tcW w:w="0" w:type="auto"/>
            <w:vAlign w:val="bottom"/>
          </w:tcPr>
          <w:p w14:paraId="258D339C" w14:textId="77777777" w:rsidR="00AA4DC7" w:rsidRDefault="00AA4DC7" w:rsidP="00F55098">
            <w:pPr>
              <w:spacing w:beforeAutospacing="1" w:afterAutospacing="1"/>
              <w:jc w:val="right"/>
            </w:pPr>
            <w:r>
              <w:rPr>
                <w:color w:val="000000"/>
              </w:rPr>
              <w:t>0</w:t>
            </w:r>
          </w:p>
        </w:tc>
      </w:tr>
      <w:tr w:rsidR="00AA4DC7" w14:paraId="1C5E24C6" w14:textId="77777777" w:rsidTr="00AA4DC7">
        <w:trPr>
          <w:cantSplit/>
        </w:trPr>
        <w:tc>
          <w:tcPr>
            <w:tcW w:w="0" w:type="auto"/>
          </w:tcPr>
          <w:p w14:paraId="1B2DE105" w14:textId="77777777" w:rsidR="00AA4DC7" w:rsidRDefault="00AA4DC7" w:rsidP="00F55098">
            <w:pPr>
              <w:spacing w:beforeAutospacing="1" w:afterAutospacing="1"/>
            </w:pPr>
            <w:r>
              <w:rPr>
                <w:color w:val="000000"/>
              </w:rPr>
              <w:t>Asian</w:t>
            </w:r>
          </w:p>
        </w:tc>
        <w:tc>
          <w:tcPr>
            <w:tcW w:w="0" w:type="auto"/>
            <w:vAlign w:val="bottom"/>
          </w:tcPr>
          <w:p w14:paraId="4A1E42F3" w14:textId="77777777" w:rsidR="00AA4DC7" w:rsidRDefault="00AA4DC7" w:rsidP="00F55098">
            <w:pPr>
              <w:spacing w:beforeAutospacing="1" w:afterAutospacing="1"/>
              <w:jc w:val="right"/>
            </w:pPr>
            <w:r>
              <w:rPr>
                <w:color w:val="000000"/>
              </w:rPr>
              <w:t>0</w:t>
            </w:r>
          </w:p>
        </w:tc>
        <w:tc>
          <w:tcPr>
            <w:tcW w:w="0" w:type="auto"/>
            <w:vAlign w:val="bottom"/>
          </w:tcPr>
          <w:p w14:paraId="05FB3EB8" w14:textId="77777777" w:rsidR="00AA4DC7" w:rsidRDefault="00AA4DC7" w:rsidP="00F55098">
            <w:pPr>
              <w:spacing w:beforeAutospacing="1" w:afterAutospacing="1"/>
              <w:jc w:val="right"/>
            </w:pPr>
            <w:r>
              <w:rPr>
                <w:color w:val="000000"/>
              </w:rPr>
              <w:t>0</w:t>
            </w:r>
          </w:p>
        </w:tc>
        <w:tc>
          <w:tcPr>
            <w:tcW w:w="0" w:type="auto"/>
            <w:vAlign w:val="bottom"/>
          </w:tcPr>
          <w:p w14:paraId="12A1D58A" w14:textId="77777777" w:rsidR="00AA4DC7" w:rsidRDefault="00AA4DC7" w:rsidP="00F55098">
            <w:pPr>
              <w:spacing w:beforeAutospacing="1" w:afterAutospacing="1"/>
              <w:jc w:val="right"/>
            </w:pPr>
            <w:r>
              <w:rPr>
                <w:color w:val="000000"/>
              </w:rPr>
              <w:t>19</w:t>
            </w:r>
          </w:p>
        </w:tc>
        <w:tc>
          <w:tcPr>
            <w:tcW w:w="0" w:type="auto"/>
            <w:vAlign w:val="bottom"/>
          </w:tcPr>
          <w:p w14:paraId="6589C78D" w14:textId="77777777" w:rsidR="00AA4DC7" w:rsidRDefault="00AA4DC7" w:rsidP="00F55098">
            <w:pPr>
              <w:spacing w:beforeAutospacing="1" w:afterAutospacing="1"/>
              <w:jc w:val="right"/>
            </w:pPr>
            <w:r>
              <w:rPr>
                <w:color w:val="000000"/>
              </w:rPr>
              <w:t>8</w:t>
            </w:r>
          </w:p>
        </w:tc>
        <w:tc>
          <w:tcPr>
            <w:tcW w:w="0" w:type="auto"/>
            <w:vAlign w:val="bottom"/>
          </w:tcPr>
          <w:p w14:paraId="71B963CE" w14:textId="77777777" w:rsidR="00AA4DC7" w:rsidRDefault="00AA4DC7" w:rsidP="00F55098">
            <w:pPr>
              <w:spacing w:beforeAutospacing="1" w:afterAutospacing="1"/>
              <w:jc w:val="right"/>
            </w:pPr>
            <w:r>
              <w:rPr>
                <w:color w:val="000000"/>
              </w:rPr>
              <w:t>0</w:t>
            </w:r>
          </w:p>
        </w:tc>
        <w:tc>
          <w:tcPr>
            <w:tcW w:w="0" w:type="auto"/>
            <w:vAlign w:val="bottom"/>
          </w:tcPr>
          <w:p w14:paraId="7036D224" w14:textId="77777777" w:rsidR="00AA4DC7" w:rsidRDefault="00AA4DC7" w:rsidP="00F55098">
            <w:pPr>
              <w:spacing w:beforeAutospacing="1" w:afterAutospacing="1"/>
              <w:jc w:val="right"/>
            </w:pPr>
            <w:r>
              <w:rPr>
                <w:color w:val="000000"/>
              </w:rPr>
              <w:t>8</w:t>
            </w:r>
          </w:p>
        </w:tc>
        <w:tc>
          <w:tcPr>
            <w:tcW w:w="0" w:type="auto"/>
            <w:vAlign w:val="bottom"/>
          </w:tcPr>
          <w:p w14:paraId="0228961C" w14:textId="77777777" w:rsidR="00AA4DC7" w:rsidRDefault="00AA4DC7" w:rsidP="00F55098">
            <w:pPr>
              <w:spacing w:beforeAutospacing="1" w:afterAutospacing="1"/>
              <w:jc w:val="right"/>
            </w:pPr>
            <w:r>
              <w:rPr>
                <w:color w:val="000000"/>
              </w:rPr>
              <w:t>0</w:t>
            </w:r>
          </w:p>
        </w:tc>
        <w:tc>
          <w:tcPr>
            <w:tcW w:w="0" w:type="auto"/>
            <w:vAlign w:val="bottom"/>
          </w:tcPr>
          <w:p w14:paraId="6A135A5B" w14:textId="77777777" w:rsidR="00AA4DC7" w:rsidRDefault="00AA4DC7" w:rsidP="00F55098">
            <w:pPr>
              <w:spacing w:beforeAutospacing="1" w:afterAutospacing="1"/>
              <w:jc w:val="right"/>
            </w:pPr>
            <w:r>
              <w:rPr>
                <w:color w:val="000000"/>
              </w:rPr>
              <w:t>0</w:t>
            </w:r>
          </w:p>
        </w:tc>
        <w:tc>
          <w:tcPr>
            <w:tcW w:w="0" w:type="auto"/>
            <w:vAlign w:val="bottom"/>
          </w:tcPr>
          <w:p w14:paraId="037E3905" w14:textId="77777777" w:rsidR="00AA4DC7" w:rsidRDefault="00AA4DC7" w:rsidP="00F55098">
            <w:pPr>
              <w:spacing w:beforeAutospacing="1" w:afterAutospacing="1"/>
              <w:jc w:val="right"/>
            </w:pPr>
            <w:r>
              <w:rPr>
                <w:color w:val="000000"/>
              </w:rPr>
              <w:t>0</w:t>
            </w:r>
          </w:p>
        </w:tc>
      </w:tr>
      <w:tr w:rsidR="00AA4DC7" w14:paraId="0D07D949" w14:textId="77777777" w:rsidTr="00AA4DC7">
        <w:trPr>
          <w:cantSplit/>
        </w:trPr>
        <w:tc>
          <w:tcPr>
            <w:tcW w:w="0" w:type="auto"/>
          </w:tcPr>
          <w:p w14:paraId="62B57CFF" w14:textId="77777777" w:rsidR="00AA4DC7" w:rsidRDefault="00AA4DC7" w:rsidP="00F55098">
            <w:pPr>
              <w:spacing w:beforeAutospacing="1" w:afterAutospacing="1"/>
            </w:pPr>
            <w:r>
              <w:rPr>
                <w:color w:val="000000"/>
              </w:rPr>
              <w:t>American Indian/Alaska Native</w:t>
            </w:r>
          </w:p>
        </w:tc>
        <w:tc>
          <w:tcPr>
            <w:tcW w:w="0" w:type="auto"/>
            <w:vAlign w:val="bottom"/>
          </w:tcPr>
          <w:p w14:paraId="67891DE6" w14:textId="77777777" w:rsidR="00AA4DC7" w:rsidRDefault="00AA4DC7" w:rsidP="00F55098">
            <w:pPr>
              <w:spacing w:beforeAutospacing="1" w:afterAutospacing="1"/>
              <w:jc w:val="right"/>
            </w:pPr>
            <w:r>
              <w:rPr>
                <w:color w:val="000000"/>
              </w:rPr>
              <w:t>0</w:t>
            </w:r>
          </w:p>
        </w:tc>
        <w:tc>
          <w:tcPr>
            <w:tcW w:w="0" w:type="auto"/>
            <w:vAlign w:val="bottom"/>
          </w:tcPr>
          <w:p w14:paraId="124CE38A" w14:textId="77777777" w:rsidR="00AA4DC7" w:rsidRDefault="00AA4DC7" w:rsidP="00F55098">
            <w:pPr>
              <w:spacing w:beforeAutospacing="1" w:afterAutospacing="1"/>
              <w:jc w:val="right"/>
            </w:pPr>
            <w:r>
              <w:rPr>
                <w:color w:val="000000"/>
              </w:rPr>
              <w:t>0</w:t>
            </w:r>
          </w:p>
        </w:tc>
        <w:tc>
          <w:tcPr>
            <w:tcW w:w="0" w:type="auto"/>
            <w:vAlign w:val="bottom"/>
          </w:tcPr>
          <w:p w14:paraId="2AC1D696" w14:textId="77777777" w:rsidR="00AA4DC7" w:rsidRDefault="00AA4DC7" w:rsidP="00F55098">
            <w:pPr>
              <w:spacing w:beforeAutospacing="1" w:afterAutospacing="1"/>
              <w:jc w:val="right"/>
            </w:pPr>
            <w:r>
              <w:rPr>
                <w:color w:val="000000"/>
              </w:rPr>
              <w:t>2</w:t>
            </w:r>
          </w:p>
        </w:tc>
        <w:tc>
          <w:tcPr>
            <w:tcW w:w="0" w:type="auto"/>
            <w:vAlign w:val="bottom"/>
          </w:tcPr>
          <w:p w14:paraId="69520DD5" w14:textId="77777777" w:rsidR="00AA4DC7" w:rsidRDefault="00AA4DC7" w:rsidP="00F55098">
            <w:pPr>
              <w:spacing w:beforeAutospacing="1" w:afterAutospacing="1"/>
              <w:jc w:val="right"/>
            </w:pPr>
            <w:r>
              <w:rPr>
                <w:color w:val="000000"/>
              </w:rPr>
              <w:t>1</w:t>
            </w:r>
          </w:p>
        </w:tc>
        <w:tc>
          <w:tcPr>
            <w:tcW w:w="0" w:type="auto"/>
            <w:vAlign w:val="bottom"/>
          </w:tcPr>
          <w:p w14:paraId="0BE9A050" w14:textId="77777777" w:rsidR="00AA4DC7" w:rsidRDefault="00AA4DC7" w:rsidP="00F55098">
            <w:pPr>
              <w:spacing w:beforeAutospacing="1" w:afterAutospacing="1"/>
              <w:jc w:val="right"/>
            </w:pPr>
            <w:r>
              <w:rPr>
                <w:color w:val="000000"/>
              </w:rPr>
              <w:t>0</w:t>
            </w:r>
          </w:p>
        </w:tc>
        <w:tc>
          <w:tcPr>
            <w:tcW w:w="0" w:type="auto"/>
            <w:vAlign w:val="bottom"/>
          </w:tcPr>
          <w:p w14:paraId="1CB7E12D" w14:textId="77777777" w:rsidR="00AA4DC7" w:rsidRDefault="00AA4DC7" w:rsidP="00F55098">
            <w:pPr>
              <w:spacing w:beforeAutospacing="1" w:afterAutospacing="1"/>
              <w:jc w:val="right"/>
            </w:pPr>
            <w:r>
              <w:rPr>
                <w:color w:val="000000"/>
              </w:rPr>
              <w:t>1</w:t>
            </w:r>
          </w:p>
        </w:tc>
        <w:tc>
          <w:tcPr>
            <w:tcW w:w="0" w:type="auto"/>
            <w:vAlign w:val="bottom"/>
          </w:tcPr>
          <w:p w14:paraId="55463318" w14:textId="77777777" w:rsidR="00AA4DC7" w:rsidRDefault="00AA4DC7" w:rsidP="00F55098">
            <w:pPr>
              <w:spacing w:beforeAutospacing="1" w:afterAutospacing="1"/>
              <w:jc w:val="right"/>
            </w:pPr>
            <w:r>
              <w:rPr>
                <w:color w:val="000000"/>
              </w:rPr>
              <w:t>0</w:t>
            </w:r>
          </w:p>
        </w:tc>
        <w:tc>
          <w:tcPr>
            <w:tcW w:w="0" w:type="auto"/>
            <w:vAlign w:val="bottom"/>
          </w:tcPr>
          <w:p w14:paraId="0122FEF5" w14:textId="77777777" w:rsidR="00AA4DC7" w:rsidRDefault="00AA4DC7" w:rsidP="00F55098">
            <w:pPr>
              <w:spacing w:beforeAutospacing="1" w:afterAutospacing="1"/>
              <w:jc w:val="right"/>
            </w:pPr>
            <w:r>
              <w:rPr>
                <w:color w:val="000000"/>
              </w:rPr>
              <w:t>0</w:t>
            </w:r>
          </w:p>
        </w:tc>
        <w:tc>
          <w:tcPr>
            <w:tcW w:w="0" w:type="auto"/>
            <w:vAlign w:val="bottom"/>
          </w:tcPr>
          <w:p w14:paraId="369BAB4F" w14:textId="77777777" w:rsidR="00AA4DC7" w:rsidRDefault="00AA4DC7" w:rsidP="00F55098">
            <w:pPr>
              <w:spacing w:beforeAutospacing="1" w:afterAutospacing="1"/>
              <w:jc w:val="right"/>
            </w:pPr>
            <w:r>
              <w:rPr>
                <w:color w:val="000000"/>
              </w:rPr>
              <w:t>0</w:t>
            </w:r>
          </w:p>
        </w:tc>
      </w:tr>
      <w:tr w:rsidR="00AA4DC7" w14:paraId="3C319E3C" w14:textId="77777777" w:rsidTr="00AA4DC7">
        <w:trPr>
          <w:cantSplit/>
        </w:trPr>
        <w:tc>
          <w:tcPr>
            <w:tcW w:w="0" w:type="auto"/>
          </w:tcPr>
          <w:p w14:paraId="01276D76" w14:textId="77777777" w:rsidR="00AA4DC7" w:rsidRDefault="00AA4DC7" w:rsidP="00F55098">
            <w:pPr>
              <w:spacing w:beforeAutospacing="1" w:afterAutospacing="1"/>
            </w:pPr>
            <w:r>
              <w:rPr>
                <w:color w:val="000000"/>
              </w:rPr>
              <w:t>Pacific Islander</w:t>
            </w:r>
          </w:p>
        </w:tc>
        <w:tc>
          <w:tcPr>
            <w:tcW w:w="0" w:type="auto"/>
            <w:vAlign w:val="bottom"/>
          </w:tcPr>
          <w:p w14:paraId="609EF439" w14:textId="77777777" w:rsidR="00AA4DC7" w:rsidRDefault="00AA4DC7" w:rsidP="00F55098">
            <w:pPr>
              <w:spacing w:beforeAutospacing="1" w:afterAutospacing="1"/>
              <w:jc w:val="right"/>
            </w:pPr>
            <w:r>
              <w:rPr>
                <w:color w:val="000000"/>
              </w:rPr>
              <w:t>0</w:t>
            </w:r>
          </w:p>
        </w:tc>
        <w:tc>
          <w:tcPr>
            <w:tcW w:w="0" w:type="auto"/>
            <w:vAlign w:val="bottom"/>
          </w:tcPr>
          <w:p w14:paraId="4D0C1CED" w14:textId="77777777" w:rsidR="00AA4DC7" w:rsidRDefault="00AA4DC7" w:rsidP="00F55098">
            <w:pPr>
              <w:spacing w:beforeAutospacing="1" w:afterAutospacing="1"/>
              <w:jc w:val="right"/>
            </w:pPr>
            <w:r>
              <w:rPr>
                <w:color w:val="000000"/>
              </w:rPr>
              <w:t>0</w:t>
            </w:r>
          </w:p>
        </w:tc>
        <w:tc>
          <w:tcPr>
            <w:tcW w:w="0" w:type="auto"/>
            <w:vAlign w:val="bottom"/>
          </w:tcPr>
          <w:p w14:paraId="64BE9CD1" w14:textId="77777777" w:rsidR="00AA4DC7" w:rsidRDefault="00AA4DC7" w:rsidP="00F55098">
            <w:pPr>
              <w:spacing w:beforeAutospacing="1" w:afterAutospacing="1"/>
              <w:jc w:val="right"/>
            </w:pPr>
            <w:r>
              <w:rPr>
                <w:color w:val="000000"/>
              </w:rPr>
              <w:t>0</w:t>
            </w:r>
          </w:p>
        </w:tc>
        <w:tc>
          <w:tcPr>
            <w:tcW w:w="0" w:type="auto"/>
            <w:vAlign w:val="bottom"/>
          </w:tcPr>
          <w:p w14:paraId="7F92ED44" w14:textId="77777777" w:rsidR="00AA4DC7" w:rsidRDefault="00AA4DC7" w:rsidP="00F55098">
            <w:pPr>
              <w:spacing w:beforeAutospacing="1" w:afterAutospacing="1"/>
              <w:jc w:val="right"/>
            </w:pPr>
            <w:r>
              <w:rPr>
                <w:color w:val="000000"/>
              </w:rPr>
              <w:t>4</w:t>
            </w:r>
          </w:p>
        </w:tc>
        <w:tc>
          <w:tcPr>
            <w:tcW w:w="0" w:type="auto"/>
            <w:vAlign w:val="bottom"/>
          </w:tcPr>
          <w:p w14:paraId="42A546C2" w14:textId="77777777" w:rsidR="00AA4DC7" w:rsidRDefault="00AA4DC7" w:rsidP="00F55098">
            <w:pPr>
              <w:spacing w:beforeAutospacing="1" w:afterAutospacing="1"/>
              <w:jc w:val="right"/>
            </w:pPr>
            <w:r>
              <w:rPr>
                <w:color w:val="000000"/>
              </w:rPr>
              <w:t>0</w:t>
            </w:r>
          </w:p>
        </w:tc>
        <w:tc>
          <w:tcPr>
            <w:tcW w:w="0" w:type="auto"/>
            <w:vAlign w:val="bottom"/>
          </w:tcPr>
          <w:p w14:paraId="59986075" w14:textId="77777777" w:rsidR="00AA4DC7" w:rsidRDefault="00AA4DC7" w:rsidP="00F55098">
            <w:pPr>
              <w:spacing w:beforeAutospacing="1" w:afterAutospacing="1"/>
              <w:jc w:val="right"/>
            </w:pPr>
            <w:r>
              <w:rPr>
                <w:color w:val="000000"/>
              </w:rPr>
              <w:t>4</w:t>
            </w:r>
          </w:p>
        </w:tc>
        <w:tc>
          <w:tcPr>
            <w:tcW w:w="0" w:type="auto"/>
            <w:vAlign w:val="bottom"/>
          </w:tcPr>
          <w:p w14:paraId="45B95C7E" w14:textId="77777777" w:rsidR="00AA4DC7" w:rsidRDefault="00AA4DC7" w:rsidP="00F55098">
            <w:pPr>
              <w:spacing w:beforeAutospacing="1" w:afterAutospacing="1"/>
              <w:jc w:val="right"/>
            </w:pPr>
            <w:r>
              <w:rPr>
                <w:color w:val="000000"/>
              </w:rPr>
              <w:t>0</w:t>
            </w:r>
          </w:p>
        </w:tc>
        <w:tc>
          <w:tcPr>
            <w:tcW w:w="0" w:type="auto"/>
            <w:vAlign w:val="bottom"/>
          </w:tcPr>
          <w:p w14:paraId="731E2E81" w14:textId="77777777" w:rsidR="00AA4DC7" w:rsidRDefault="00AA4DC7" w:rsidP="00F55098">
            <w:pPr>
              <w:spacing w:beforeAutospacing="1" w:afterAutospacing="1"/>
              <w:jc w:val="right"/>
            </w:pPr>
            <w:r>
              <w:rPr>
                <w:color w:val="000000"/>
              </w:rPr>
              <w:t>0</w:t>
            </w:r>
          </w:p>
        </w:tc>
        <w:tc>
          <w:tcPr>
            <w:tcW w:w="0" w:type="auto"/>
            <w:vAlign w:val="bottom"/>
          </w:tcPr>
          <w:p w14:paraId="67EAF7CF" w14:textId="77777777" w:rsidR="00AA4DC7" w:rsidRDefault="00AA4DC7" w:rsidP="00F55098">
            <w:pPr>
              <w:spacing w:beforeAutospacing="1" w:afterAutospacing="1"/>
              <w:jc w:val="right"/>
            </w:pPr>
            <w:r>
              <w:rPr>
                <w:color w:val="000000"/>
              </w:rPr>
              <w:t>0</w:t>
            </w:r>
          </w:p>
        </w:tc>
      </w:tr>
      <w:tr w:rsidR="00AA4DC7" w14:paraId="2EDFFE90" w14:textId="77777777" w:rsidTr="00AA4DC7">
        <w:trPr>
          <w:cantSplit/>
        </w:trPr>
        <w:tc>
          <w:tcPr>
            <w:tcW w:w="0" w:type="auto"/>
          </w:tcPr>
          <w:p w14:paraId="56903C10" w14:textId="77777777" w:rsidR="00AA4DC7" w:rsidRDefault="00AA4DC7" w:rsidP="00F55098">
            <w:pPr>
              <w:spacing w:beforeAutospacing="1" w:afterAutospacing="1"/>
            </w:pPr>
            <w:r>
              <w:rPr>
                <w:color w:val="000000"/>
              </w:rPr>
              <w:t>Other</w:t>
            </w:r>
          </w:p>
        </w:tc>
        <w:tc>
          <w:tcPr>
            <w:tcW w:w="0" w:type="auto"/>
            <w:vAlign w:val="bottom"/>
          </w:tcPr>
          <w:p w14:paraId="765D0A99" w14:textId="77777777" w:rsidR="00AA4DC7" w:rsidRDefault="00AA4DC7" w:rsidP="00F55098">
            <w:pPr>
              <w:spacing w:beforeAutospacing="1" w:afterAutospacing="1"/>
              <w:jc w:val="right"/>
            </w:pPr>
            <w:r>
              <w:rPr>
                <w:color w:val="000000"/>
              </w:rPr>
              <w:t>0</w:t>
            </w:r>
          </w:p>
        </w:tc>
        <w:tc>
          <w:tcPr>
            <w:tcW w:w="0" w:type="auto"/>
            <w:vAlign w:val="bottom"/>
          </w:tcPr>
          <w:p w14:paraId="6A6C9926" w14:textId="77777777" w:rsidR="00AA4DC7" w:rsidRDefault="00AA4DC7" w:rsidP="00F55098">
            <w:pPr>
              <w:spacing w:beforeAutospacing="1" w:afterAutospacing="1"/>
              <w:jc w:val="right"/>
            </w:pPr>
            <w:r>
              <w:rPr>
                <w:color w:val="000000"/>
              </w:rPr>
              <w:t>0</w:t>
            </w:r>
          </w:p>
        </w:tc>
        <w:tc>
          <w:tcPr>
            <w:tcW w:w="0" w:type="auto"/>
            <w:vAlign w:val="bottom"/>
          </w:tcPr>
          <w:p w14:paraId="633C3386" w14:textId="77777777" w:rsidR="00AA4DC7" w:rsidRDefault="00AA4DC7" w:rsidP="00F55098">
            <w:pPr>
              <w:spacing w:beforeAutospacing="1" w:afterAutospacing="1"/>
              <w:jc w:val="right"/>
            </w:pPr>
            <w:r>
              <w:rPr>
                <w:color w:val="000000"/>
              </w:rPr>
              <w:t>0</w:t>
            </w:r>
          </w:p>
        </w:tc>
        <w:tc>
          <w:tcPr>
            <w:tcW w:w="0" w:type="auto"/>
            <w:vAlign w:val="bottom"/>
          </w:tcPr>
          <w:p w14:paraId="17918B07" w14:textId="77777777" w:rsidR="00AA4DC7" w:rsidRDefault="00AA4DC7" w:rsidP="00F55098">
            <w:pPr>
              <w:spacing w:beforeAutospacing="1" w:afterAutospacing="1"/>
              <w:jc w:val="right"/>
            </w:pPr>
            <w:r>
              <w:rPr>
                <w:color w:val="000000"/>
              </w:rPr>
              <w:t>0</w:t>
            </w:r>
          </w:p>
        </w:tc>
        <w:tc>
          <w:tcPr>
            <w:tcW w:w="0" w:type="auto"/>
            <w:vAlign w:val="bottom"/>
          </w:tcPr>
          <w:p w14:paraId="458F3BDF" w14:textId="77777777" w:rsidR="00AA4DC7" w:rsidRDefault="00AA4DC7" w:rsidP="00F55098">
            <w:pPr>
              <w:spacing w:beforeAutospacing="1" w:afterAutospacing="1"/>
              <w:jc w:val="right"/>
            </w:pPr>
            <w:r>
              <w:rPr>
                <w:color w:val="000000"/>
              </w:rPr>
              <w:t>0</w:t>
            </w:r>
          </w:p>
        </w:tc>
        <w:tc>
          <w:tcPr>
            <w:tcW w:w="0" w:type="auto"/>
            <w:vAlign w:val="bottom"/>
          </w:tcPr>
          <w:p w14:paraId="22F8B9EC" w14:textId="77777777" w:rsidR="00AA4DC7" w:rsidRDefault="00AA4DC7" w:rsidP="00F55098">
            <w:pPr>
              <w:spacing w:beforeAutospacing="1" w:afterAutospacing="1"/>
              <w:jc w:val="right"/>
            </w:pPr>
            <w:r>
              <w:rPr>
                <w:color w:val="000000"/>
              </w:rPr>
              <w:t>0</w:t>
            </w:r>
          </w:p>
        </w:tc>
        <w:tc>
          <w:tcPr>
            <w:tcW w:w="0" w:type="auto"/>
            <w:vAlign w:val="bottom"/>
          </w:tcPr>
          <w:p w14:paraId="3B015964" w14:textId="77777777" w:rsidR="00AA4DC7" w:rsidRDefault="00AA4DC7" w:rsidP="00F55098">
            <w:pPr>
              <w:spacing w:beforeAutospacing="1" w:afterAutospacing="1"/>
              <w:jc w:val="right"/>
            </w:pPr>
            <w:r>
              <w:rPr>
                <w:color w:val="000000"/>
              </w:rPr>
              <w:t>0</w:t>
            </w:r>
          </w:p>
        </w:tc>
        <w:tc>
          <w:tcPr>
            <w:tcW w:w="0" w:type="auto"/>
            <w:vAlign w:val="bottom"/>
          </w:tcPr>
          <w:p w14:paraId="3DCF362F" w14:textId="77777777" w:rsidR="00AA4DC7" w:rsidRDefault="00AA4DC7" w:rsidP="00F55098">
            <w:pPr>
              <w:spacing w:beforeAutospacing="1" w:afterAutospacing="1"/>
              <w:jc w:val="right"/>
            </w:pPr>
            <w:r>
              <w:rPr>
                <w:color w:val="000000"/>
              </w:rPr>
              <w:t>0</w:t>
            </w:r>
          </w:p>
        </w:tc>
        <w:tc>
          <w:tcPr>
            <w:tcW w:w="0" w:type="auto"/>
            <w:vAlign w:val="bottom"/>
          </w:tcPr>
          <w:p w14:paraId="515E6F48" w14:textId="77777777" w:rsidR="00AA4DC7" w:rsidRDefault="00AA4DC7" w:rsidP="00F55098">
            <w:pPr>
              <w:spacing w:beforeAutospacing="1" w:afterAutospacing="1"/>
              <w:jc w:val="right"/>
            </w:pPr>
            <w:r>
              <w:rPr>
                <w:color w:val="000000"/>
              </w:rPr>
              <w:t>0</w:t>
            </w:r>
          </w:p>
        </w:tc>
      </w:tr>
      <w:tr w:rsidR="00AA4DC7" w14:paraId="48B1ACA5" w14:textId="77777777" w:rsidTr="00AA4DC7">
        <w:trPr>
          <w:cantSplit/>
        </w:trPr>
        <w:tc>
          <w:tcPr>
            <w:tcW w:w="0" w:type="auto"/>
            <w:gridSpan w:val="10"/>
          </w:tcPr>
          <w:p w14:paraId="2CDA2B08" w14:textId="5601B38B" w:rsidR="00AA4DC7" w:rsidRDefault="00AA4DC7" w:rsidP="00AA4DC7">
            <w:pPr>
              <w:spacing w:beforeAutospacing="1" w:afterAutospacing="1"/>
              <w:rPr>
                <w:color w:val="000000"/>
              </w:rPr>
            </w:pPr>
            <w:r>
              <w:rPr>
                <w:color w:val="000000"/>
              </w:rPr>
              <w:t>Data Source: PIC (PIH Information Center)</w:t>
            </w:r>
          </w:p>
        </w:tc>
      </w:tr>
    </w:tbl>
    <w:p w14:paraId="682A21A4" w14:textId="77777777" w:rsidR="00252075" w:rsidRPr="00252075" w:rsidRDefault="00252075" w:rsidP="00252075"/>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14"/>
        <w:gridCol w:w="1104"/>
        <w:gridCol w:w="767"/>
        <w:gridCol w:w="914"/>
        <w:gridCol w:w="664"/>
        <w:gridCol w:w="831"/>
        <w:gridCol w:w="824"/>
        <w:gridCol w:w="1152"/>
        <w:gridCol w:w="1159"/>
        <w:gridCol w:w="961"/>
      </w:tblGrid>
      <w:tr w:rsidR="00AA4DC7" w14:paraId="1BBE644A" w14:textId="77777777" w:rsidTr="00AA4DC7">
        <w:trPr>
          <w:cantSplit/>
          <w:tblHeader/>
        </w:trPr>
        <w:tc>
          <w:tcPr>
            <w:tcW w:w="9350" w:type="dxa"/>
            <w:gridSpan w:val="10"/>
          </w:tcPr>
          <w:p w14:paraId="5D1C24D8" w14:textId="77777777" w:rsidR="00AA4DC7" w:rsidRDefault="00AA4DC7" w:rsidP="00F55098">
            <w:pPr>
              <w:keepNext/>
              <w:widowControl w:val="0"/>
              <w:spacing w:after="0" w:line="240" w:lineRule="auto"/>
              <w:jc w:val="center"/>
              <w:rPr>
                <w:b/>
                <w:sz w:val="20"/>
                <w:szCs w:val="20"/>
              </w:rPr>
            </w:pPr>
            <w:r>
              <w:rPr>
                <w:rFonts w:cs="Arial"/>
                <w:b/>
                <w:sz w:val="20"/>
                <w:szCs w:val="20"/>
              </w:rPr>
              <w:lastRenderedPageBreak/>
              <w:t>Program Type</w:t>
            </w:r>
          </w:p>
        </w:tc>
      </w:tr>
      <w:tr w:rsidR="00AA4DC7" w14:paraId="63F6977A" w14:textId="77777777" w:rsidTr="00AA4DC7">
        <w:trPr>
          <w:cantSplit/>
          <w:tblHeader/>
        </w:trPr>
        <w:tc>
          <w:tcPr>
            <w:tcW w:w="1067" w:type="dxa"/>
            <w:vMerge w:val="restart"/>
          </w:tcPr>
          <w:p w14:paraId="721A1AFC" w14:textId="77777777" w:rsidR="00AA4DC7" w:rsidRDefault="00AA4DC7" w:rsidP="00F55098">
            <w:pPr>
              <w:keepNext/>
              <w:widowControl w:val="0"/>
              <w:spacing w:after="0" w:line="240" w:lineRule="auto"/>
              <w:jc w:val="center"/>
              <w:rPr>
                <w:b/>
                <w:sz w:val="20"/>
                <w:szCs w:val="20"/>
              </w:rPr>
            </w:pPr>
            <w:r>
              <w:rPr>
                <w:b/>
                <w:sz w:val="20"/>
                <w:szCs w:val="20"/>
              </w:rPr>
              <w:t>Ethnicity</w:t>
            </w:r>
          </w:p>
        </w:tc>
        <w:tc>
          <w:tcPr>
            <w:tcW w:w="1091" w:type="dxa"/>
            <w:vMerge w:val="restart"/>
          </w:tcPr>
          <w:p w14:paraId="6E8A26E9" w14:textId="77777777" w:rsidR="00AA4DC7" w:rsidRDefault="00AA4DC7" w:rsidP="00F55098">
            <w:pPr>
              <w:keepNext/>
              <w:widowControl w:val="0"/>
              <w:spacing w:after="0" w:line="240" w:lineRule="auto"/>
              <w:jc w:val="center"/>
              <w:rPr>
                <w:b/>
                <w:sz w:val="20"/>
                <w:szCs w:val="20"/>
              </w:rPr>
            </w:pPr>
            <w:r>
              <w:rPr>
                <w:rFonts w:cs="Arial"/>
                <w:b/>
                <w:sz w:val="20"/>
                <w:szCs w:val="20"/>
              </w:rPr>
              <w:t>Certificate</w:t>
            </w:r>
          </w:p>
        </w:tc>
        <w:tc>
          <w:tcPr>
            <w:tcW w:w="759" w:type="dxa"/>
            <w:vMerge w:val="restart"/>
          </w:tcPr>
          <w:p w14:paraId="4503B21A" w14:textId="77777777" w:rsidR="00AA4DC7" w:rsidRDefault="00AA4DC7" w:rsidP="00F55098">
            <w:pPr>
              <w:keepNext/>
              <w:widowControl w:val="0"/>
              <w:spacing w:after="0" w:line="240" w:lineRule="auto"/>
              <w:jc w:val="center"/>
              <w:rPr>
                <w:b/>
                <w:sz w:val="20"/>
                <w:szCs w:val="20"/>
              </w:rPr>
            </w:pPr>
            <w:r>
              <w:rPr>
                <w:rFonts w:cs="Arial"/>
                <w:b/>
                <w:sz w:val="20"/>
                <w:szCs w:val="20"/>
              </w:rPr>
              <w:t>Mod-Rehab</w:t>
            </w:r>
          </w:p>
        </w:tc>
        <w:tc>
          <w:tcPr>
            <w:tcW w:w="904" w:type="dxa"/>
            <w:vMerge w:val="restart"/>
          </w:tcPr>
          <w:p w14:paraId="39D47A38" w14:textId="77777777" w:rsidR="00AA4DC7" w:rsidRDefault="00AA4DC7" w:rsidP="00F55098">
            <w:pPr>
              <w:keepNext/>
              <w:widowControl w:val="0"/>
              <w:spacing w:after="0" w:line="240" w:lineRule="auto"/>
              <w:jc w:val="center"/>
              <w:rPr>
                <w:b/>
                <w:sz w:val="20"/>
                <w:szCs w:val="20"/>
              </w:rPr>
            </w:pPr>
            <w:r>
              <w:rPr>
                <w:rFonts w:cs="Arial"/>
                <w:b/>
                <w:sz w:val="20"/>
                <w:szCs w:val="20"/>
              </w:rPr>
              <w:t>Public Housing</w:t>
            </w:r>
          </w:p>
        </w:tc>
        <w:tc>
          <w:tcPr>
            <w:tcW w:w="5529" w:type="dxa"/>
            <w:gridSpan w:val="6"/>
          </w:tcPr>
          <w:p w14:paraId="276189F7" w14:textId="77777777" w:rsidR="00AA4DC7" w:rsidRDefault="00AA4DC7" w:rsidP="00F55098">
            <w:pPr>
              <w:keepNext/>
              <w:widowControl w:val="0"/>
              <w:spacing w:after="0" w:line="240" w:lineRule="auto"/>
              <w:rPr>
                <w:b/>
                <w:sz w:val="20"/>
                <w:szCs w:val="20"/>
              </w:rPr>
            </w:pPr>
            <w:r>
              <w:rPr>
                <w:b/>
                <w:sz w:val="20"/>
                <w:szCs w:val="20"/>
              </w:rPr>
              <w:t>Vouchers</w:t>
            </w:r>
          </w:p>
        </w:tc>
      </w:tr>
      <w:tr w:rsidR="00AA4DC7" w14:paraId="25648FD4" w14:textId="77777777" w:rsidTr="00AA4DC7">
        <w:trPr>
          <w:cantSplit/>
          <w:tblHeader/>
        </w:trPr>
        <w:tc>
          <w:tcPr>
            <w:tcW w:w="1067" w:type="dxa"/>
            <w:vMerge/>
          </w:tcPr>
          <w:p w14:paraId="061E1FDB" w14:textId="77777777" w:rsidR="00AA4DC7" w:rsidRDefault="00AA4DC7" w:rsidP="00F55098">
            <w:pPr>
              <w:keepNext/>
              <w:widowControl w:val="0"/>
              <w:spacing w:after="0" w:line="240" w:lineRule="auto"/>
              <w:jc w:val="center"/>
              <w:rPr>
                <w:b/>
                <w:sz w:val="20"/>
                <w:szCs w:val="20"/>
              </w:rPr>
            </w:pPr>
          </w:p>
        </w:tc>
        <w:tc>
          <w:tcPr>
            <w:tcW w:w="1091" w:type="dxa"/>
            <w:vMerge/>
          </w:tcPr>
          <w:p w14:paraId="4CB8C3B0" w14:textId="77777777" w:rsidR="00AA4DC7" w:rsidRDefault="00AA4DC7" w:rsidP="00F55098">
            <w:pPr>
              <w:keepNext/>
              <w:widowControl w:val="0"/>
              <w:spacing w:after="0" w:line="240" w:lineRule="auto"/>
              <w:jc w:val="center"/>
              <w:rPr>
                <w:b/>
                <w:sz w:val="20"/>
                <w:szCs w:val="20"/>
              </w:rPr>
            </w:pPr>
          </w:p>
        </w:tc>
        <w:tc>
          <w:tcPr>
            <w:tcW w:w="759" w:type="dxa"/>
            <w:vMerge/>
          </w:tcPr>
          <w:p w14:paraId="67381A71" w14:textId="77777777" w:rsidR="00AA4DC7" w:rsidRDefault="00AA4DC7" w:rsidP="00F55098">
            <w:pPr>
              <w:keepNext/>
              <w:widowControl w:val="0"/>
              <w:spacing w:after="0" w:line="240" w:lineRule="auto"/>
              <w:jc w:val="center"/>
              <w:rPr>
                <w:b/>
                <w:sz w:val="20"/>
                <w:szCs w:val="20"/>
              </w:rPr>
            </w:pPr>
          </w:p>
        </w:tc>
        <w:tc>
          <w:tcPr>
            <w:tcW w:w="904" w:type="dxa"/>
            <w:vMerge/>
          </w:tcPr>
          <w:p w14:paraId="6E5B4347" w14:textId="77777777" w:rsidR="00AA4DC7" w:rsidRDefault="00AA4DC7" w:rsidP="00F55098">
            <w:pPr>
              <w:keepNext/>
              <w:widowControl w:val="0"/>
              <w:spacing w:after="0" w:line="240" w:lineRule="auto"/>
              <w:jc w:val="center"/>
              <w:rPr>
                <w:b/>
                <w:sz w:val="20"/>
                <w:szCs w:val="20"/>
              </w:rPr>
            </w:pPr>
          </w:p>
        </w:tc>
        <w:tc>
          <w:tcPr>
            <w:tcW w:w="657" w:type="dxa"/>
            <w:vMerge w:val="restart"/>
          </w:tcPr>
          <w:p w14:paraId="3E310004" w14:textId="77777777" w:rsidR="00AA4DC7" w:rsidRDefault="00AA4DC7" w:rsidP="00F55098">
            <w:pPr>
              <w:keepNext/>
              <w:widowControl w:val="0"/>
              <w:spacing w:after="0" w:line="240" w:lineRule="auto"/>
              <w:jc w:val="center"/>
              <w:rPr>
                <w:b/>
                <w:sz w:val="20"/>
                <w:szCs w:val="20"/>
              </w:rPr>
            </w:pPr>
            <w:r>
              <w:rPr>
                <w:rFonts w:cs="Arial"/>
                <w:b/>
                <w:sz w:val="20"/>
                <w:szCs w:val="20"/>
              </w:rPr>
              <w:t>Total</w:t>
            </w:r>
          </w:p>
        </w:tc>
        <w:tc>
          <w:tcPr>
            <w:tcW w:w="822" w:type="dxa"/>
            <w:vMerge w:val="restart"/>
          </w:tcPr>
          <w:p w14:paraId="78DA71CA" w14:textId="77777777" w:rsidR="00AA4DC7" w:rsidRDefault="00AA4DC7" w:rsidP="00F55098">
            <w:pPr>
              <w:keepNext/>
              <w:widowControl w:val="0"/>
              <w:spacing w:after="0" w:line="240" w:lineRule="auto"/>
              <w:jc w:val="center"/>
              <w:rPr>
                <w:b/>
                <w:sz w:val="20"/>
                <w:szCs w:val="20"/>
              </w:rPr>
            </w:pPr>
            <w:r>
              <w:rPr>
                <w:rFonts w:cs="Arial"/>
                <w:b/>
                <w:sz w:val="20"/>
                <w:szCs w:val="20"/>
              </w:rPr>
              <w:t>Project -based</w:t>
            </w:r>
          </w:p>
        </w:tc>
        <w:tc>
          <w:tcPr>
            <w:tcW w:w="815" w:type="dxa"/>
            <w:vMerge w:val="restart"/>
          </w:tcPr>
          <w:p w14:paraId="6F4C5880" w14:textId="77777777" w:rsidR="00AA4DC7" w:rsidRDefault="00AA4DC7" w:rsidP="00F55098">
            <w:pPr>
              <w:keepNext/>
              <w:widowControl w:val="0"/>
              <w:spacing w:after="0" w:line="240" w:lineRule="auto"/>
              <w:jc w:val="center"/>
              <w:rPr>
                <w:b/>
                <w:sz w:val="20"/>
                <w:szCs w:val="20"/>
              </w:rPr>
            </w:pPr>
            <w:r>
              <w:rPr>
                <w:rFonts w:cs="Arial"/>
                <w:b/>
                <w:sz w:val="20"/>
                <w:szCs w:val="20"/>
              </w:rPr>
              <w:t>Tenant -based</w:t>
            </w:r>
          </w:p>
        </w:tc>
        <w:tc>
          <w:tcPr>
            <w:tcW w:w="3235" w:type="dxa"/>
            <w:gridSpan w:val="3"/>
          </w:tcPr>
          <w:p w14:paraId="5EEC2C18" w14:textId="77777777" w:rsidR="00AA4DC7" w:rsidRDefault="00AA4DC7" w:rsidP="00F55098">
            <w:pPr>
              <w:keepNext/>
              <w:widowControl w:val="0"/>
              <w:spacing w:after="0" w:line="240" w:lineRule="auto"/>
              <w:jc w:val="center"/>
              <w:rPr>
                <w:b/>
                <w:sz w:val="20"/>
                <w:szCs w:val="20"/>
              </w:rPr>
            </w:pPr>
            <w:r>
              <w:rPr>
                <w:rFonts w:cs="Arial"/>
                <w:b/>
                <w:sz w:val="20"/>
                <w:szCs w:val="20"/>
              </w:rPr>
              <w:t>Special Purpose Voucher</w:t>
            </w:r>
          </w:p>
        </w:tc>
      </w:tr>
      <w:tr w:rsidR="00AA4DC7" w14:paraId="74D06C4F" w14:textId="77777777" w:rsidTr="00AA4DC7">
        <w:trPr>
          <w:cantSplit/>
          <w:tblHeader/>
        </w:trPr>
        <w:tc>
          <w:tcPr>
            <w:tcW w:w="1067" w:type="dxa"/>
            <w:vMerge/>
          </w:tcPr>
          <w:p w14:paraId="1DEE7C34" w14:textId="77777777" w:rsidR="00AA4DC7" w:rsidRDefault="00AA4DC7" w:rsidP="00F55098">
            <w:pPr>
              <w:keepNext/>
              <w:widowControl w:val="0"/>
              <w:spacing w:after="0" w:line="240" w:lineRule="auto"/>
              <w:jc w:val="center"/>
              <w:rPr>
                <w:b/>
                <w:sz w:val="20"/>
                <w:szCs w:val="20"/>
              </w:rPr>
            </w:pPr>
          </w:p>
        </w:tc>
        <w:tc>
          <w:tcPr>
            <w:tcW w:w="1091" w:type="dxa"/>
            <w:vMerge/>
          </w:tcPr>
          <w:p w14:paraId="611F959B" w14:textId="77777777" w:rsidR="00AA4DC7" w:rsidRDefault="00AA4DC7" w:rsidP="00F55098">
            <w:pPr>
              <w:keepNext/>
              <w:widowControl w:val="0"/>
              <w:spacing w:after="0" w:line="240" w:lineRule="auto"/>
              <w:jc w:val="center"/>
              <w:rPr>
                <w:b/>
                <w:sz w:val="20"/>
                <w:szCs w:val="20"/>
              </w:rPr>
            </w:pPr>
          </w:p>
        </w:tc>
        <w:tc>
          <w:tcPr>
            <w:tcW w:w="759" w:type="dxa"/>
            <w:vMerge/>
          </w:tcPr>
          <w:p w14:paraId="13BB366D" w14:textId="77777777" w:rsidR="00AA4DC7" w:rsidRDefault="00AA4DC7" w:rsidP="00F55098">
            <w:pPr>
              <w:keepNext/>
              <w:widowControl w:val="0"/>
              <w:spacing w:after="0" w:line="240" w:lineRule="auto"/>
              <w:jc w:val="center"/>
              <w:rPr>
                <w:b/>
                <w:sz w:val="20"/>
                <w:szCs w:val="20"/>
              </w:rPr>
            </w:pPr>
          </w:p>
        </w:tc>
        <w:tc>
          <w:tcPr>
            <w:tcW w:w="904" w:type="dxa"/>
            <w:vMerge/>
          </w:tcPr>
          <w:p w14:paraId="1023A248" w14:textId="77777777" w:rsidR="00AA4DC7" w:rsidRDefault="00AA4DC7" w:rsidP="00F55098">
            <w:pPr>
              <w:keepNext/>
              <w:widowControl w:val="0"/>
              <w:spacing w:after="0" w:line="240" w:lineRule="auto"/>
              <w:jc w:val="center"/>
              <w:rPr>
                <w:b/>
                <w:sz w:val="20"/>
                <w:szCs w:val="20"/>
              </w:rPr>
            </w:pPr>
          </w:p>
        </w:tc>
        <w:tc>
          <w:tcPr>
            <w:tcW w:w="657" w:type="dxa"/>
            <w:vMerge/>
          </w:tcPr>
          <w:p w14:paraId="42155DDA" w14:textId="77777777" w:rsidR="00AA4DC7" w:rsidRDefault="00AA4DC7" w:rsidP="00F55098">
            <w:pPr>
              <w:keepNext/>
              <w:widowControl w:val="0"/>
              <w:spacing w:after="0" w:line="240" w:lineRule="auto"/>
              <w:jc w:val="center"/>
              <w:rPr>
                <w:b/>
                <w:sz w:val="20"/>
                <w:szCs w:val="20"/>
              </w:rPr>
            </w:pPr>
          </w:p>
        </w:tc>
        <w:tc>
          <w:tcPr>
            <w:tcW w:w="822" w:type="dxa"/>
            <w:vMerge/>
          </w:tcPr>
          <w:p w14:paraId="48BE48CA" w14:textId="77777777" w:rsidR="00AA4DC7" w:rsidRDefault="00AA4DC7" w:rsidP="00F55098">
            <w:pPr>
              <w:keepNext/>
              <w:widowControl w:val="0"/>
              <w:spacing w:after="0" w:line="240" w:lineRule="auto"/>
              <w:jc w:val="center"/>
              <w:rPr>
                <w:b/>
                <w:sz w:val="20"/>
                <w:szCs w:val="20"/>
              </w:rPr>
            </w:pPr>
          </w:p>
        </w:tc>
        <w:tc>
          <w:tcPr>
            <w:tcW w:w="815" w:type="dxa"/>
            <w:vMerge/>
          </w:tcPr>
          <w:p w14:paraId="46FB49FE" w14:textId="77777777" w:rsidR="00AA4DC7" w:rsidRDefault="00AA4DC7" w:rsidP="00F55098">
            <w:pPr>
              <w:keepNext/>
              <w:widowControl w:val="0"/>
              <w:spacing w:after="0" w:line="240" w:lineRule="auto"/>
              <w:jc w:val="center"/>
              <w:rPr>
                <w:b/>
                <w:sz w:val="20"/>
                <w:szCs w:val="20"/>
              </w:rPr>
            </w:pPr>
          </w:p>
        </w:tc>
        <w:tc>
          <w:tcPr>
            <w:tcW w:w="1139" w:type="dxa"/>
          </w:tcPr>
          <w:p w14:paraId="31528298" w14:textId="77777777" w:rsidR="00AA4DC7" w:rsidRDefault="00AA4DC7" w:rsidP="00F55098">
            <w:pPr>
              <w:keepNext/>
              <w:widowControl w:val="0"/>
              <w:spacing w:after="0" w:line="240" w:lineRule="auto"/>
              <w:jc w:val="center"/>
              <w:rPr>
                <w:b/>
                <w:sz w:val="20"/>
                <w:szCs w:val="20"/>
              </w:rPr>
            </w:pPr>
            <w:r>
              <w:rPr>
                <w:rFonts w:cs="Arial"/>
                <w:b/>
                <w:sz w:val="20"/>
                <w:szCs w:val="20"/>
              </w:rPr>
              <w:t>Veterans Affairs Supportive Housing</w:t>
            </w:r>
          </w:p>
        </w:tc>
        <w:tc>
          <w:tcPr>
            <w:tcW w:w="1146" w:type="dxa"/>
          </w:tcPr>
          <w:p w14:paraId="4568DB95" w14:textId="77777777" w:rsidR="00AA4DC7" w:rsidRDefault="00AA4DC7" w:rsidP="00F55098">
            <w:pPr>
              <w:keepNext/>
              <w:widowControl w:val="0"/>
              <w:spacing w:after="0" w:line="240" w:lineRule="auto"/>
              <w:jc w:val="center"/>
              <w:rPr>
                <w:b/>
                <w:sz w:val="20"/>
                <w:szCs w:val="20"/>
              </w:rPr>
            </w:pPr>
            <w:r>
              <w:rPr>
                <w:rFonts w:cs="Arial"/>
                <w:b/>
                <w:sz w:val="20"/>
                <w:szCs w:val="20"/>
              </w:rPr>
              <w:t>Family Unification Program</w:t>
            </w:r>
          </w:p>
        </w:tc>
        <w:tc>
          <w:tcPr>
            <w:tcW w:w="950" w:type="dxa"/>
          </w:tcPr>
          <w:p w14:paraId="62BCBF37" w14:textId="77777777" w:rsidR="00AA4DC7" w:rsidRDefault="00AA4DC7" w:rsidP="00F55098">
            <w:pPr>
              <w:keepNext/>
              <w:widowControl w:val="0"/>
              <w:spacing w:after="0" w:line="240" w:lineRule="auto"/>
              <w:jc w:val="center"/>
              <w:rPr>
                <w:rFonts w:cs="Arial"/>
                <w:b/>
                <w:sz w:val="20"/>
                <w:szCs w:val="20"/>
              </w:rPr>
            </w:pPr>
            <w:r>
              <w:rPr>
                <w:rFonts w:cs="Arial"/>
                <w:b/>
                <w:sz w:val="20"/>
                <w:szCs w:val="20"/>
              </w:rPr>
              <w:t>Disabled</w:t>
            </w:r>
          </w:p>
          <w:p w14:paraId="7E0083E2" w14:textId="77777777" w:rsidR="00AA4DC7" w:rsidRDefault="00AA4DC7" w:rsidP="00F55098">
            <w:pPr>
              <w:keepNext/>
              <w:widowControl w:val="0"/>
              <w:spacing w:after="0" w:line="240" w:lineRule="auto"/>
              <w:jc w:val="center"/>
              <w:rPr>
                <w:b/>
                <w:sz w:val="20"/>
                <w:szCs w:val="20"/>
              </w:rPr>
            </w:pPr>
            <w:r>
              <w:rPr>
                <w:b/>
                <w:sz w:val="20"/>
                <w:szCs w:val="20"/>
              </w:rPr>
              <w:t>*</w:t>
            </w:r>
          </w:p>
        </w:tc>
      </w:tr>
      <w:tr w:rsidR="00AA4DC7" w14:paraId="563A1734" w14:textId="77777777" w:rsidTr="00F55098">
        <w:trPr>
          <w:cantSplit/>
        </w:trPr>
        <w:tc>
          <w:tcPr>
            <w:tcW w:w="0" w:type="auto"/>
          </w:tcPr>
          <w:p w14:paraId="7AD81299" w14:textId="77777777" w:rsidR="00AA4DC7" w:rsidRDefault="00AA4DC7" w:rsidP="00F55098">
            <w:pPr>
              <w:spacing w:beforeAutospacing="1" w:afterAutospacing="1"/>
            </w:pPr>
            <w:r>
              <w:rPr>
                <w:color w:val="000000"/>
              </w:rPr>
              <w:t>Hispanic</w:t>
            </w:r>
          </w:p>
        </w:tc>
        <w:tc>
          <w:tcPr>
            <w:tcW w:w="0" w:type="auto"/>
            <w:vAlign w:val="bottom"/>
          </w:tcPr>
          <w:p w14:paraId="4E4E7A2E" w14:textId="77777777" w:rsidR="00AA4DC7" w:rsidRDefault="00AA4DC7" w:rsidP="00F55098">
            <w:pPr>
              <w:spacing w:beforeAutospacing="1" w:afterAutospacing="1"/>
              <w:jc w:val="right"/>
            </w:pPr>
            <w:r>
              <w:rPr>
                <w:color w:val="000000"/>
              </w:rPr>
              <w:t>1</w:t>
            </w:r>
          </w:p>
        </w:tc>
        <w:tc>
          <w:tcPr>
            <w:tcW w:w="0" w:type="auto"/>
            <w:vAlign w:val="bottom"/>
          </w:tcPr>
          <w:p w14:paraId="33B227A1" w14:textId="77777777" w:rsidR="00AA4DC7" w:rsidRDefault="00AA4DC7" w:rsidP="00F55098">
            <w:pPr>
              <w:spacing w:beforeAutospacing="1" w:afterAutospacing="1"/>
              <w:jc w:val="right"/>
            </w:pPr>
            <w:r>
              <w:rPr>
                <w:color w:val="000000"/>
              </w:rPr>
              <w:t>1</w:t>
            </w:r>
          </w:p>
        </w:tc>
        <w:tc>
          <w:tcPr>
            <w:tcW w:w="0" w:type="auto"/>
            <w:vAlign w:val="bottom"/>
          </w:tcPr>
          <w:p w14:paraId="54A71B10" w14:textId="77777777" w:rsidR="00AA4DC7" w:rsidRDefault="00AA4DC7" w:rsidP="00F55098">
            <w:pPr>
              <w:spacing w:beforeAutospacing="1" w:afterAutospacing="1"/>
              <w:jc w:val="right"/>
            </w:pPr>
            <w:r>
              <w:rPr>
                <w:color w:val="000000"/>
              </w:rPr>
              <w:t>386</w:t>
            </w:r>
          </w:p>
        </w:tc>
        <w:tc>
          <w:tcPr>
            <w:tcW w:w="0" w:type="auto"/>
            <w:vAlign w:val="bottom"/>
          </w:tcPr>
          <w:p w14:paraId="29C60AE8" w14:textId="77777777" w:rsidR="00AA4DC7" w:rsidRDefault="00AA4DC7" w:rsidP="00F55098">
            <w:pPr>
              <w:spacing w:beforeAutospacing="1" w:afterAutospacing="1"/>
              <w:jc w:val="right"/>
            </w:pPr>
            <w:r>
              <w:rPr>
                <w:color w:val="000000"/>
              </w:rPr>
              <w:t>88</w:t>
            </w:r>
          </w:p>
        </w:tc>
        <w:tc>
          <w:tcPr>
            <w:tcW w:w="0" w:type="auto"/>
            <w:vAlign w:val="bottom"/>
          </w:tcPr>
          <w:p w14:paraId="2D9D34CF" w14:textId="77777777" w:rsidR="00AA4DC7" w:rsidRDefault="00AA4DC7" w:rsidP="00F55098">
            <w:pPr>
              <w:spacing w:beforeAutospacing="1" w:afterAutospacing="1"/>
              <w:jc w:val="right"/>
            </w:pPr>
            <w:r>
              <w:rPr>
                <w:color w:val="000000"/>
              </w:rPr>
              <w:t>0</w:t>
            </w:r>
          </w:p>
        </w:tc>
        <w:tc>
          <w:tcPr>
            <w:tcW w:w="0" w:type="auto"/>
            <w:vAlign w:val="bottom"/>
          </w:tcPr>
          <w:p w14:paraId="02FFAA77" w14:textId="77777777" w:rsidR="00AA4DC7" w:rsidRDefault="00AA4DC7" w:rsidP="00F55098">
            <w:pPr>
              <w:spacing w:beforeAutospacing="1" w:afterAutospacing="1"/>
              <w:jc w:val="right"/>
            </w:pPr>
            <w:r>
              <w:rPr>
                <w:color w:val="000000"/>
              </w:rPr>
              <w:t>86</w:t>
            </w:r>
          </w:p>
        </w:tc>
        <w:tc>
          <w:tcPr>
            <w:tcW w:w="0" w:type="auto"/>
            <w:vAlign w:val="bottom"/>
          </w:tcPr>
          <w:p w14:paraId="253B52BA" w14:textId="77777777" w:rsidR="00AA4DC7" w:rsidRDefault="00AA4DC7" w:rsidP="00F55098">
            <w:pPr>
              <w:spacing w:beforeAutospacing="1" w:afterAutospacing="1"/>
              <w:jc w:val="right"/>
            </w:pPr>
            <w:r>
              <w:rPr>
                <w:color w:val="000000"/>
              </w:rPr>
              <w:t>2</w:t>
            </w:r>
          </w:p>
        </w:tc>
        <w:tc>
          <w:tcPr>
            <w:tcW w:w="0" w:type="auto"/>
            <w:vAlign w:val="bottom"/>
          </w:tcPr>
          <w:p w14:paraId="6FE16596" w14:textId="77777777" w:rsidR="00AA4DC7" w:rsidRDefault="00AA4DC7" w:rsidP="00F55098">
            <w:pPr>
              <w:spacing w:beforeAutospacing="1" w:afterAutospacing="1"/>
              <w:jc w:val="right"/>
            </w:pPr>
            <w:r>
              <w:rPr>
                <w:color w:val="000000"/>
              </w:rPr>
              <w:t>0</w:t>
            </w:r>
          </w:p>
        </w:tc>
        <w:tc>
          <w:tcPr>
            <w:tcW w:w="0" w:type="auto"/>
            <w:vAlign w:val="bottom"/>
          </w:tcPr>
          <w:p w14:paraId="35032F4B" w14:textId="77777777" w:rsidR="00AA4DC7" w:rsidRDefault="00AA4DC7" w:rsidP="00F55098">
            <w:pPr>
              <w:spacing w:beforeAutospacing="1" w:afterAutospacing="1"/>
              <w:jc w:val="right"/>
            </w:pPr>
            <w:r>
              <w:rPr>
                <w:color w:val="000000"/>
              </w:rPr>
              <w:t>0</w:t>
            </w:r>
          </w:p>
        </w:tc>
      </w:tr>
      <w:tr w:rsidR="00AA4DC7" w14:paraId="3CA6DEBC" w14:textId="77777777" w:rsidTr="00F55098">
        <w:trPr>
          <w:cantSplit/>
        </w:trPr>
        <w:tc>
          <w:tcPr>
            <w:tcW w:w="0" w:type="auto"/>
          </w:tcPr>
          <w:p w14:paraId="0D990042" w14:textId="77777777" w:rsidR="00AA4DC7" w:rsidRDefault="00AA4DC7" w:rsidP="00F55098">
            <w:pPr>
              <w:spacing w:beforeAutospacing="1" w:afterAutospacing="1"/>
            </w:pPr>
            <w:r>
              <w:rPr>
                <w:color w:val="000000"/>
              </w:rPr>
              <w:t>Not Hispanic</w:t>
            </w:r>
          </w:p>
        </w:tc>
        <w:tc>
          <w:tcPr>
            <w:tcW w:w="0" w:type="auto"/>
            <w:vAlign w:val="bottom"/>
          </w:tcPr>
          <w:p w14:paraId="41AB99B3" w14:textId="77777777" w:rsidR="00AA4DC7" w:rsidRDefault="00AA4DC7" w:rsidP="00F55098">
            <w:pPr>
              <w:spacing w:beforeAutospacing="1" w:afterAutospacing="1"/>
              <w:jc w:val="right"/>
            </w:pPr>
            <w:r>
              <w:rPr>
                <w:color w:val="000000"/>
              </w:rPr>
              <w:t>15</w:t>
            </w:r>
          </w:p>
        </w:tc>
        <w:tc>
          <w:tcPr>
            <w:tcW w:w="0" w:type="auto"/>
            <w:vAlign w:val="bottom"/>
          </w:tcPr>
          <w:p w14:paraId="6F344AEE" w14:textId="77777777" w:rsidR="00AA4DC7" w:rsidRDefault="00AA4DC7" w:rsidP="00F55098">
            <w:pPr>
              <w:spacing w:beforeAutospacing="1" w:afterAutospacing="1"/>
              <w:jc w:val="right"/>
            </w:pPr>
            <w:r>
              <w:rPr>
                <w:color w:val="000000"/>
              </w:rPr>
              <w:t>3</w:t>
            </w:r>
          </w:p>
        </w:tc>
        <w:tc>
          <w:tcPr>
            <w:tcW w:w="0" w:type="auto"/>
            <w:vAlign w:val="bottom"/>
          </w:tcPr>
          <w:p w14:paraId="442B83AC" w14:textId="77777777" w:rsidR="00AA4DC7" w:rsidRDefault="00AA4DC7" w:rsidP="00F55098">
            <w:pPr>
              <w:spacing w:beforeAutospacing="1" w:afterAutospacing="1"/>
              <w:jc w:val="right"/>
            </w:pPr>
            <w:r>
              <w:rPr>
                <w:color w:val="000000"/>
              </w:rPr>
              <w:t>938</w:t>
            </w:r>
          </w:p>
        </w:tc>
        <w:tc>
          <w:tcPr>
            <w:tcW w:w="0" w:type="auto"/>
            <w:vAlign w:val="bottom"/>
          </w:tcPr>
          <w:p w14:paraId="54673706" w14:textId="77777777" w:rsidR="00AA4DC7" w:rsidRDefault="00AA4DC7" w:rsidP="00F55098">
            <w:pPr>
              <w:spacing w:beforeAutospacing="1" w:afterAutospacing="1"/>
              <w:jc w:val="right"/>
            </w:pPr>
            <w:r>
              <w:rPr>
                <w:color w:val="000000"/>
              </w:rPr>
              <w:t>581</w:t>
            </w:r>
          </w:p>
        </w:tc>
        <w:tc>
          <w:tcPr>
            <w:tcW w:w="0" w:type="auto"/>
            <w:vAlign w:val="bottom"/>
          </w:tcPr>
          <w:p w14:paraId="16B6BD58" w14:textId="77777777" w:rsidR="00AA4DC7" w:rsidRDefault="00AA4DC7" w:rsidP="00F55098">
            <w:pPr>
              <w:spacing w:beforeAutospacing="1" w:afterAutospacing="1"/>
              <w:jc w:val="right"/>
            </w:pPr>
            <w:r>
              <w:rPr>
                <w:color w:val="000000"/>
              </w:rPr>
              <w:t>0</w:t>
            </w:r>
          </w:p>
        </w:tc>
        <w:tc>
          <w:tcPr>
            <w:tcW w:w="0" w:type="auto"/>
            <w:vAlign w:val="bottom"/>
          </w:tcPr>
          <w:p w14:paraId="7B8A9C7A" w14:textId="77777777" w:rsidR="00AA4DC7" w:rsidRDefault="00AA4DC7" w:rsidP="00F55098">
            <w:pPr>
              <w:spacing w:beforeAutospacing="1" w:afterAutospacing="1"/>
              <w:jc w:val="right"/>
            </w:pPr>
            <w:r>
              <w:rPr>
                <w:color w:val="000000"/>
              </w:rPr>
              <w:t>564</w:t>
            </w:r>
          </w:p>
        </w:tc>
        <w:tc>
          <w:tcPr>
            <w:tcW w:w="0" w:type="auto"/>
            <w:vAlign w:val="bottom"/>
          </w:tcPr>
          <w:p w14:paraId="0FA1E76A" w14:textId="77777777" w:rsidR="00AA4DC7" w:rsidRDefault="00AA4DC7" w:rsidP="00F55098">
            <w:pPr>
              <w:spacing w:beforeAutospacing="1" w:afterAutospacing="1"/>
              <w:jc w:val="right"/>
            </w:pPr>
            <w:r>
              <w:rPr>
                <w:color w:val="000000"/>
              </w:rPr>
              <w:t>17</w:t>
            </w:r>
          </w:p>
        </w:tc>
        <w:tc>
          <w:tcPr>
            <w:tcW w:w="0" w:type="auto"/>
            <w:vAlign w:val="bottom"/>
          </w:tcPr>
          <w:p w14:paraId="513780FC" w14:textId="77777777" w:rsidR="00AA4DC7" w:rsidRDefault="00AA4DC7" w:rsidP="00F55098">
            <w:pPr>
              <w:spacing w:beforeAutospacing="1" w:afterAutospacing="1"/>
              <w:jc w:val="right"/>
            </w:pPr>
            <w:r>
              <w:rPr>
                <w:color w:val="000000"/>
              </w:rPr>
              <w:t>0</w:t>
            </w:r>
          </w:p>
        </w:tc>
        <w:tc>
          <w:tcPr>
            <w:tcW w:w="0" w:type="auto"/>
            <w:vAlign w:val="bottom"/>
          </w:tcPr>
          <w:p w14:paraId="595C1538" w14:textId="77777777" w:rsidR="00AA4DC7" w:rsidRDefault="00AA4DC7" w:rsidP="00F55098">
            <w:pPr>
              <w:spacing w:beforeAutospacing="1" w:afterAutospacing="1"/>
              <w:jc w:val="right"/>
            </w:pPr>
            <w:r>
              <w:rPr>
                <w:color w:val="000000"/>
              </w:rPr>
              <w:t>0</w:t>
            </w:r>
          </w:p>
        </w:tc>
      </w:tr>
      <w:tr w:rsidR="00AA4DC7" w14:paraId="347D4AB6" w14:textId="77777777" w:rsidTr="00F55098">
        <w:trPr>
          <w:cantSplit/>
        </w:trPr>
        <w:tc>
          <w:tcPr>
            <w:tcW w:w="0" w:type="auto"/>
            <w:gridSpan w:val="10"/>
          </w:tcPr>
          <w:p w14:paraId="5FDF304D" w14:textId="77777777" w:rsidR="00AA4DC7" w:rsidRDefault="00AA4DC7" w:rsidP="00AA4DC7">
            <w:pPr>
              <w:spacing w:after="0"/>
              <w:rPr>
                <w:color w:val="000000"/>
              </w:rPr>
            </w:pPr>
            <w:r>
              <w:rPr>
                <w:color w:val="000000"/>
              </w:rPr>
              <w:t>Data Source: PIC (PIH Information Center)</w:t>
            </w:r>
          </w:p>
          <w:p w14:paraId="4657E1C6" w14:textId="75B96079" w:rsidR="00AA4DC7" w:rsidRDefault="00AA4DC7" w:rsidP="00AA4DC7">
            <w:pPr>
              <w:spacing w:after="0"/>
              <w:rPr>
                <w:color w:val="000000"/>
              </w:rPr>
            </w:pPr>
            <w:r w:rsidRPr="00AA4DC7">
              <w:rPr>
                <w:color w:val="000000"/>
              </w:rPr>
              <w:t>*includes Non-Elderly Disabled, Mainstream One-Year, Mainstream Five-year, and Nursing Home Transition</w:t>
            </w:r>
          </w:p>
        </w:tc>
      </w:tr>
    </w:tbl>
    <w:p w14:paraId="34B81492" w14:textId="4E7AD553" w:rsidR="00252075" w:rsidRDefault="00252075" w:rsidP="00252075"/>
    <w:p w14:paraId="525E74A6" w14:textId="52D7DCDE" w:rsidR="00AA4DC7" w:rsidRDefault="00AA4DC7" w:rsidP="00AA4DC7">
      <w:pPr>
        <w:pStyle w:val="Heading3"/>
      </w:pPr>
      <w:r>
        <w:t>Section 504 Needs Assessment: Describe the needs of public housing tenants and applicants on the waiting list for accessible units</w:t>
      </w:r>
    </w:p>
    <w:p w14:paraId="434ACAD4" w14:textId="77777777" w:rsidR="00DB5FF7" w:rsidRPr="00BA6BA0" w:rsidRDefault="008A5E2F" w:rsidP="00DB5FF7">
      <w:r>
        <w:t xml:space="preserve">Section 504 is part of the Rehabilitation Act of 1973 that prohibits discrimination based upon disability. </w:t>
      </w:r>
      <w:r w:rsidR="00DB5FF7" w:rsidRPr="00BA6BA0">
        <w:t xml:space="preserve">As stipulated in the various laws regulating housing accessibility – the Fair Housing Act, the Americans with Disabilities Act, and Section 504 of the Rehabilitation Act – jurisdictions are encouraged to ensure that persons with disabilities, particularly those who are institutionalized, have opportunities to live comfortably within and among the community. According to HUD, examples of integrated settings include: </w:t>
      </w:r>
    </w:p>
    <w:p w14:paraId="2753F47E" w14:textId="77777777" w:rsidR="00DB5FF7" w:rsidRPr="00BA6BA0" w:rsidRDefault="00DB5FF7" w:rsidP="00DB5FF7">
      <w:pPr>
        <w:pStyle w:val="ListParagraph"/>
        <w:numPr>
          <w:ilvl w:val="0"/>
          <w:numId w:val="10"/>
        </w:numPr>
      </w:pPr>
      <w:r w:rsidRPr="00BA6BA0">
        <w:t xml:space="preserve">Scattered-site apartments providing permanent supportive housing </w:t>
      </w:r>
    </w:p>
    <w:p w14:paraId="5AD75891" w14:textId="77777777" w:rsidR="00DB5FF7" w:rsidRPr="00BA6BA0" w:rsidRDefault="00DB5FF7" w:rsidP="00DB5FF7">
      <w:pPr>
        <w:pStyle w:val="ListParagraph"/>
        <w:numPr>
          <w:ilvl w:val="0"/>
          <w:numId w:val="10"/>
        </w:numPr>
      </w:pPr>
      <w:r w:rsidRPr="00BA6BA0">
        <w:t xml:space="preserve">Tenant-based rental assistance that enables persons with disabilities to live within integrated developments </w:t>
      </w:r>
    </w:p>
    <w:p w14:paraId="126DA7DE" w14:textId="77777777" w:rsidR="00DB5FF7" w:rsidRPr="00BA6BA0" w:rsidRDefault="00DB5FF7" w:rsidP="00DB5FF7">
      <w:pPr>
        <w:pStyle w:val="ListParagraph"/>
        <w:numPr>
          <w:ilvl w:val="0"/>
          <w:numId w:val="10"/>
        </w:numPr>
      </w:pPr>
      <w:r w:rsidRPr="00BA6BA0">
        <w:t xml:space="preserve">Accessible apartments scattered throughout the public and multifamily housing developments </w:t>
      </w:r>
    </w:p>
    <w:p w14:paraId="6439540E" w14:textId="0ED5A3C4" w:rsidR="0074752D" w:rsidRPr="00DB5FF7" w:rsidRDefault="00461BD1" w:rsidP="0074752D">
      <w:pPr>
        <w:rPr>
          <w:b/>
        </w:rPr>
      </w:pPr>
      <w:r>
        <w:rPr>
          <w:rFonts w:cs="Arial"/>
        </w:rPr>
        <w:t>The last update of HHA’s Section 504 Needs Assessment occurred in August 2013. Most sites were found in General Compliance</w:t>
      </w:r>
      <w:r>
        <w:t>. However, t</w:t>
      </w:r>
      <w:r w:rsidR="00DB5FF7" w:rsidRPr="00BA6BA0">
        <w:t xml:space="preserve">he City of Harrisburg is in the process of its American with Disabilities Act (ADA) transition plan and self-evaluation. The accessibility plan provides a comprehensive plan for access for individuals with disabilities to city facilities, parks, programs, services, activities and events. The city has solicited surveys on their website, and encourages calls to the city’s ADA coordinator. </w:t>
      </w:r>
      <w:r w:rsidR="0074752D" w:rsidRPr="00BA6BA0">
        <w:t xml:space="preserve">The city complies with the ADA Non-Discrimination Notice and does not discriminate against qualified individuals with disabilities on the basis of disability in its services, programs or activities. </w:t>
      </w:r>
    </w:p>
    <w:p w14:paraId="77C83020" w14:textId="43C847DD" w:rsidR="00DB5FF7" w:rsidRPr="00BA6BA0" w:rsidRDefault="0074752D" w:rsidP="00DB5FF7">
      <w:r>
        <w:t xml:space="preserve">The Harrisburg Housing Authority </w:t>
      </w:r>
      <w:r w:rsidR="00DB5FF7" w:rsidRPr="00BA6BA0">
        <w:t>provides a total of 267 efficiencies and 242 bedroom apartments for individuals who qualify as disabled, elderly, elderly/disabled, or near elderly. A disabled household must have one or more persons who is at least 18 years of age or older with a disability. These units are located in Morrison Towers, Lic</w:t>
      </w:r>
      <w:r w:rsidR="00DB5FF7">
        <w:t xml:space="preserve">k Towers, and Jackson Towers. </w:t>
      </w:r>
      <w:r w:rsidR="00DB5FF7" w:rsidRPr="00BA6BA0">
        <w:t xml:space="preserve"> </w:t>
      </w:r>
      <w:r w:rsidR="00303A83">
        <w:t xml:space="preserve">HUD provided data indicates there are 251 disabled families living in HHA housing, and 616 total living in subsidized housing either through public housing, mod-rehab, and certificate or voucher programs. </w:t>
      </w:r>
    </w:p>
    <w:p w14:paraId="3E410A43" w14:textId="2586E458" w:rsidR="00AA4DC7" w:rsidRPr="00AA4DC7" w:rsidRDefault="00DB5FF7" w:rsidP="00AA4DC7">
      <w:r w:rsidRPr="00BA6BA0">
        <w:t xml:space="preserve">If there are not enough handicapped or disabled applicants to fill the units designated for such persons, the units may be offered to non-handicapped or non-disabled applicants. However when another unit becomes available to a non-handicapped or non-disabled family in these units they will be required to </w:t>
      </w:r>
      <w:r w:rsidRPr="00BA6BA0">
        <w:lastRenderedPageBreak/>
        <w:t xml:space="preserve">move if the handicap accessible unit is needed for a family with a disabled member. The lease agreement will contain this special moving requirement. </w:t>
      </w:r>
    </w:p>
    <w:p w14:paraId="0CADF321" w14:textId="4809AE02" w:rsidR="00AA4DC7" w:rsidRDefault="00AA4DC7" w:rsidP="00AA4DC7">
      <w:pPr>
        <w:pStyle w:val="Heading3"/>
      </w:pPr>
      <w:r>
        <w:t>Most immediate needs of residents of Public Housing and Housing Choice voucher holders</w:t>
      </w:r>
    </w:p>
    <w:p w14:paraId="6BA03898" w14:textId="6223F8E4" w:rsidR="004531E7" w:rsidRDefault="004531E7" w:rsidP="004531E7">
      <w:r w:rsidRPr="0097537C">
        <w:t xml:space="preserve">Public housing eligibility is limited to households with incomes up to 80 percent of AMI, although the overwhelming percentages of current residents and waiting list households have much lower incomes, generally up to 30 percent of AMI (extremely low income). HCV Program eligibility is generally limited (with some exceptions) to households with incomes up to 50 percent of AMI (“very low income”). </w:t>
      </w:r>
      <w:r w:rsidR="002421DD">
        <w:t xml:space="preserve">The most immediate need of this income category is more public housing units. </w:t>
      </w:r>
    </w:p>
    <w:p w14:paraId="38802E32" w14:textId="6338663A" w:rsidR="004531E7" w:rsidRPr="00E61C4B" w:rsidRDefault="004531E7" w:rsidP="004531E7">
      <w:pPr>
        <w:spacing w:before="200"/>
      </w:pPr>
      <w:r>
        <w:rPr>
          <w:rFonts w:hint="eastAsia"/>
        </w:rPr>
        <w:t>HHA</w:t>
      </w:r>
      <w:r>
        <w:t>’s</w:t>
      </w:r>
      <w:r w:rsidRPr="005E34BA">
        <w:t xml:space="preserve"> Public Housing waiting list consists of</w:t>
      </w:r>
      <w:r w:rsidR="0019558B">
        <w:t xml:space="preserve"> </w:t>
      </w:r>
      <w:r w:rsidR="0019558B">
        <w:rPr>
          <w:rFonts w:cs="Arial"/>
        </w:rPr>
        <w:t>1,302 on the preliminary eligibility waiting list. Approximately</w:t>
      </w:r>
      <w:r w:rsidRPr="005E34BA">
        <w:t xml:space="preserve"> </w:t>
      </w:r>
      <w:r>
        <w:t>1,623</w:t>
      </w:r>
      <w:r w:rsidRPr="005E34BA">
        <w:t xml:space="preserve"> applicants</w:t>
      </w:r>
      <w:r w:rsidR="0019558B">
        <w:t xml:space="preserve"> are expected to be on the full waiting list</w:t>
      </w:r>
      <w:r w:rsidRPr="005E34BA">
        <w:t>. Of those applicants who reported race/ethnicity, the racial</w:t>
      </w:r>
      <w:r>
        <w:t xml:space="preserve"> </w:t>
      </w:r>
      <w:r w:rsidRPr="005E34BA">
        <w:t xml:space="preserve">composition of </w:t>
      </w:r>
      <w:r>
        <w:t>HHA’s</w:t>
      </w:r>
      <w:r w:rsidRPr="005E34BA">
        <w:t xml:space="preserve"> waiting list is </w:t>
      </w:r>
      <w:r>
        <w:t>55</w:t>
      </w:r>
      <w:r w:rsidRPr="005E34BA">
        <w:t xml:space="preserve"> percent Black,</w:t>
      </w:r>
      <w:r>
        <w:t xml:space="preserve"> 43</w:t>
      </w:r>
      <w:r w:rsidRPr="005E34BA">
        <w:t xml:space="preserve"> percent White, </w:t>
      </w:r>
      <w:r>
        <w:t>1</w:t>
      </w:r>
      <w:r w:rsidRPr="005E34BA">
        <w:t xml:space="preserve"> percent Asian, </w:t>
      </w:r>
      <w:r>
        <w:t>0.37</w:t>
      </w:r>
      <w:r w:rsidRPr="005E34BA">
        <w:t xml:space="preserve"> percent Native American, 0.</w:t>
      </w:r>
      <w:r>
        <w:t>6</w:t>
      </w:r>
      <w:r w:rsidRPr="005E34BA">
        <w:t xml:space="preserve"> </w:t>
      </w:r>
      <w:r w:rsidRPr="00E61C4B">
        <w:t xml:space="preserve">percent Hawaiian or Pacific Islander, and 0.25 percent other. The ethnic composition is 32 percent Hispanic. </w:t>
      </w:r>
    </w:p>
    <w:p w14:paraId="00EAFA76" w14:textId="77777777" w:rsidR="00391FFC" w:rsidRDefault="004531E7" w:rsidP="00391FFC">
      <w:pPr>
        <w:spacing w:before="200"/>
      </w:pPr>
      <w:r w:rsidRPr="005E34BA">
        <w:t xml:space="preserve">There are </w:t>
      </w:r>
      <w:r>
        <w:t>701</w:t>
      </w:r>
      <w:r w:rsidRPr="005E34BA">
        <w:t xml:space="preserve"> applicants on </w:t>
      </w:r>
      <w:r>
        <w:t xml:space="preserve">HHA’s </w:t>
      </w:r>
      <w:r w:rsidRPr="005E34BA">
        <w:t>HCV waiting list. Of those applicants who</w:t>
      </w:r>
      <w:r>
        <w:t xml:space="preserve"> </w:t>
      </w:r>
      <w:r w:rsidRPr="005E34BA">
        <w:t xml:space="preserve">reported race/ethnicity, the racial composition of the HCV waiting list is </w:t>
      </w:r>
      <w:r>
        <w:t>66</w:t>
      </w:r>
      <w:r w:rsidRPr="005E34BA">
        <w:t xml:space="preserve"> percent Black,</w:t>
      </w:r>
      <w:r>
        <w:t xml:space="preserve"> 30</w:t>
      </w:r>
      <w:r w:rsidRPr="005E34BA">
        <w:t xml:space="preserve"> percent White, </w:t>
      </w:r>
      <w:r>
        <w:t>0.43 percent Asian, 1</w:t>
      </w:r>
      <w:r w:rsidRPr="005E34BA">
        <w:t xml:space="preserve"> percent Native American, </w:t>
      </w:r>
      <w:r>
        <w:t>and 1</w:t>
      </w:r>
      <w:r w:rsidRPr="005E34BA">
        <w:t xml:space="preserve"> percent Hawaiian</w:t>
      </w:r>
      <w:r>
        <w:t xml:space="preserve"> or Pacific Islander. Th</w:t>
      </w:r>
      <w:r w:rsidRPr="005E34BA">
        <w:t xml:space="preserve">e ethnic composition is </w:t>
      </w:r>
      <w:r>
        <w:t>27</w:t>
      </w:r>
      <w:r w:rsidRPr="005E34BA">
        <w:t xml:space="preserve"> percent Hispanic. Comparing race/ethnicity of current HCV participants to</w:t>
      </w:r>
      <w:r>
        <w:t xml:space="preserve"> HHA’s</w:t>
      </w:r>
      <w:r w:rsidRPr="005E34BA">
        <w:t xml:space="preserve"> HCV waiting list, the current percentage of Black HCV voucher holders is higher than</w:t>
      </w:r>
      <w:r>
        <w:t xml:space="preserve"> </w:t>
      </w:r>
      <w:r w:rsidRPr="005E34BA">
        <w:t>th</w:t>
      </w:r>
      <w:r>
        <w:t>e Black waiting list percentage</w:t>
      </w:r>
      <w:r w:rsidRPr="005E34BA">
        <w:t>.</w:t>
      </w:r>
    </w:p>
    <w:p w14:paraId="54DE8C5C" w14:textId="5197273B" w:rsidR="002421DD" w:rsidRPr="00391FFC" w:rsidRDefault="002421DD" w:rsidP="00391FFC">
      <w:pPr>
        <w:spacing w:before="200"/>
      </w:pPr>
      <w:r>
        <w:rPr>
          <w:rFonts w:cs="Arial"/>
        </w:rPr>
        <w:t>HHA has established preferences for admission to the public housing program HVC tenant based assistance as follows:</w:t>
      </w:r>
    </w:p>
    <w:p w14:paraId="51787DE5" w14:textId="77777777" w:rsidR="00391FFC" w:rsidRDefault="002421DD" w:rsidP="00391FFC">
      <w:pPr>
        <w:pStyle w:val="ListParagraph"/>
        <w:numPr>
          <w:ilvl w:val="0"/>
          <w:numId w:val="16"/>
        </w:numPr>
      </w:pPr>
      <w:r>
        <w:t>Involuntary Displacement (Disaster, Government Action, Action of Housing Owner, Inaccessibility, Property Disposition)</w:t>
      </w:r>
    </w:p>
    <w:p w14:paraId="7462F56B" w14:textId="77777777" w:rsidR="00391FFC" w:rsidRDefault="002421DD" w:rsidP="002421DD">
      <w:pPr>
        <w:pStyle w:val="ListParagraph"/>
        <w:numPr>
          <w:ilvl w:val="0"/>
          <w:numId w:val="6"/>
        </w:numPr>
        <w:spacing w:beforeAutospacing="1" w:after="200" w:afterAutospacing="1" w:line="276" w:lineRule="auto"/>
        <w:rPr>
          <w:rFonts w:cs="Arial"/>
        </w:rPr>
      </w:pPr>
      <w:r w:rsidRPr="00391FFC">
        <w:rPr>
          <w:rFonts w:cs="Arial"/>
        </w:rPr>
        <w:t>Victims of domestic violence</w:t>
      </w:r>
    </w:p>
    <w:p w14:paraId="388EAD41" w14:textId="136E012A" w:rsidR="002421DD" w:rsidRPr="00391FFC" w:rsidRDefault="002421DD" w:rsidP="002421DD">
      <w:pPr>
        <w:pStyle w:val="ListParagraph"/>
        <w:numPr>
          <w:ilvl w:val="0"/>
          <w:numId w:val="6"/>
        </w:numPr>
        <w:spacing w:beforeAutospacing="1" w:after="200" w:afterAutospacing="1" w:line="276" w:lineRule="auto"/>
        <w:rPr>
          <w:rFonts w:cs="Arial"/>
        </w:rPr>
      </w:pPr>
      <w:r w:rsidRPr="00391FFC">
        <w:rPr>
          <w:rFonts w:cs="Arial"/>
        </w:rPr>
        <w:t>Homelessness</w:t>
      </w:r>
    </w:p>
    <w:p w14:paraId="54996A15" w14:textId="77777777" w:rsidR="002421DD" w:rsidRDefault="002421DD" w:rsidP="002421DD">
      <w:pPr>
        <w:numPr>
          <w:ilvl w:val="0"/>
          <w:numId w:val="6"/>
        </w:numPr>
        <w:spacing w:beforeAutospacing="1" w:after="200" w:afterAutospacing="1" w:line="276" w:lineRule="auto"/>
        <w:rPr>
          <w:rFonts w:cs="Arial"/>
        </w:rPr>
      </w:pPr>
      <w:r>
        <w:rPr>
          <w:rFonts w:cs="Arial"/>
        </w:rPr>
        <w:t>Veterans and veteran’s families</w:t>
      </w:r>
    </w:p>
    <w:p w14:paraId="36655DFD" w14:textId="0605C876" w:rsidR="00AA4DC7" w:rsidRPr="002421DD" w:rsidRDefault="002421DD" w:rsidP="00AA4DC7">
      <w:pPr>
        <w:numPr>
          <w:ilvl w:val="0"/>
          <w:numId w:val="6"/>
        </w:numPr>
        <w:spacing w:beforeAutospacing="1" w:after="200" w:afterAutospacing="1" w:line="276" w:lineRule="auto"/>
        <w:rPr>
          <w:rFonts w:cs="Arial"/>
        </w:rPr>
      </w:pPr>
      <w:r>
        <w:rPr>
          <w:rFonts w:cs="Arial"/>
        </w:rPr>
        <w:t>Residents of Harrisburg who live and/or work in the jurisdiction</w:t>
      </w:r>
    </w:p>
    <w:p w14:paraId="0854DEE8" w14:textId="6CA64648" w:rsidR="00AA4DC7" w:rsidRDefault="00AA4DC7" w:rsidP="00AA4DC7">
      <w:pPr>
        <w:pStyle w:val="Heading3"/>
      </w:pPr>
      <w:r>
        <w:t>How do these needs compare to the housing needs of the population at large</w:t>
      </w:r>
    </w:p>
    <w:p w14:paraId="41E3342A" w14:textId="60F22B59" w:rsidR="00AA4DC7" w:rsidRPr="0055403E" w:rsidRDefault="0055403E" w:rsidP="00391FFC">
      <w:r>
        <w:t xml:space="preserve">The need of Public Housing and Housing Choice voucher holders is in line with the needs of the population at large in the City. The overwhelming need is for housing which serves extremely low income households. </w:t>
      </w:r>
      <w:r w:rsidR="00126B17">
        <w:t xml:space="preserve">Small families and the elderly are populations that most need public housing as data indicates high percentages of this population meet 0-30% AMI. </w:t>
      </w:r>
    </w:p>
    <w:p w14:paraId="3AF81A50" w14:textId="77777777" w:rsidR="00AA4DC7" w:rsidRDefault="00AA4DC7" w:rsidP="00AA4DC7">
      <w:pPr>
        <w:pStyle w:val="Heading3"/>
      </w:pPr>
      <w:r>
        <w:t>Discussion</w:t>
      </w:r>
    </w:p>
    <w:p w14:paraId="0907E3A1" w14:textId="3A4DF41D" w:rsidR="00126B17" w:rsidRDefault="00126B17" w:rsidP="00391FFC">
      <w:pPr>
        <w:rPr>
          <w:b/>
          <w:sz w:val="24"/>
          <w:szCs w:val="24"/>
        </w:rPr>
      </w:pPr>
      <w:r>
        <w:t>HHA goals and objective to address cu</w:t>
      </w:r>
      <w:r w:rsidR="00EB404C">
        <w:t>rrent housing needs between 2018 and 2020</w:t>
      </w:r>
      <w:r>
        <w:t xml:space="preserve"> include:</w:t>
      </w:r>
    </w:p>
    <w:p w14:paraId="0EB45801" w14:textId="77777777" w:rsidR="00126B17" w:rsidRPr="00391FFC" w:rsidRDefault="00126B17" w:rsidP="00391FFC">
      <w:pPr>
        <w:pStyle w:val="ListParagraph"/>
        <w:numPr>
          <w:ilvl w:val="0"/>
          <w:numId w:val="17"/>
        </w:numPr>
        <w:rPr>
          <w:b/>
          <w:sz w:val="24"/>
          <w:szCs w:val="24"/>
        </w:rPr>
      </w:pPr>
      <w:r>
        <w:t>Expand the supply of assisted housing by applying for additional vouchers as they are made available, reducing public housing vacancies and leveraging private or other public funds to create additional housing opportunities.</w:t>
      </w:r>
    </w:p>
    <w:p w14:paraId="37A0E0E7" w14:textId="77777777" w:rsidR="00126B17" w:rsidRPr="00391FFC" w:rsidRDefault="00126B17" w:rsidP="00391FFC">
      <w:pPr>
        <w:pStyle w:val="ListParagraph"/>
        <w:numPr>
          <w:ilvl w:val="0"/>
          <w:numId w:val="17"/>
        </w:numPr>
        <w:rPr>
          <w:b/>
          <w:sz w:val="24"/>
          <w:szCs w:val="24"/>
        </w:rPr>
      </w:pPr>
      <w:r>
        <w:lastRenderedPageBreak/>
        <w:t>Improve the quality of assisted housing by improving management, renovate or modernize public housing units, demolish or dispose of obsolete public housing, and allow police officers to occupy public housing units (in accordance with HUD regulations) to improve resident safety.</w:t>
      </w:r>
    </w:p>
    <w:p w14:paraId="31E0BCC9" w14:textId="77777777" w:rsidR="00126B17" w:rsidRPr="00391FFC" w:rsidRDefault="00126B17" w:rsidP="00391FFC">
      <w:pPr>
        <w:pStyle w:val="ListParagraph"/>
        <w:numPr>
          <w:ilvl w:val="0"/>
          <w:numId w:val="17"/>
        </w:numPr>
        <w:rPr>
          <w:b/>
          <w:sz w:val="24"/>
          <w:szCs w:val="24"/>
        </w:rPr>
      </w:pPr>
      <w:r>
        <w:t>Increase assisted housing choices through voucher mobility counseling, and conducting outreach efforts to potential voucher landlords.</w:t>
      </w:r>
    </w:p>
    <w:p w14:paraId="15B72DB5" w14:textId="36866D27" w:rsidR="00126B17" w:rsidRPr="00391FFC" w:rsidRDefault="00126B17" w:rsidP="00391FFC">
      <w:pPr>
        <w:pStyle w:val="ListParagraph"/>
        <w:numPr>
          <w:ilvl w:val="0"/>
          <w:numId w:val="17"/>
        </w:numPr>
        <w:rPr>
          <w:b/>
          <w:sz w:val="24"/>
          <w:szCs w:val="24"/>
        </w:rPr>
      </w:pPr>
      <w:r>
        <w:t xml:space="preserve">Provide an improved living environment by implementing measures to de-concentrate poverty, promote income mixing in public housing, improve security, designate developments/buildings for particular resident groups, assist victims of domestic violence, and </w:t>
      </w:r>
      <w:r w:rsidR="00EB404C">
        <w:t>continue revitalization efforts</w:t>
      </w:r>
      <w:r>
        <w:t xml:space="preserve"> </w:t>
      </w:r>
      <w:r w:rsidR="00EB404C">
        <w:t>at</w:t>
      </w:r>
      <w:r>
        <w:t xml:space="preserve"> </w:t>
      </w:r>
      <w:proofErr w:type="spellStart"/>
      <w:r>
        <w:t>Hoverter</w:t>
      </w:r>
      <w:proofErr w:type="spellEnd"/>
      <w:r>
        <w:t xml:space="preserve"> Homes.</w:t>
      </w:r>
    </w:p>
    <w:p w14:paraId="2F61458F" w14:textId="77777777" w:rsidR="00126B17" w:rsidRPr="00391FFC" w:rsidRDefault="00126B17" w:rsidP="00391FFC">
      <w:pPr>
        <w:pStyle w:val="ListParagraph"/>
        <w:numPr>
          <w:ilvl w:val="0"/>
          <w:numId w:val="17"/>
        </w:numPr>
        <w:rPr>
          <w:b/>
          <w:sz w:val="24"/>
          <w:szCs w:val="24"/>
        </w:rPr>
      </w:pPr>
      <w:r>
        <w:t>Promote self-sufficiency and asset development of assisted households by providing or attracting supportive services to improve recipient’s employability and increase independence.</w:t>
      </w:r>
    </w:p>
    <w:p w14:paraId="41B63965" w14:textId="77777777" w:rsidR="00126B17" w:rsidRPr="00391FFC" w:rsidRDefault="00126B17" w:rsidP="00391FFC">
      <w:pPr>
        <w:pStyle w:val="ListParagraph"/>
        <w:numPr>
          <w:ilvl w:val="0"/>
          <w:numId w:val="17"/>
        </w:numPr>
        <w:rPr>
          <w:b/>
          <w:sz w:val="24"/>
          <w:szCs w:val="24"/>
        </w:rPr>
      </w:pPr>
      <w:r>
        <w:t>Ensure equal opportunity and affirmatively furthering fair housing.</w:t>
      </w:r>
    </w:p>
    <w:p w14:paraId="06C4A53F" w14:textId="77777777" w:rsidR="00126B17" w:rsidRDefault="00126B17" w:rsidP="00391FFC">
      <w:pPr>
        <w:rPr>
          <w:b/>
          <w:sz w:val="24"/>
          <w:szCs w:val="24"/>
        </w:rPr>
      </w:pPr>
      <w:r>
        <w:t>HHA does not currently administer a Homeownership Program but is interested in working with the City of Harrisburg to begin operation of one. Until such time, it will continue to increase tenant awareness of homeownership opportunities offered through the City of Harrisburg.</w:t>
      </w:r>
    </w:p>
    <w:p w14:paraId="5956A7D8" w14:textId="63B703A8" w:rsidR="00AA4DC7" w:rsidRDefault="00AA4DC7" w:rsidP="00252075"/>
    <w:p w14:paraId="7F142E0D" w14:textId="0B176F1B" w:rsidR="00AA4DC7" w:rsidRDefault="00AA4DC7" w:rsidP="00252075">
      <w:r>
        <w:br w:type="page"/>
      </w:r>
    </w:p>
    <w:p w14:paraId="1D0E13EF" w14:textId="62E1DCB4" w:rsidR="00AA4DC7" w:rsidRDefault="00AA4DC7" w:rsidP="00AA4DC7">
      <w:pPr>
        <w:pStyle w:val="Heading2"/>
      </w:pPr>
      <w:bookmarkStart w:id="16" w:name="_Toc514146660"/>
      <w:r w:rsidRPr="00AA4DC7">
        <w:lastRenderedPageBreak/>
        <w:t>NA-40 Homeless Needs Assessment – 91.205(c)</w:t>
      </w:r>
      <w:bookmarkEnd w:id="16"/>
    </w:p>
    <w:p w14:paraId="0DDCC9CC" w14:textId="7645BC97" w:rsidR="00AA4DC7" w:rsidRDefault="00AA4DC7" w:rsidP="00AA4DC7">
      <w:pPr>
        <w:pStyle w:val="Heading3"/>
      </w:pPr>
      <w:r>
        <w:t>Introduction</w:t>
      </w:r>
    </w:p>
    <w:p w14:paraId="3795B6B9" w14:textId="0F14DAC8" w:rsidR="00B708A6" w:rsidRPr="007B3AB1" w:rsidRDefault="007B3AB1" w:rsidP="00391FFC">
      <w:r>
        <w:t xml:space="preserve">Capital Area Homeless Coalition (CACH) works to eliminate poverty and homelessness in Harrisburg and the surrounding region. CACH consists of over 70 organizations that pools resources to assist needy families and individuals who are homeless or at risk of being homeless. CACH programs have included educational workshops and materials, holding community meetings and conducting regular service provider meetings. </w:t>
      </w:r>
    </w:p>
    <w:p w14:paraId="6C60F539" w14:textId="2D67C2B5" w:rsidR="00AA4DC7" w:rsidRDefault="00B708A6" w:rsidP="00AA4DC7">
      <w:pPr>
        <w:rPr>
          <w:rFonts w:cs="Arial"/>
        </w:rPr>
      </w:pPr>
      <w:r>
        <w:rPr>
          <w:rFonts w:cs="Arial"/>
        </w:rPr>
        <w:t>CACH is responsible for strategic planning and the development and delivery of a collaborative, coordinated, and inclusive system of high-quality services and shelter for homeless persons. Dauphin County and the City of Harrisburg have a full array of services to support individuals and families experiencing homelessness. While there may be an appropriate range of services, the availability of services to meet the expressed need is often inadequate.</w:t>
      </w:r>
      <w:r w:rsidR="001F34A4">
        <w:rPr>
          <w:rFonts w:cs="Arial"/>
        </w:rPr>
        <w:t xml:space="preserve"> </w:t>
      </w:r>
    </w:p>
    <w:p w14:paraId="34AD2A85" w14:textId="77777777" w:rsidR="007B3AB1" w:rsidRDefault="007B3AB1" w:rsidP="007B3AB1">
      <w:r>
        <w:t xml:space="preserve">While these programs and organizations work to tackle poverty and homelessness in Harrisburg, not all residents benefit from them. The need for assistance in Harrisburg is too great for these programs to assist all individuals and families. Many residents reported long waiting list times for assistance through the entitlement programs. Additionally, CACH programs, specifically homeless shelters are often at capacity and cannot always accommodate needy individuals or families. Bethesda Mission, the city’s main shelter has 78 beds, but up to 110 guests on a regular night and up to 150 in cold weather. This overflow has given rise to tent cities. For example, in April 2017 the Market Square Presbyterian Church on Second Street in downtown Harrisburg allowed homeless individuals to set up an encampment around the church to provide relief for those unaccommodated in traditional shelters. The encampment has since been disbanded. </w:t>
      </w:r>
    </w:p>
    <w:p w14:paraId="1A1ED6D0" w14:textId="1711D31C" w:rsidR="00AA4DC7" w:rsidRDefault="00AA4DC7" w:rsidP="006D7351">
      <w:pPr>
        <w:pStyle w:val="Heading3"/>
      </w:pPr>
      <w:r w:rsidRPr="0057302F">
        <w:t>If data is not available for the categories "number of persons becoming and exiting homelessness each year," and "number of days that persons experience homelessness," describe these categories for each homeless population type (including chronically homeless individuals and families, families with children, veterans and their families, and unaccompanied youth)</w:t>
      </w:r>
    </w:p>
    <w:p w14:paraId="5AED57A8" w14:textId="13CD3E80" w:rsidR="0057302F" w:rsidRDefault="0057302F" w:rsidP="00391FFC">
      <w:r>
        <w:t xml:space="preserve">The City consulted with the Capital Area Coalition on Homelessness (CACH) to collect data on "number of persons becoming and exiting homelessness each year," and "number of days that persons experience homelessness." Unfortunately, this data is not currently collected. </w:t>
      </w:r>
    </w:p>
    <w:p w14:paraId="30A23C3A" w14:textId="77777777" w:rsidR="0057302F" w:rsidRPr="0057302F" w:rsidRDefault="0057302F" w:rsidP="0057302F"/>
    <w:p w14:paraId="21DC89A7" w14:textId="1CAD9E81" w:rsidR="006D7351" w:rsidRDefault="006D7351" w:rsidP="006D73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48"/>
        <w:gridCol w:w="1091"/>
        <w:gridCol w:w="1331"/>
        <w:gridCol w:w="1472"/>
        <w:gridCol w:w="1104"/>
        <w:gridCol w:w="1472"/>
        <w:gridCol w:w="1472"/>
      </w:tblGrid>
      <w:tr w:rsidR="00B708A6" w14:paraId="0F86F6E4" w14:textId="77777777" w:rsidTr="00B708A6">
        <w:trPr>
          <w:cantSplit/>
          <w:tblHeader/>
        </w:trPr>
        <w:tc>
          <w:tcPr>
            <w:tcW w:w="0" w:type="auto"/>
            <w:tcBorders>
              <w:top w:val="single" w:sz="4" w:space="0" w:color="auto"/>
              <w:left w:val="single" w:sz="4" w:space="0" w:color="auto"/>
              <w:bottom w:val="single" w:sz="4" w:space="0" w:color="auto"/>
              <w:right w:val="single" w:sz="4" w:space="0" w:color="auto"/>
            </w:tcBorders>
            <w:hideMark/>
          </w:tcPr>
          <w:p w14:paraId="3CB7E227" w14:textId="77777777" w:rsidR="00B708A6" w:rsidRPr="0072527B" w:rsidRDefault="00B708A6" w:rsidP="00B708A6">
            <w:pPr>
              <w:keepNext/>
              <w:widowControl w:val="0"/>
              <w:spacing w:after="0" w:line="240" w:lineRule="auto"/>
              <w:rPr>
                <w:b/>
              </w:rPr>
            </w:pPr>
            <w:r w:rsidRPr="0072527B">
              <w:rPr>
                <w:b/>
              </w:rPr>
              <w:lastRenderedPageBreak/>
              <w:t>Population</w:t>
            </w:r>
          </w:p>
        </w:tc>
        <w:tc>
          <w:tcPr>
            <w:tcW w:w="0" w:type="auto"/>
            <w:gridSpan w:val="2"/>
            <w:tcBorders>
              <w:top w:val="single" w:sz="4" w:space="0" w:color="auto"/>
              <w:left w:val="single" w:sz="4" w:space="0" w:color="auto"/>
              <w:bottom w:val="single" w:sz="4" w:space="0" w:color="auto"/>
              <w:right w:val="single" w:sz="4" w:space="0" w:color="auto"/>
            </w:tcBorders>
            <w:hideMark/>
          </w:tcPr>
          <w:p w14:paraId="756BCC4E" w14:textId="77777777" w:rsidR="00B708A6" w:rsidRPr="00B708A6" w:rsidRDefault="00B708A6" w:rsidP="00B708A6">
            <w:pPr>
              <w:keepNext/>
              <w:widowControl w:val="0"/>
              <w:spacing w:after="0" w:line="240" w:lineRule="auto"/>
              <w:rPr>
                <w:b/>
              </w:rPr>
            </w:pPr>
            <w:r w:rsidRPr="00B708A6">
              <w:rPr>
                <w:b/>
              </w:rPr>
              <w:t>Estimate the # of persons experiencing homelessness on a given night</w:t>
            </w:r>
          </w:p>
        </w:tc>
        <w:tc>
          <w:tcPr>
            <w:tcW w:w="0" w:type="auto"/>
            <w:tcBorders>
              <w:top w:val="single" w:sz="4" w:space="0" w:color="auto"/>
              <w:left w:val="single" w:sz="4" w:space="0" w:color="auto"/>
              <w:bottom w:val="single" w:sz="4" w:space="0" w:color="auto"/>
              <w:right w:val="single" w:sz="4" w:space="0" w:color="auto"/>
            </w:tcBorders>
            <w:hideMark/>
          </w:tcPr>
          <w:p w14:paraId="4389B9E2" w14:textId="77777777" w:rsidR="00B708A6" w:rsidRPr="00B708A6" w:rsidRDefault="00B708A6" w:rsidP="00B708A6">
            <w:pPr>
              <w:keepNext/>
              <w:widowControl w:val="0"/>
              <w:spacing w:after="0" w:line="240" w:lineRule="auto"/>
              <w:rPr>
                <w:b/>
              </w:rPr>
            </w:pPr>
            <w:r w:rsidRPr="00B708A6">
              <w:rPr>
                <w:b/>
              </w:rPr>
              <w:t>Estimate the # experiencing homelessness each year</w:t>
            </w:r>
          </w:p>
        </w:tc>
        <w:tc>
          <w:tcPr>
            <w:tcW w:w="0" w:type="auto"/>
            <w:tcBorders>
              <w:top w:val="single" w:sz="4" w:space="0" w:color="auto"/>
              <w:left w:val="single" w:sz="4" w:space="0" w:color="auto"/>
              <w:bottom w:val="single" w:sz="4" w:space="0" w:color="auto"/>
              <w:right w:val="single" w:sz="4" w:space="0" w:color="auto"/>
            </w:tcBorders>
            <w:hideMark/>
          </w:tcPr>
          <w:p w14:paraId="15ACDC29" w14:textId="77777777" w:rsidR="00B708A6" w:rsidRPr="00B708A6" w:rsidRDefault="00B708A6" w:rsidP="00B708A6">
            <w:pPr>
              <w:keepNext/>
              <w:widowControl w:val="0"/>
              <w:spacing w:after="0" w:line="240" w:lineRule="auto"/>
              <w:rPr>
                <w:b/>
              </w:rPr>
            </w:pPr>
            <w:r w:rsidRPr="00B708A6">
              <w:rPr>
                <w:b/>
              </w:rPr>
              <w:t>Estimate the # becoming homeless each year</w:t>
            </w:r>
          </w:p>
        </w:tc>
        <w:tc>
          <w:tcPr>
            <w:tcW w:w="0" w:type="auto"/>
            <w:tcBorders>
              <w:top w:val="single" w:sz="4" w:space="0" w:color="auto"/>
              <w:left w:val="single" w:sz="4" w:space="0" w:color="auto"/>
              <w:bottom w:val="single" w:sz="4" w:space="0" w:color="auto"/>
              <w:right w:val="single" w:sz="4" w:space="0" w:color="auto"/>
            </w:tcBorders>
            <w:hideMark/>
          </w:tcPr>
          <w:p w14:paraId="2386C832" w14:textId="77777777" w:rsidR="00B708A6" w:rsidRPr="00B708A6" w:rsidRDefault="00B708A6" w:rsidP="00B708A6">
            <w:pPr>
              <w:keepNext/>
              <w:widowControl w:val="0"/>
              <w:spacing w:after="0" w:line="240" w:lineRule="auto"/>
              <w:rPr>
                <w:b/>
              </w:rPr>
            </w:pPr>
            <w:r w:rsidRPr="00B708A6">
              <w:rPr>
                <w:b/>
              </w:rPr>
              <w:t>Estimate the # exiting homelessness each year</w:t>
            </w:r>
          </w:p>
        </w:tc>
        <w:tc>
          <w:tcPr>
            <w:tcW w:w="0" w:type="auto"/>
            <w:tcBorders>
              <w:top w:val="single" w:sz="4" w:space="0" w:color="auto"/>
              <w:left w:val="single" w:sz="4" w:space="0" w:color="auto"/>
              <w:bottom w:val="single" w:sz="4" w:space="0" w:color="auto"/>
              <w:right w:val="single" w:sz="4" w:space="0" w:color="auto"/>
            </w:tcBorders>
            <w:hideMark/>
          </w:tcPr>
          <w:p w14:paraId="04BADB98" w14:textId="77777777" w:rsidR="00B708A6" w:rsidRPr="00B708A6" w:rsidRDefault="00B708A6" w:rsidP="00B708A6">
            <w:pPr>
              <w:keepNext/>
              <w:widowControl w:val="0"/>
              <w:spacing w:after="0" w:line="240" w:lineRule="auto"/>
              <w:rPr>
                <w:b/>
              </w:rPr>
            </w:pPr>
            <w:r w:rsidRPr="00B708A6">
              <w:rPr>
                <w:b/>
              </w:rPr>
              <w:t>Estimate the # of days persons experience homelessness</w:t>
            </w:r>
          </w:p>
        </w:tc>
      </w:tr>
      <w:tr w:rsidR="00B708A6" w14:paraId="2BF2BE1E" w14:textId="77777777" w:rsidTr="00B708A6">
        <w:trPr>
          <w:cantSplit/>
          <w:tblHeader/>
        </w:trPr>
        <w:tc>
          <w:tcPr>
            <w:tcW w:w="0" w:type="auto"/>
            <w:tcBorders>
              <w:top w:val="single" w:sz="4" w:space="0" w:color="auto"/>
              <w:left w:val="single" w:sz="4" w:space="0" w:color="auto"/>
              <w:bottom w:val="single" w:sz="4" w:space="0" w:color="auto"/>
              <w:right w:val="single" w:sz="4" w:space="0" w:color="auto"/>
            </w:tcBorders>
          </w:tcPr>
          <w:p w14:paraId="47BA43CC" w14:textId="77777777" w:rsidR="00B708A6" w:rsidRPr="0072527B" w:rsidRDefault="00B708A6" w:rsidP="00B708A6">
            <w:pPr>
              <w:keepNext/>
              <w:widowControl w:val="0"/>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hideMark/>
          </w:tcPr>
          <w:p w14:paraId="4FC7C113" w14:textId="77777777" w:rsidR="00B708A6" w:rsidRPr="00B708A6" w:rsidRDefault="00B708A6" w:rsidP="00B708A6">
            <w:pPr>
              <w:keepNext/>
              <w:widowControl w:val="0"/>
              <w:spacing w:after="0" w:line="240" w:lineRule="auto"/>
              <w:rPr>
                <w:b/>
              </w:rPr>
            </w:pPr>
            <w:r w:rsidRPr="00B708A6">
              <w:rPr>
                <w:b/>
              </w:rPr>
              <w:t>Sheltered</w:t>
            </w:r>
          </w:p>
        </w:tc>
        <w:tc>
          <w:tcPr>
            <w:tcW w:w="0" w:type="auto"/>
            <w:tcBorders>
              <w:top w:val="single" w:sz="4" w:space="0" w:color="auto"/>
              <w:left w:val="single" w:sz="4" w:space="0" w:color="auto"/>
              <w:bottom w:val="single" w:sz="4" w:space="0" w:color="auto"/>
              <w:right w:val="single" w:sz="4" w:space="0" w:color="auto"/>
            </w:tcBorders>
            <w:hideMark/>
          </w:tcPr>
          <w:p w14:paraId="3D46D92F" w14:textId="77777777" w:rsidR="00B708A6" w:rsidRPr="00B708A6" w:rsidRDefault="00B708A6" w:rsidP="00B708A6">
            <w:pPr>
              <w:keepNext/>
              <w:widowControl w:val="0"/>
              <w:spacing w:after="0" w:line="240" w:lineRule="auto"/>
              <w:rPr>
                <w:b/>
              </w:rPr>
            </w:pPr>
            <w:r w:rsidRPr="00B708A6">
              <w:rPr>
                <w:b/>
              </w:rPr>
              <w:t>Unsheltered</w:t>
            </w:r>
          </w:p>
        </w:tc>
        <w:tc>
          <w:tcPr>
            <w:tcW w:w="0" w:type="auto"/>
            <w:tcBorders>
              <w:top w:val="single" w:sz="4" w:space="0" w:color="auto"/>
              <w:left w:val="single" w:sz="4" w:space="0" w:color="auto"/>
              <w:bottom w:val="single" w:sz="4" w:space="0" w:color="auto"/>
              <w:right w:val="single" w:sz="4" w:space="0" w:color="auto"/>
            </w:tcBorders>
          </w:tcPr>
          <w:p w14:paraId="6206AD66" w14:textId="77777777" w:rsidR="00B708A6" w:rsidRPr="00B708A6" w:rsidRDefault="00B708A6" w:rsidP="00B708A6">
            <w:pPr>
              <w:keepNext/>
              <w:widowControl w:val="0"/>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14:paraId="35370D47" w14:textId="77777777" w:rsidR="00B708A6" w:rsidRPr="00B708A6" w:rsidRDefault="00B708A6" w:rsidP="00B708A6">
            <w:pPr>
              <w:keepNext/>
              <w:widowControl w:val="0"/>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14:paraId="1C0533DD" w14:textId="77777777" w:rsidR="00B708A6" w:rsidRPr="00B708A6" w:rsidRDefault="00B708A6" w:rsidP="00B708A6">
            <w:pPr>
              <w:keepNext/>
              <w:widowControl w:val="0"/>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14:paraId="0EA35B50" w14:textId="77777777" w:rsidR="00B708A6" w:rsidRPr="00B708A6" w:rsidRDefault="00B708A6" w:rsidP="00B708A6">
            <w:pPr>
              <w:keepNext/>
              <w:widowControl w:val="0"/>
              <w:spacing w:after="0" w:line="240" w:lineRule="auto"/>
              <w:rPr>
                <w:b/>
              </w:rPr>
            </w:pPr>
          </w:p>
        </w:tc>
      </w:tr>
      <w:tr w:rsidR="00B708A6" w14:paraId="6B53C3B3" w14:textId="77777777" w:rsidTr="00B708A6">
        <w:trPr>
          <w:cantSplit/>
        </w:trPr>
        <w:tc>
          <w:tcPr>
            <w:tcW w:w="0" w:type="auto"/>
            <w:tcBorders>
              <w:top w:val="single" w:sz="4" w:space="0" w:color="auto"/>
              <w:left w:val="single" w:sz="4" w:space="0" w:color="auto"/>
              <w:bottom w:val="single" w:sz="4" w:space="0" w:color="auto"/>
              <w:right w:val="single" w:sz="4" w:space="0" w:color="auto"/>
            </w:tcBorders>
          </w:tcPr>
          <w:p w14:paraId="1A744544" w14:textId="77777777" w:rsidR="00B708A6" w:rsidRPr="0072527B" w:rsidRDefault="00B708A6" w:rsidP="00B708A6">
            <w:pPr>
              <w:spacing w:beforeAutospacing="1" w:afterAutospacing="1"/>
            </w:pPr>
            <w:r w:rsidRPr="0072527B">
              <w:rPr>
                <w:color w:val="000000"/>
              </w:rPr>
              <w:t>Persons in Households with Adult(s) and Child(</w:t>
            </w:r>
            <w:proofErr w:type="spellStart"/>
            <w:r w:rsidRPr="0072527B">
              <w:rPr>
                <w:color w:val="000000"/>
              </w:rPr>
              <w:t>ren</w:t>
            </w:r>
            <w:proofErr w:type="spellEnd"/>
            <w:r w:rsidRPr="0072527B">
              <w:rPr>
                <w:color w:val="000000"/>
              </w:rPr>
              <w:t>)</w:t>
            </w:r>
          </w:p>
        </w:tc>
        <w:tc>
          <w:tcPr>
            <w:tcW w:w="0" w:type="auto"/>
            <w:tcBorders>
              <w:top w:val="single" w:sz="4" w:space="0" w:color="auto"/>
              <w:left w:val="single" w:sz="4" w:space="0" w:color="auto"/>
              <w:bottom w:val="single" w:sz="4" w:space="0" w:color="auto"/>
              <w:right w:val="single" w:sz="4" w:space="0" w:color="auto"/>
            </w:tcBorders>
            <w:vAlign w:val="bottom"/>
          </w:tcPr>
          <w:p w14:paraId="7991F64D" w14:textId="04196EE2" w:rsidR="00B708A6" w:rsidRPr="00B708A6" w:rsidRDefault="0072527B" w:rsidP="00B708A6">
            <w:pPr>
              <w:spacing w:beforeAutospacing="1" w:afterAutospacing="1"/>
            </w:pPr>
            <w:r>
              <w:t>269</w:t>
            </w:r>
          </w:p>
        </w:tc>
        <w:tc>
          <w:tcPr>
            <w:tcW w:w="0" w:type="auto"/>
            <w:tcBorders>
              <w:top w:val="single" w:sz="4" w:space="0" w:color="auto"/>
              <w:left w:val="single" w:sz="4" w:space="0" w:color="auto"/>
              <w:bottom w:val="single" w:sz="4" w:space="0" w:color="auto"/>
              <w:right w:val="single" w:sz="4" w:space="0" w:color="auto"/>
            </w:tcBorders>
            <w:vAlign w:val="bottom"/>
          </w:tcPr>
          <w:p w14:paraId="6FA2D571" w14:textId="5EBF913E" w:rsidR="00B708A6" w:rsidRPr="00B708A6" w:rsidRDefault="0072527B" w:rsidP="00B708A6">
            <w:pPr>
              <w:spacing w:beforeAutospacing="1" w:afterAutospacing="1"/>
            </w:pPr>
            <w:r>
              <w:t>64</w:t>
            </w:r>
          </w:p>
        </w:tc>
        <w:tc>
          <w:tcPr>
            <w:tcW w:w="0" w:type="auto"/>
            <w:tcBorders>
              <w:top w:val="single" w:sz="4" w:space="0" w:color="auto"/>
              <w:left w:val="single" w:sz="4" w:space="0" w:color="auto"/>
              <w:bottom w:val="single" w:sz="4" w:space="0" w:color="auto"/>
              <w:right w:val="single" w:sz="4" w:space="0" w:color="auto"/>
            </w:tcBorders>
            <w:vAlign w:val="bottom"/>
          </w:tcPr>
          <w:p w14:paraId="54E3386D" w14:textId="7633D9C0" w:rsidR="00B708A6" w:rsidRPr="00B708A6" w:rsidRDefault="0072527B" w:rsidP="00B708A6">
            <w:pPr>
              <w:spacing w:beforeAutospacing="1" w:afterAutospacing="1"/>
            </w:pPr>
            <w:r>
              <w:t>677</w:t>
            </w:r>
          </w:p>
        </w:tc>
        <w:tc>
          <w:tcPr>
            <w:tcW w:w="0" w:type="auto"/>
            <w:tcBorders>
              <w:top w:val="single" w:sz="4" w:space="0" w:color="auto"/>
              <w:left w:val="single" w:sz="4" w:space="0" w:color="auto"/>
              <w:bottom w:val="single" w:sz="4" w:space="0" w:color="auto"/>
              <w:right w:val="single" w:sz="4" w:space="0" w:color="auto"/>
            </w:tcBorders>
            <w:vAlign w:val="bottom"/>
          </w:tcPr>
          <w:p w14:paraId="2BF8887D" w14:textId="3E359FF9" w:rsidR="00B708A6" w:rsidRPr="00B708A6" w:rsidRDefault="0072527B" w:rsidP="00B708A6">
            <w:pPr>
              <w:spacing w:beforeAutospacing="1" w:afterAutospacing="1"/>
            </w:pPr>
            <w:r>
              <w:t>600</w:t>
            </w:r>
          </w:p>
        </w:tc>
        <w:tc>
          <w:tcPr>
            <w:tcW w:w="0" w:type="auto"/>
            <w:tcBorders>
              <w:top w:val="single" w:sz="4" w:space="0" w:color="auto"/>
              <w:left w:val="single" w:sz="4" w:space="0" w:color="auto"/>
              <w:bottom w:val="single" w:sz="4" w:space="0" w:color="auto"/>
              <w:right w:val="single" w:sz="4" w:space="0" w:color="auto"/>
            </w:tcBorders>
            <w:vAlign w:val="bottom"/>
          </w:tcPr>
          <w:p w14:paraId="7898E38C" w14:textId="2A46EBCD" w:rsidR="00B708A6" w:rsidRPr="00B708A6" w:rsidRDefault="0072527B" w:rsidP="00B708A6">
            <w:pPr>
              <w:spacing w:beforeAutospacing="1" w:afterAutospacing="1"/>
            </w:pPr>
            <w:r>
              <w:t>165</w:t>
            </w:r>
          </w:p>
        </w:tc>
        <w:tc>
          <w:tcPr>
            <w:tcW w:w="0" w:type="auto"/>
            <w:tcBorders>
              <w:top w:val="single" w:sz="4" w:space="0" w:color="auto"/>
              <w:left w:val="single" w:sz="4" w:space="0" w:color="auto"/>
              <w:bottom w:val="single" w:sz="4" w:space="0" w:color="auto"/>
              <w:right w:val="single" w:sz="4" w:space="0" w:color="auto"/>
            </w:tcBorders>
            <w:vAlign w:val="bottom"/>
          </w:tcPr>
          <w:p w14:paraId="1C5E5E48" w14:textId="7DD0D0DD" w:rsidR="00B708A6" w:rsidRPr="00B708A6" w:rsidRDefault="0072527B" w:rsidP="00B708A6">
            <w:pPr>
              <w:spacing w:beforeAutospacing="1" w:afterAutospacing="1"/>
            </w:pPr>
            <w:r>
              <w:t>62</w:t>
            </w:r>
          </w:p>
        </w:tc>
      </w:tr>
      <w:tr w:rsidR="00B708A6" w14:paraId="3FC2BDD3" w14:textId="77777777" w:rsidTr="00B708A6">
        <w:trPr>
          <w:cantSplit/>
        </w:trPr>
        <w:tc>
          <w:tcPr>
            <w:tcW w:w="0" w:type="auto"/>
            <w:tcBorders>
              <w:top w:val="single" w:sz="4" w:space="0" w:color="auto"/>
              <w:left w:val="single" w:sz="4" w:space="0" w:color="auto"/>
              <w:bottom w:val="single" w:sz="4" w:space="0" w:color="auto"/>
              <w:right w:val="single" w:sz="4" w:space="0" w:color="auto"/>
            </w:tcBorders>
          </w:tcPr>
          <w:p w14:paraId="0787982D" w14:textId="77777777" w:rsidR="00B708A6" w:rsidRPr="0072527B" w:rsidRDefault="00B708A6" w:rsidP="00B708A6">
            <w:pPr>
              <w:spacing w:beforeAutospacing="1" w:afterAutospacing="1"/>
            </w:pPr>
            <w:r w:rsidRPr="0072527B">
              <w:rPr>
                <w:color w:val="000000"/>
              </w:rPr>
              <w:t>Persons in Households with Only Children</w:t>
            </w:r>
          </w:p>
        </w:tc>
        <w:tc>
          <w:tcPr>
            <w:tcW w:w="0" w:type="auto"/>
            <w:tcBorders>
              <w:top w:val="single" w:sz="4" w:space="0" w:color="auto"/>
              <w:left w:val="single" w:sz="4" w:space="0" w:color="auto"/>
              <w:bottom w:val="single" w:sz="4" w:space="0" w:color="auto"/>
              <w:right w:val="single" w:sz="4" w:space="0" w:color="auto"/>
            </w:tcBorders>
            <w:vAlign w:val="bottom"/>
          </w:tcPr>
          <w:p w14:paraId="77E5AA6B" w14:textId="41713092" w:rsidR="00B708A6" w:rsidRPr="00B708A6" w:rsidRDefault="009E08B6" w:rsidP="00B708A6">
            <w:pPr>
              <w:spacing w:beforeAutospacing="1" w:afterAutospacing="1"/>
            </w:pPr>
            <w:r>
              <w:t>0</w:t>
            </w:r>
          </w:p>
        </w:tc>
        <w:tc>
          <w:tcPr>
            <w:tcW w:w="0" w:type="auto"/>
            <w:tcBorders>
              <w:top w:val="single" w:sz="4" w:space="0" w:color="auto"/>
              <w:left w:val="single" w:sz="4" w:space="0" w:color="auto"/>
              <w:bottom w:val="single" w:sz="4" w:space="0" w:color="auto"/>
              <w:right w:val="single" w:sz="4" w:space="0" w:color="auto"/>
            </w:tcBorders>
            <w:vAlign w:val="bottom"/>
          </w:tcPr>
          <w:p w14:paraId="40C7D44A" w14:textId="5F3B5C7B" w:rsidR="00B708A6" w:rsidRPr="00B708A6" w:rsidRDefault="009E08B6" w:rsidP="00B708A6">
            <w:pPr>
              <w:spacing w:beforeAutospacing="1" w:afterAutospacing="1"/>
            </w:pPr>
            <w:r>
              <w:t>0</w:t>
            </w:r>
          </w:p>
        </w:tc>
        <w:tc>
          <w:tcPr>
            <w:tcW w:w="0" w:type="auto"/>
            <w:tcBorders>
              <w:top w:val="single" w:sz="4" w:space="0" w:color="auto"/>
              <w:left w:val="single" w:sz="4" w:space="0" w:color="auto"/>
              <w:bottom w:val="single" w:sz="4" w:space="0" w:color="auto"/>
              <w:right w:val="single" w:sz="4" w:space="0" w:color="auto"/>
            </w:tcBorders>
            <w:vAlign w:val="bottom"/>
          </w:tcPr>
          <w:p w14:paraId="4D27F9D1" w14:textId="57AC7F3A" w:rsidR="00B708A6" w:rsidRPr="00B708A6" w:rsidRDefault="009E08B6" w:rsidP="00B708A6">
            <w:pPr>
              <w:spacing w:beforeAutospacing="1" w:afterAutospacing="1"/>
            </w:pPr>
            <w:r>
              <w:t>0</w:t>
            </w:r>
          </w:p>
        </w:tc>
        <w:tc>
          <w:tcPr>
            <w:tcW w:w="0" w:type="auto"/>
            <w:tcBorders>
              <w:top w:val="single" w:sz="4" w:space="0" w:color="auto"/>
              <w:left w:val="single" w:sz="4" w:space="0" w:color="auto"/>
              <w:bottom w:val="single" w:sz="4" w:space="0" w:color="auto"/>
              <w:right w:val="single" w:sz="4" w:space="0" w:color="auto"/>
            </w:tcBorders>
            <w:vAlign w:val="bottom"/>
          </w:tcPr>
          <w:p w14:paraId="11A7A616" w14:textId="1A0163A8" w:rsidR="00B708A6" w:rsidRPr="00B708A6" w:rsidRDefault="009E08B6" w:rsidP="00B708A6">
            <w:pPr>
              <w:spacing w:beforeAutospacing="1" w:afterAutospacing="1"/>
            </w:pPr>
            <w:r>
              <w:t>0</w:t>
            </w:r>
          </w:p>
        </w:tc>
        <w:tc>
          <w:tcPr>
            <w:tcW w:w="0" w:type="auto"/>
            <w:tcBorders>
              <w:top w:val="single" w:sz="4" w:space="0" w:color="auto"/>
              <w:left w:val="single" w:sz="4" w:space="0" w:color="auto"/>
              <w:bottom w:val="single" w:sz="4" w:space="0" w:color="auto"/>
              <w:right w:val="single" w:sz="4" w:space="0" w:color="auto"/>
            </w:tcBorders>
            <w:vAlign w:val="bottom"/>
          </w:tcPr>
          <w:p w14:paraId="679B67B1" w14:textId="698EF703" w:rsidR="00B708A6" w:rsidRPr="00B708A6" w:rsidRDefault="009E08B6" w:rsidP="00B708A6">
            <w:pPr>
              <w:spacing w:beforeAutospacing="1" w:afterAutospacing="1"/>
            </w:pPr>
            <w:r>
              <w:t>0</w:t>
            </w:r>
          </w:p>
        </w:tc>
        <w:tc>
          <w:tcPr>
            <w:tcW w:w="0" w:type="auto"/>
            <w:tcBorders>
              <w:top w:val="single" w:sz="4" w:space="0" w:color="auto"/>
              <w:left w:val="single" w:sz="4" w:space="0" w:color="auto"/>
              <w:bottom w:val="single" w:sz="4" w:space="0" w:color="auto"/>
              <w:right w:val="single" w:sz="4" w:space="0" w:color="auto"/>
            </w:tcBorders>
            <w:vAlign w:val="bottom"/>
          </w:tcPr>
          <w:p w14:paraId="4FE5D900" w14:textId="211B6DCA" w:rsidR="00B708A6" w:rsidRPr="00B708A6" w:rsidRDefault="009E08B6" w:rsidP="00B708A6">
            <w:pPr>
              <w:spacing w:beforeAutospacing="1" w:afterAutospacing="1"/>
            </w:pPr>
            <w:r>
              <w:t>0</w:t>
            </w:r>
          </w:p>
        </w:tc>
      </w:tr>
      <w:tr w:rsidR="00B708A6" w14:paraId="289EF969" w14:textId="77777777" w:rsidTr="00B708A6">
        <w:trPr>
          <w:cantSplit/>
        </w:trPr>
        <w:tc>
          <w:tcPr>
            <w:tcW w:w="0" w:type="auto"/>
            <w:tcBorders>
              <w:top w:val="single" w:sz="4" w:space="0" w:color="auto"/>
              <w:left w:val="single" w:sz="4" w:space="0" w:color="auto"/>
              <w:bottom w:val="single" w:sz="4" w:space="0" w:color="auto"/>
              <w:right w:val="single" w:sz="4" w:space="0" w:color="auto"/>
            </w:tcBorders>
          </w:tcPr>
          <w:p w14:paraId="2CF925EA" w14:textId="77777777" w:rsidR="00B708A6" w:rsidRPr="0072527B" w:rsidRDefault="00B708A6" w:rsidP="00B708A6">
            <w:pPr>
              <w:spacing w:beforeAutospacing="1" w:afterAutospacing="1"/>
            </w:pPr>
            <w:r w:rsidRPr="0072527B">
              <w:rPr>
                <w:color w:val="000000"/>
              </w:rPr>
              <w:t>Persons in Households with Only Adults</w:t>
            </w:r>
          </w:p>
        </w:tc>
        <w:tc>
          <w:tcPr>
            <w:tcW w:w="0" w:type="auto"/>
            <w:tcBorders>
              <w:top w:val="single" w:sz="4" w:space="0" w:color="auto"/>
              <w:left w:val="single" w:sz="4" w:space="0" w:color="auto"/>
              <w:bottom w:val="single" w:sz="4" w:space="0" w:color="auto"/>
              <w:right w:val="single" w:sz="4" w:space="0" w:color="auto"/>
            </w:tcBorders>
            <w:vAlign w:val="bottom"/>
          </w:tcPr>
          <w:p w14:paraId="6D3048D0" w14:textId="71742FE9" w:rsidR="00B708A6" w:rsidRPr="00B708A6" w:rsidRDefault="0072527B" w:rsidP="00B708A6">
            <w:pPr>
              <w:spacing w:beforeAutospacing="1" w:afterAutospacing="1"/>
            </w:pPr>
            <w:r>
              <w:t>390</w:t>
            </w:r>
          </w:p>
        </w:tc>
        <w:tc>
          <w:tcPr>
            <w:tcW w:w="0" w:type="auto"/>
            <w:tcBorders>
              <w:top w:val="single" w:sz="4" w:space="0" w:color="auto"/>
              <w:left w:val="single" w:sz="4" w:space="0" w:color="auto"/>
              <w:bottom w:val="single" w:sz="4" w:space="0" w:color="auto"/>
              <w:right w:val="single" w:sz="4" w:space="0" w:color="auto"/>
            </w:tcBorders>
            <w:vAlign w:val="bottom"/>
          </w:tcPr>
          <w:p w14:paraId="7066465A" w14:textId="115EED37" w:rsidR="00B708A6" w:rsidRPr="00B708A6" w:rsidRDefault="0072527B" w:rsidP="00B708A6">
            <w:pPr>
              <w:spacing w:beforeAutospacing="1" w:afterAutospacing="1"/>
            </w:pPr>
            <w:r>
              <w:t>70</w:t>
            </w:r>
          </w:p>
        </w:tc>
        <w:tc>
          <w:tcPr>
            <w:tcW w:w="0" w:type="auto"/>
            <w:tcBorders>
              <w:top w:val="single" w:sz="4" w:space="0" w:color="auto"/>
              <w:left w:val="single" w:sz="4" w:space="0" w:color="auto"/>
              <w:bottom w:val="single" w:sz="4" w:space="0" w:color="auto"/>
              <w:right w:val="single" w:sz="4" w:space="0" w:color="auto"/>
            </w:tcBorders>
            <w:vAlign w:val="bottom"/>
          </w:tcPr>
          <w:p w14:paraId="1EA5CF07" w14:textId="01BF1C4B" w:rsidR="00B708A6" w:rsidRPr="00B708A6" w:rsidRDefault="0072527B" w:rsidP="00B708A6">
            <w:pPr>
              <w:spacing w:beforeAutospacing="1" w:afterAutospacing="1"/>
            </w:pPr>
            <w:r>
              <w:t>610</w:t>
            </w:r>
          </w:p>
        </w:tc>
        <w:tc>
          <w:tcPr>
            <w:tcW w:w="0" w:type="auto"/>
            <w:tcBorders>
              <w:top w:val="single" w:sz="4" w:space="0" w:color="auto"/>
              <w:left w:val="single" w:sz="4" w:space="0" w:color="auto"/>
              <w:bottom w:val="single" w:sz="4" w:space="0" w:color="auto"/>
              <w:right w:val="single" w:sz="4" w:space="0" w:color="auto"/>
            </w:tcBorders>
            <w:vAlign w:val="bottom"/>
          </w:tcPr>
          <w:p w14:paraId="5A03FB69" w14:textId="1BAD1D66" w:rsidR="00B708A6" w:rsidRPr="00B708A6" w:rsidRDefault="0072527B" w:rsidP="00B708A6">
            <w:pPr>
              <w:spacing w:beforeAutospacing="1" w:afterAutospacing="1"/>
            </w:pPr>
            <w:r>
              <w:t>600</w:t>
            </w:r>
          </w:p>
        </w:tc>
        <w:tc>
          <w:tcPr>
            <w:tcW w:w="0" w:type="auto"/>
            <w:tcBorders>
              <w:top w:val="single" w:sz="4" w:space="0" w:color="auto"/>
              <w:left w:val="single" w:sz="4" w:space="0" w:color="auto"/>
              <w:bottom w:val="single" w:sz="4" w:space="0" w:color="auto"/>
              <w:right w:val="single" w:sz="4" w:space="0" w:color="auto"/>
            </w:tcBorders>
            <w:vAlign w:val="bottom"/>
          </w:tcPr>
          <w:p w14:paraId="65D0CA00" w14:textId="5B4D95B7" w:rsidR="00B708A6" w:rsidRPr="00B708A6" w:rsidRDefault="0072527B" w:rsidP="00B708A6">
            <w:pPr>
              <w:spacing w:beforeAutospacing="1" w:afterAutospacing="1"/>
            </w:pPr>
            <w:r>
              <w:t>106</w:t>
            </w:r>
          </w:p>
        </w:tc>
        <w:tc>
          <w:tcPr>
            <w:tcW w:w="0" w:type="auto"/>
            <w:tcBorders>
              <w:top w:val="single" w:sz="4" w:space="0" w:color="auto"/>
              <w:left w:val="single" w:sz="4" w:space="0" w:color="auto"/>
              <w:bottom w:val="single" w:sz="4" w:space="0" w:color="auto"/>
              <w:right w:val="single" w:sz="4" w:space="0" w:color="auto"/>
            </w:tcBorders>
            <w:vAlign w:val="bottom"/>
          </w:tcPr>
          <w:p w14:paraId="15E2608F" w14:textId="4A757F25" w:rsidR="00B708A6" w:rsidRPr="00B708A6" w:rsidRDefault="0072527B" w:rsidP="00B708A6">
            <w:pPr>
              <w:spacing w:beforeAutospacing="1" w:afterAutospacing="1"/>
            </w:pPr>
            <w:r>
              <w:t>68</w:t>
            </w:r>
          </w:p>
        </w:tc>
      </w:tr>
      <w:tr w:rsidR="00B708A6" w14:paraId="371C1B6C" w14:textId="77777777" w:rsidTr="00B708A6">
        <w:trPr>
          <w:cantSplit/>
        </w:trPr>
        <w:tc>
          <w:tcPr>
            <w:tcW w:w="0" w:type="auto"/>
            <w:tcBorders>
              <w:top w:val="single" w:sz="4" w:space="0" w:color="auto"/>
              <w:left w:val="single" w:sz="4" w:space="0" w:color="auto"/>
              <w:bottom w:val="single" w:sz="4" w:space="0" w:color="auto"/>
              <w:right w:val="single" w:sz="4" w:space="0" w:color="auto"/>
            </w:tcBorders>
          </w:tcPr>
          <w:p w14:paraId="75D2F21B" w14:textId="77777777" w:rsidR="00B708A6" w:rsidRPr="0072527B" w:rsidRDefault="00B708A6" w:rsidP="00B708A6">
            <w:pPr>
              <w:spacing w:beforeAutospacing="1" w:afterAutospacing="1"/>
            </w:pPr>
            <w:r w:rsidRPr="0072527B">
              <w:rPr>
                <w:color w:val="000000"/>
              </w:rPr>
              <w:t>Chronically Homeless Individuals</w:t>
            </w:r>
          </w:p>
        </w:tc>
        <w:tc>
          <w:tcPr>
            <w:tcW w:w="0" w:type="auto"/>
            <w:tcBorders>
              <w:top w:val="single" w:sz="4" w:space="0" w:color="auto"/>
              <w:left w:val="single" w:sz="4" w:space="0" w:color="auto"/>
              <w:bottom w:val="single" w:sz="4" w:space="0" w:color="auto"/>
              <w:right w:val="single" w:sz="4" w:space="0" w:color="auto"/>
            </w:tcBorders>
            <w:vAlign w:val="bottom"/>
          </w:tcPr>
          <w:p w14:paraId="389EE228" w14:textId="189B9D57" w:rsidR="00B708A6" w:rsidRPr="00B708A6" w:rsidRDefault="0072527B" w:rsidP="00B708A6">
            <w:pPr>
              <w:spacing w:beforeAutospacing="1" w:afterAutospacing="1"/>
            </w:pPr>
            <w:r>
              <w:t>22</w:t>
            </w:r>
          </w:p>
        </w:tc>
        <w:tc>
          <w:tcPr>
            <w:tcW w:w="0" w:type="auto"/>
            <w:tcBorders>
              <w:top w:val="single" w:sz="4" w:space="0" w:color="auto"/>
              <w:left w:val="single" w:sz="4" w:space="0" w:color="auto"/>
              <w:bottom w:val="single" w:sz="4" w:space="0" w:color="auto"/>
              <w:right w:val="single" w:sz="4" w:space="0" w:color="auto"/>
            </w:tcBorders>
            <w:vAlign w:val="bottom"/>
          </w:tcPr>
          <w:p w14:paraId="4256E52F" w14:textId="24EFBF7D" w:rsidR="00B708A6" w:rsidRPr="00B708A6" w:rsidRDefault="0072527B" w:rsidP="00B708A6">
            <w:pPr>
              <w:spacing w:beforeAutospacing="1" w:afterAutospacing="1"/>
            </w:pPr>
            <w:r>
              <w:t>13</w:t>
            </w:r>
          </w:p>
        </w:tc>
        <w:tc>
          <w:tcPr>
            <w:tcW w:w="0" w:type="auto"/>
            <w:tcBorders>
              <w:top w:val="single" w:sz="4" w:space="0" w:color="auto"/>
              <w:left w:val="single" w:sz="4" w:space="0" w:color="auto"/>
              <w:bottom w:val="single" w:sz="4" w:space="0" w:color="auto"/>
              <w:right w:val="single" w:sz="4" w:space="0" w:color="auto"/>
            </w:tcBorders>
            <w:vAlign w:val="bottom"/>
          </w:tcPr>
          <w:p w14:paraId="1AA30EF3" w14:textId="1C91F0AF" w:rsidR="00B708A6" w:rsidRPr="00B708A6" w:rsidRDefault="0072527B" w:rsidP="00B708A6">
            <w:pPr>
              <w:spacing w:beforeAutospacing="1" w:afterAutospacing="1"/>
            </w:pPr>
            <w:r>
              <w:t>26</w:t>
            </w:r>
          </w:p>
        </w:tc>
        <w:tc>
          <w:tcPr>
            <w:tcW w:w="0" w:type="auto"/>
            <w:tcBorders>
              <w:top w:val="single" w:sz="4" w:space="0" w:color="auto"/>
              <w:left w:val="single" w:sz="4" w:space="0" w:color="auto"/>
              <w:bottom w:val="single" w:sz="4" w:space="0" w:color="auto"/>
              <w:right w:val="single" w:sz="4" w:space="0" w:color="auto"/>
            </w:tcBorders>
            <w:vAlign w:val="bottom"/>
          </w:tcPr>
          <w:p w14:paraId="7C812FB4" w14:textId="25CB2DFC" w:rsidR="00B708A6" w:rsidRPr="00B708A6" w:rsidRDefault="0072527B" w:rsidP="00B708A6">
            <w:pPr>
              <w:spacing w:beforeAutospacing="1" w:afterAutospacing="1"/>
            </w:pPr>
            <w:r>
              <w:t>20</w:t>
            </w:r>
          </w:p>
        </w:tc>
        <w:tc>
          <w:tcPr>
            <w:tcW w:w="0" w:type="auto"/>
            <w:tcBorders>
              <w:top w:val="single" w:sz="4" w:space="0" w:color="auto"/>
              <w:left w:val="single" w:sz="4" w:space="0" w:color="auto"/>
              <w:bottom w:val="single" w:sz="4" w:space="0" w:color="auto"/>
              <w:right w:val="single" w:sz="4" w:space="0" w:color="auto"/>
            </w:tcBorders>
            <w:vAlign w:val="bottom"/>
          </w:tcPr>
          <w:p w14:paraId="03100BC6" w14:textId="7EAFF02A" w:rsidR="00B708A6" w:rsidRPr="00B708A6" w:rsidRDefault="0072527B" w:rsidP="00B708A6">
            <w:pPr>
              <w:spacing w:beforeAutospacing="1" w:afterAutospacing="1"/>
            </w:pPr>
            <w:r>
              <w:t>15</w:t>
            </w:r>
          </w:p>
        </w:tc>
        <w:tc>
          <w:tcPr>
            <w:tcW w:w="0" w:type="auto"/>
            <w:tcBorders>
              <w:top w:val="single" w:sz="4" w:space="0" w:color="auto"/>
              <w:left w:val="single" w:sz="4" w:space="0" w:color="auto"/>
              <w:bottom w:val="single" w:sz="4" w:space="0" w:color="auto"/>
              <w:right w:val="single" w:sz="4" w:space="0" w:color="auto"/>
            </w:tcBorders>
            <w:vAlign w:val="bottom"/>
          </w:tcPr>
          <w:p w14:paraId="19A05651" w14:textId="0234B2FE" w:rsidR="00B708A6" w:rsidRPr="00B708A6" w:rsidRDefault="0072527B" w:rsidP="00B708A6">
            <w:pPr>
              <w:spacing w:beforeAutospacing="1" w:afterAutospacing="1"/>
            </w:pPr>
            <w:r>
              <w:t>N/A</w:t>
            </w:r>
          </w:p>
        </w:tc>
      </w:tr>
      <w:tr w:rsidR="00B708A6" w14:paraId="5E48D81D" w14:textId="77777777" w:rsidTr="00B708A6">
        <w:trPr>
          <w:cantSplit/>
        </w:trPr>
        <w:tc>
          <w:tcPr>
            <w:tcW w:w="0" w:type="auto"/>
            <w:tcBorders>
              <w:top w:val="single" w:sz="4" w:space="0" w:color="auto"/>
              <w:left w:val="single" w:sz="4" w:space="0" w:color="auto"/>
              <w:bottom w:val="single" w:sz="4" w:space="0" w:color="auto"/>
              <w:right w:val="single" w:sz="4" w:space="0" w:color="auto"/>
            </w:tcBorders>
          </w:tcPr>
          <w:p w14:paraId="4C54DF57" w14:textId="77777777" w:rsidR="00B708A6" w:rsidRPr="0072527B" w:rsidRDefault="00B708A6" w:rsidP="00B708A6">
            <w:pPr>
              <w:spacing w:beforeAutospacing="1" w:afterAutospacing="1"/>
            </w:pPr>
            <w:r w:rsidRPr="0072527B">
              <w:rPr>
                <w:color w:val="000000"/>
              </w:rPr>
              <w:t>Chronically Homeless Families</w:t>
            </w:r>
          </w:p>
        </w:tc>
        <w:tc>
          <w:tcPr>
            <w:tcW w:w="0" w:type="auto"/>
            <w:tcBorders>
              <w:top w:val="single" w:sz="4" w:space="0" w:color="auto"/>
              <w:left w:val="single" w:sz="4" w:space="0" w:color="auto"/>
              <w:bottom w:val="single" w:sz="4" w:space="0" w:color="auto"/>
              <w:right w:val="single" w:sz="4" w:space="0" w:color="auto"/>
            </w:tcBorders>
            <w:vAlign w:val="bottom"/>
          </w:tcPr>
          <w:p w14:paraId="6F08F607" w14:textId="3E9D705F" w:rsidR="00B708A6" w:rsidRPr="00B708A6" w:rsidRDefault="0072527B" w:rsidP="00B708A6">
            <w:pPr>
              <w:spacing w:beforeAutospacing="1" w:afterAutospacing="1"/>
            </w:pPr>
            <w:r>
              <w:t>10</w:t>
            </w:r>
          </w:p>
        </w:tc>
        <w:tc>
          <w:tcPr>
            <w:tcW w:w="0" w:type="auto"/>
            <w:tcBorders>
              <w:top w:val="single" w:sz="4" w:space="0" w:color="auto"/>
              <w:left w:val="single" w:sz="4" w:space="0" w:color="auto"/>
              <w:bottom w:val="single" w:sz="4" w:space="0" w:color="auto"/>
              <w:right w:val="single" w:sz="4" w:space="0" w:color="auto"/>
            </w:tcBorders>
            <w:vAlign w:val="bottom"/>
          </w:tcPr>
          <w:p w14:paraId="45D35A30" w14:textId="38ECC2C1" w:rsidR="00B708A6" w:rsidRPr="00B708A6" w:rsidRDefault="0072527B" w:rsidP="00B708A6">
            <w:pPr>
              <w:spacing w:beforeAutospacing="1" w:afterAutospacing="1"/>
            </w:pPr>
            <w:r>
              <w:t>13</w:t>
            </w:r>
          </w:p>
        </w:tc>
        <w:tc>
          <w:tcPr>
            <w:tcW w:w="0" w:type="auto"/>
            <w:tcBorders>
              <w:top w:val="single" w:sz="4" w:space="0" w:color="auto"/>
              <w:left w:val="single" w:sz="4" w:space="0" w:color="auto"/>
              <w:bottom w:val="single" w:sz="4" w:space="0" w:color="auto"/>
              <w:right w:val="single" w:sz="4" w:space="0" w:color="auto"/>
            </w:tcBorders>
            <w:vAlign w:val="bottom"/>
          </w:tcPr>
          <w:p w14:paraId="5837AFCA" w14:textId="6DF84293" w:rsidR="00B708A6" w:rsidRPr="00B708A6" w:rsidRDefault="0072527B" w:rsidP="00B708A6">
            <w:pPr>
              <w:spacing w:beforeAutospacing="1" w:afterAutospacing="1"/>
            </w:pPr>
            <w:r>
              <w:t>12</w:t>
            </w:r>
          </w:p>
        </w:tc>
        <w:tc>
          <w:tcPr>
            <w:tcW w:w="0" w:type="auto"/>
            <w:tcBorders>
              <w:top w:val="single" w:sz="4" w:space="0" w:color="auto"/>
              <w:left w:val="single" w:sz="4" w:space="0" w:color="auto"/>
              <w:bottom w:val="single" w:sz="4" w:space="0" w:color="auto"/>
              <w:right w:val="single" w:sz="4" w:space="0" w:color="auto"/>
            </w:tcBorders>
            <w:vAlign w:val="bottom"/>
          </w:tcPr>
          <w:p w14:paraId="6B5FB5BE" w14:textId="681EE0C9" w:rsidR="00B708A6" w:rsidRPr="00B708A6" w:rsidRDefault="0072527B" w:rsidP="00B708A6">
            <w:pPr>
              <w:spacing w:beforeAutospacing="1" w:afterAutospacing="1"/>
            </w:pPr>
            <w:r>
              <w:t>15</w:t>
            </w:r>
          </w:p>
        </w:tc>
        <w:tc>
          <w:tcPr>
            <w:tcW w:w="0" w:type="auto"/>
            <w:tcBorders>
              <w:top w:val="single" w:sz="4" w:space="0" w:color="auto"/>
              <w:left w:val="single" w:sz="4" w:space="0" w:color="auto"/>
              <w:bottom w:val="single" w:sz="4" w:space="0" w:color="auto"/>
              <w:right w:val="single" w:sz="4" w:space="0" w:color="auto"/>
            </w:tcBorders>
            <w:vAlign w:val="bottom"/>
          </w:tcPr>
          <w:p w14:paraId="51CC204D" w14:textId="03A261B4" w:rsidR="00B708A6" w:rsidRPr="00B708A6" w:rsidRDefault="0072527B" w:rsidP="00B708A6">
            <w:pPr>
              <w:spacing w:beforeAutospacing="1" w:afterAutospacing="1"/>
            </w:pPr>
            <w:r>
              <w:t>5</w:t>
            </w:r>
          </w:p>
        </w:tc>
        <w:tc>
          <w:tcPr>
            <w:tcW w:w="0" w:type="auto"/>
            <w:tcBorders>
              <w:top w:val="single" w:sz="4" w:space="0" w:color="auto"/>
              <w:left w:val="single" w:sz="4" w:space="0" w:color="auto"/>
              <w:bottom w:val="single" w:sz="4" w:space="0" w:color="auto"/>
              <w:right w:val="single" w:sz="4" w:space="0" w:color="auto"/>
            </w:tcBorders>
            <w:vAlign w:val="bottom"/>
          </w:tcPr>
          <w:p w14:paraId="1F000191" w14:textId="078AF256" w:rsidR="00B708A6" w:rsidRPr="00B708A6" w:rsidRDefault="0072527B" w:rsidP="00B708A6">
            <w:pPr>
              <w:spacing w:beforeAutospacing="1" w:afterAutospacing="1"/>
            </w:pPr>
            <w:r>
              <w:t>45</w:t>
            </w:r>
          </w:p>
        </w:tc>
      </w:tr>
      <w:tr w:rsidR="00B708A6" w14:paraId="7C329257" w14:textId="77777777" w:rsidTr="00B708A6">
        <w:trPr>
          <w:cantSplit/>
        </w:trPr>
        <w:tc>
          <w:tcPr>
            <w:tcW w:w="0" w:type="auto"/>
            <w:tcBorders>
              <w:top w:val="single" w:sz="4" w:space="0" w:color="auto"/>
              <w:left w:val="single" w:sz="4" w:space="0" w:color="auto"/>
              <w:bottom w:val="single" w:sz="4" w:space="0" w:color="auto"/>
              <w:right w:val="single" w:sz="4" w:space="0" w:color="auto"/>
            </w:tcBorders>
          </w:tcPr>
          <w:p w14:paraId="2B97B278" w14:textId="77777777" w:rsidR="00B708A6" w:rsidRPr="0072527B" w:rsidRDefault="00B708A6" w:rsidP="00B708A6">
            <w:pPr>
              <w:spacing w:beforeAutospacing="1" w:afterAutospacing="1"/>
            </w:pPr>
            <w:r w:rsidRPr="0072527B">
              <w:rPr>
                <w:color w:val="000000"/>
              </w:rPr>
              <w:t>Veterans</w:t>
            </w:r>
          </w:p>
        </w:tc>
        <w:tc>
          <w:tcPr>
            <w:tcW w:w="0" w:type="auto"/>
            <w:tcBorders>
              <w:top w:val="single" w:sz="4" w:space="0" w:color="auto"/>
              <w:left w:val="single" w:sz="4" w:space="0" w:color="auto"/>
              <w:bottom w:val="single" w:sz="4" w:space="0" w:color="auto"/>
              <w:right w:val="single" w:sz="4" w:space="0" w:color="auto"/>
            </w:tcBorders>
            <w:vAlign w:val="bottom"/>
          </w:tcPr>
          <w:p w14:paraId="75A66894" w14:textId="6B39BAFD" w:rsidR="00B708A6" w:rsidRPr="00B708A6" w:rsidRDefault="009E08B6" w:rsidP="00B708A6">
            <w:pPr>
              <w:spacing w:beforeAutospacing="1" w:afterAutospacing="1"/>
            </w:pPr>
            <w:r>
              <w:t>29</w:t>
            </w:r>
          </w:p>
        </w:tc>
        <w:tc>
          <w:tcPr>
            <w:tcW w:w="0" w:type="auto"/>
            <w:tcBorders>
              <w:top w:val="single" w:sz="4" w:space="0" w:color="auto"/>
              <w:left w:val="single" w:sz="4" w:space="0" w:color="auto"/>
              <w:bottom w:val="single" w:sz="4" w:space="0" w:color="auto"/>
              <w:right w:val="single" w:sz="4" w:space="0" w:color="auto"/>
            </w:tcBorders>
            <w:vAlign w:val="bottom"/>
          </w:tcPr>
          <w:p w14:paraId="0C06DE72" w14:textId="149A5F61" w:rsidR="00B708A6" w:rsidRPr="00B708A6" w:rsidRDefault="00103703" w:rsidP="00B708A6">
            <w:pPr>
              <w:spacing w:beforeAutospacing="1" w:afterAutospacing="1"/>
            </w:pPr>
            <w:r>
              <w:t>1</w:t>
            </w:r>
            <w:r w:rsidR="0072527B">
              <w:t>0</w:t>
            </w:r>
          </w:p>
        </w:tc>
        <w:tc>
          <w:tcPr>
            <w:tcW w:w="0" w:type="auto"/>
            <w:tcBorders>
              <w:top w:val="single" w:sz="4" w:space="0" w:color="auto"/>
              <w:left w:val="single" w:sz="4" w:space="0" w:color="auto"/>
              <w:bottom w:val="single" w:sz="4" w:space="0" w:color="auto"/>
              <w:right w:val="single" w:sz="4" w:space="0" w:color="auto"/>
            </w:tcBorders>
            <w:vAlign w:val="bottom"/>
          </w:tcPr>
          <w:p w14:paraId="7E906572" w14:textId="0149DBBE" w:rsidR="00B708A6" w:rsidRPr="00B708A6" w:rsidRDefault="0072527B" w:rsidP="00B708A6">
            <w:pPr>
              <w:spacing w:beforeAutospacing="1" w:afterAutospacing="1"/>
            </w:pPr>
            <w:r>
              <w:t>56</w:t>
            </w:r>
          </w:p>
        </w:tc>
        <w:tc>
          <w:tcPr>
            <w:tcW w:w="0" w:type="auto"/>
            <w:tcBorders>
              <w:top w:val="single" w:sz="4" w:space="0" w:color="auto"/>
              <w:left w:val="single" w:sz="4" w:space="0" w:color="auto"/>
              <w:bottom w:val="single" w:sz="4" w:space="0" w:color="auto"/>
              <w:right w:val="single" w:sz="4" w:space="0" w:color="auto"/>
            </w:tcBorders>
            <w:vAlign w:val="bottom"/>
          </w:tcPr>
          <w:p w14:paraId="0490C2CD" w14:textId="097FB0CA" w:rsidR="00B708A6" w:rsidRPr="00B708A6" w:rsidRDefault="0072527B" w:rsidP="00B708A6">
            <w:pPr>
              <w:spacing w:beforeAutospacing="1" w:afterAutospacing="1"/>
            </w:pPr>
            <w:r>
              <w:t>10</w:t>
            </w:r>
          </w:p>
        </w:tc>
        <w:tc>
          <w:tcPr>
            <w:tcW w:w="0" w:type="auto"/>
            <w:tcBorders>
              <w:top w:val="single" w:sz="4" w:space="0" w:color="auto"/>
              <w:left w:val="single" w:sz="4" w:space="0" w:color="auto"/>
              <w:bottom w:val="single" w:sz="4" w:space="0" w:color="auto"/>
              <w:right w:val="single" w:sz="4" w:space="0" w:color="auto"/>
            </w:tcBorders>
            <w:vAlign w:val="bottom"/>
          </w:tcPr>
          <w:p w14:paraId="408DD3AB" w14:textId="02ADE1AC" w:rsidR="00B708A6" w:rsidRPr="00B708A6" w:rsidRDefault="0072527B" w:rsidP="00B708A6">
            <w:pPr>
              <w:spacing w:beforeAutospacing="1" w:afterAutospacing="1"/>
            </w:pPr>
            <w:r>
              <w:t>8</w:t>
            </w:r>
          </w:p>
        </w:tc>
        <w:tc>
          <w:tcPr>
            <w:tcW w:w="0" w:type="auto"/>
            <w:tcBorders>
              <w:top w:val="single" w:sz="4" w:space="0" w:color="auto"/>
              <w:left w:val="single" w:sz="4" w:space="0" w:color="auto"/>
              <w:bottom w:val="single" w:sz="4" w:space="0" w:color="auto"/>
              <w:right w:val="single" w:sz="4" w:space="0" w:color="auto"/>
            </w:tcBorders>
            <w:vAlign w:val="bottom"/>
          </w:tcPr>
          <w:p w14:paraId="1BFE0C82" w14:textId="41202CA2" w:rsidR="00B708A6" w:rsidRPr="00B708A6" w:rsidRDefault="009E08B6" w:rsidP="00B708A6">
            <w:pPr>
              <w:spacing w:beforeAutospacing="1" w:afterAutospacing="1"/>
            </w:pPr>
            <w:r>
              <w:t>59</w:t>
            </w:r>
          </w:p>
        </w:tc>
      </w:tr>
      <w:tr w:rsidR="00B708A6" w14:paraId="68736F01" w14:textId="77777777" w:rsidTr="00B708A6">
        <w:trPr>
          <w:cantSplit/>
        </w:trPr>
        <w:tc>
          <w:tcPr>
            <w:tcW w:w="0" w:type="auto"/>
            <w:tcBorders>
              <w:top w:val="single" w:sz="4" w:space="0" w:color="auto"/>
              <w:left w:val="single" w:sz="4" w:space="0" w:color="auto"/>
              <w:bottom w:val="single" w:sz="4" w:space="0" w:color="auto"/>
              <w:right w:val="single" w:sz="4" w:space="0" w:color="auto"/>
            </w:tcBorders>
          </w:tcPr>
          <w:p w14:paraId="3B251FDF" w14:textId="77777777" w:rsidR="00B708A6" w:rsidRPr="0072527B" w:rsidRDefault="00B708A6" w:rsidP="00B708A6">
            <w:pPr>
              <w:spacing w:beforeAutospacing="1" w:afterAutospacing="1"/>
            </w:pPr>
            <w:r w:rsidRPr="0072527B">
              <w:rPr>
                <w:color w:val="000000"/>
              </w:rPr>
              <w:t>Unaccompanied Child</w:t>
            </w:r>
          </w:p>
        </w:tc>
        <w:tc>
          <w:tcPr>
            <w:tcW w:w="0" w:type="auto"/>
            <w:tcBorders>
              <w:top w:val="single" w:sz="4" w:space="0" w:color="auto"/>
              <w:left w:val="single" w:sz="4" w:space="0" w:color="auto"/>
              <w:bottom w:val="single" w:sz="4" w:space="0" w:color="auto"/>
              <w:right w:val="single" w:sz="4" w:space="0" w:color="auto"/>
            </w:tcBorders>
            <w:vAlign w:val="bottom"/>
          </w:tcPr>
          <w:p w14:paraId="1A44890D" w14:textId="2FF1D1AF" w:rsidR="00B708A6" w:rsidRPr="00B708A6" w:rsidRDefault="009E08B6" w:rsidP="00B708A6">
            <w:pPr>
              <w:spacing w:beforeAutospacing="1" w:afterAutospacing="1"/>
            </w:pPr>
            <w:r>
              <w:t>0</w:t>
            </w:r>
          </w:p>
        </w:tc>
        <w:tc>
          <w:tcPr>
            <w:tcW w:w="0" w:type="auto"/>
            <w:tcBorders>
              <w:top w:val="single" w:sz="4" w:space="0" w:color="auto"/>
              <w:left w:val="single" w:sz="4" w:space="0" w:color="auto"/>
              <w:bottom w:val="single" w:sz="4" w:space="0" w:color="auto"/>
              <w:right w:val="single" w:sz="4" w:space="0" w:color="auto"/>
            </w:tcBorders>
            <w:vAlign w:val="bottom"/>
          </w:tcPr>
          <w:p w14:paraId="524A85CC" w14:textId="5CB2DD90" w:rsidR="00B708A6" w:rsidRPr="00B708A6" w:rsidRDefault="009E08B6" w:rsidP="00B708A6">
            <w:pPr>
              <w:spacing w:beforeAutospacing="1" w:afterAutospacing="1"/>
            </w:pPr>
            <w:r>
              <w:t>0</w:t>
            </w:r>
          </w:p>
        </w:tc>
        <w:tc>
          <w:tcPr>
            <w:tcW w:w="0" w:type="auto"/>
            <w:tcBorders>
              <w:top w:val="single" w:sz="4" w:space="0" w:color="auto"/>
              <w:left w:val="single" w:sz="4" w:space="0" w:color="auto"/>
              <w:bottom w:val="single" w:sz="4" w:space="0" w:color="auto"/>
              <w:right w:val="single" w:sz="4" w:space="0" w:color="auto"/>
            </w:tcBorders>
            <w:vAlign w:val="bottom"/>
          </w:tcPr>
          <w:p w14:paraId="0FFBC74B" w14:textId="4D9D8C87" w:rsidR="00B708A6" w:rsidRPr="00B708A6" w:rsidRDefault="009E08B6" w:rsidP="00B708A6">
            <w:pPr>
              <w:spacing w:beforeAutospacing="1" w:afterAutospacing="1"/>
            </w:pPr>
            <w:r>
              <w:t>0</w:t>
            </w:r>
          </w:p>
        </w:tc>
        <w:tc>
          <w:tcPr>
            <w:tcW w:w="0" w:type="auto"/>
            <w:tcBorders>
              <w:top w:val="single" w:sz="4" w:space="0" w:color="auto"/>
              <w:left w:val="single" w:sz="4" w:space="0" w:color="auto"/>
              <w:bottom w:val="single" w:sz="4" w:space="0" w:color="auto"/>
              <w:right w:val="single" w:sz="4" w:space="0" w:color="auto"/>
            </w:tcBorders>
            <w:vAlign w:val="bottom"/>
          </w:tcPr>
          <w:p w14:paraId="4919361A" w14:textId="67C34A85" w:rsidR="00B708A6" w:rsidRPr="00B708A6" w:rsidRDefault="009E08B6" w:rsidP="00B708A6">
            <w:pPr>
              <w:spacing w:beforeAutospacing="1" w:afterAutospacing="1"/>
            </w:pPr>
            <w:r>
              <w:t>0</w:t>
            </w:r>
          </w:p>
        </w:tc>
        <w:tc>
          <w:tcPr>
            <w:tcW w:w="0" w:type="auto"/>
            <w:tcBorders>
              <w:top w:val="single" w:sz="4" w:space="0" w:color="auto"/>
              <w:left w:val="single" w:sz="4" w:space="0" w:color="auto"/>
              <w:bottom w:val="single" w:sz="4" w:space="0" w:color="auto"/>
              <w:right w:val="single" w:sz="4" w:space="0" w:color="auto"/>
            </w:tcBorders>
            <w:vAlign w:val="bottom"/>
          </w:tcPr>
          <w:p w14:paraId="673D6394" w14:textId="31B93A26" w:rsidR="00B708A6" w:rsidRPr="00B708A6" w:rsidRDefault="009E08B6" w:rsidP="00B708A6">
            <w:pPr>
              <w:spacing w:beforeAutospacing="1" w:afterAutospacing="1"/>
            </w:pPr>
            <w:r>
              <w:t>0</w:t>
            </w:r>
          </w:p>
        </w:tc>
        <w:tc>
          <w:tcPr>
            <w:tcW w:w="0" w:type="auto"/>
            <w:tcBorders>
              <w:top w:val="single" w:sz="4" w:space="0" w:color="auto"/>
              <w:left w:val="single" w:sz="4" w:space="0" w:color="auto"/>
              <w:bottom w:val="single" w:sz="4" w:space="0" w:color="auto"/>
              <w:right w:val="single" w:sz="4" w:space="0" w:color="auto"/>
            </w:tcBorders>
            <w:vAlign w:val="bottom"/>
          </w:tcPr>
          <w:p w14:paraId="39220054" w14:textId="41D01419" w:rsidR="00B708A6" w:rsidRPr="00B708A6" w:rsidRDefault="009E08B6" w:rsidP="00B708A6">
            <w:pPr>
              <w:spacing w:beforeAutospacing="1" w:afterAutospacing="1"/>
            </w:pPr>
            <w:r>
              <w:t>0</w:t>
            </w:r>
          </w:p>
        </w:tc>
      </w:tr>
      <w:tr w:rsidR="00B708A6" w14:paraId="70CDBC07" w14:textId="77777777" w:rsidTr="00B708A6">
        <w:trPr>
          <w:cantSplit/>
        </w:trPr>
        <w:tc>
          <w:tcPr>
            <w:tcW w:w="0" w:type="auto"/>
            <w:tcBorders>
              <w:top w:val="single" w:sz="4" w:space="0" w:color="auto"/>
              <w:left w:val="single" w:sz="4" w:space="0" w:color="auto"/>
              <w:bottom w:val="single" w:sz="4" w:space="0" w:color="auto"/>
              <w:right w:val="single" w:sz="4" w:space="0" w:color="auto"/>
            </w:tcBorders>
          </w:tcPr>
          <w:p w14:paraId="2F76670F" w14:textId="77777777" w:rsidR="00B708A6" w:rsidRPr="0072527B" w:rsidRDefault="00B708A6" w:rsidP="00B708A6">
            <w:pPr>
              <w:spacing w:beforeAutospacing="1" w:afterAutospacing="1"/>
            </w:pPr>
            <w:r w:rsidRPr="0072527B">
              <w:rPr>
                <w:color w:val="000000"/>
              </w:rPr>
              <w:t>Persons with HIV</w:t>
            </w:r>
          </w:p>
        </w:tc>
        <w:tc>
          <w:tcPr>
            <w:tcW w:w="0" w:type="auto"/>
            <w:tcBorders>
              <w:top w:val="single" w:sz="4" w:space="0" w:color="auto"/>
              <w:left w:val="single" w:sz="4" w:space="0" w:color="auto"/>
              <w:bottom w:val="single" w:sz="4" w:space="0" w:color="auto"/>
              <w:right w:val="single" w:sz="4" w:space="0" w:color="auto"/>
            </w:tcBorders>
            <w:vAlign w:val="bottom"/>
          </w:tcPr>
          <w:p w14:paraId="6C5C814A" w14:textId="3FDEF4B7" w:rsidR="00B708A6" w:rsidRPr="00B708A6" w:rsidRDefault="0072527B" w:rsidP="00B708A6">
            <w:pPr>
              <w:spacing w:beforeAutospacing="1" w:afterAutospacing="1"/>
            </w:pPr>
            <w:r>
              <w:t>1</w:t>
            </w:r>
          </w:p>
        </w:tc>
        <w:tc>
          <w:tcPr>
            <w:tcW w:w="0" w:type="auto"/>
            <w:tcBorders>
              <w:top w:val="single" w:sz="4" w:space="0" w:color="auto"/>
              <w:left w:val="single" w:sz="4" w:space="0" w:color="auto"/>
              <w:bottom w:val="single" w:sz="4" w:space="0" w:color="auto"/>
              <w:right w:val="single" w:sz="4" w:space="0" w:color="auto"/>
            </w:tcBorders>
            <w:vAlign w:val="bottom"/>
          </w:tcPr>
          <w:p w14:paraId="33D8E1BB" w14:textId="675ED3D7" w:rsidR="00B708A6" w:rsidRPr="00B708A6" w:rsidRDefault="0072527B" w:rsidP="00B708A6">
            <w:pPr>
              <w:spacing w:beforeAutospacing="1" w:afterAutospacing="1"/>
            </w:pPr>
            <w:r>
              <w:t>4</w:t>
            </w:r>
          </w:p>
        </w:tc>
        <w:tc>
          <w:tcPr>
            <w:tcW w:w="0" w:type="auto"/>
            <w:tcBorders>
              <w:top w:val="single" w:sz="4" w:space="0" w:color="auto"/>
              <w:left w:val="single" w:sz="4" w:space="0" w:color="auto"/>
              <w:bottom w:val="single" w:sz="4" w:space="0" w:color="auto"/>
              <w:right w:val="single" w:sz="4" w:space="0" w:color="auto"/>
            </w:tcBorders>
            <w:vAlign w:val="bottom"/>
          </w:tcPr>
          <w:p w14:paraId="22588180" w14:textId="3BF1C442" w:rsidR="00B708A6" w:rsidRPr="00B708A6" w:rsidRDefault="0072527B" w:rsidP="00B708A6">
            <w:pPr>
              <w:spacing w:beforeAutospacing="1" w:afterAutospacing="1"/>
            </w:pPr>
            <w:r>
              <w:t>5</w:t>
            </w:r>
          </w:p>
        </w:tc>
        <w:tc>
          <w:tcPr>
            <w:tcW w:w="0" w:type="auto"/>
            <w:tcBorders>
              <w:top w:val="single" w:sz="4" w:space="0" w:color="auto"/>
              <w:left w:val="single" w:sz="4" w:space="0" w:color="auto"/>
              <w:bottom w:val="single" w:sz="4" w:space="0" w:color="auto"/>
              <w:right w:val="single" w:sz="4" w:space="0" w:color="auto"/>
            </w:tcBorders>
            <w:vAlign w:val="bottom"/>
          </w:tcPr>
          <w:p w14:paraId="386CD8AD" w14:textId="4502FA0F" w:rsidR="00B708A6" w:rsidRPr="00B708A6" w:rsidRDefault="0072527B" w:rsidP="00B708A6">
            <w:pPr>
              <w:spacing w:beforeAutospacing="1" w:afterAutospacing="1"/>
            </w:pPr>
            <w:r>
              <w:t>5</w:t>
            </w:r>
          </w:p>
        </w:tc>
        <w:tc>
          <w:tcPr>
            <w:tcW w:w="0" w:type="auto"/>
            <w:tcBorders>
              <w:top w:val="single" w:sz="4" w:space="0" w:color="auto"/>
              <w:left w:val="single" w:sz="4" w:space="0" w:color="auto"/>
              <w:bottom w:val="single" w:sz="4" w:space="0" w:color="auto"/>
              <w:right w:val="single" w:sz="4" w:space="0" w:color="auto"/>
            </w:tcBorders>
            <w:vAlign w:val="bottom"/>
          </w:tcPr>
          <w:p w14:paraId="42C14222" w14:textId="1E3FE260" w:rsidR="00B708A6" w:rsidRPr="00B708A6" w:rsidRDefault="0072527B" w:rsidP="00B708A6">
            <w:pPr>
              <w:spacing w:beforeAutospacing="1" w:afterAutospacing="1"/>
            </w:pPr>
            <w:r>
              <w:t>1</w:t>
            </w:r>
          </w:p>
        </w:tc>
        <w:tc>
          <w:tcPr>
            <w:tcW w:w="0" w:type="auto"/>
            <w:tcBorders>
              <w:top w:val="single" w:sz="4" w:space="0" w:color="auto"/>
              <w:left w:val="single" w:sz="4" w:space="0" w:color="auto"/>
              <w:bottom w:val="single" w:sz="4" w:space="0" w:color="auto"/>
              <w:right w:val="single" w:sz="4" w:space="0" w:color="auto"/>
            </w:tcBorders>
            <w:vAlign w:val="bottom"/>
          </w:tcPr>
          <w:p w14:paraId="0B12F1AA" w14:textId="13DC36F3" w:rsidR="00B708A6" w:rsidRPr="00B708A6" w:rsidRDefault="0072527B" w:rsidP="00B708A6">
            <w:pPr>
              <w:spacing w:beforeAutospacing="1" w:afterAutospacing="1"/>
            </w:pPr>
            <w:r>
              <w:t>30</w:t>
            </w:r>
          </w:p>
        </w:tc>
      </w:tr>
    </w:tbl>
    <w:p w14:paraId="4BA67E39" w14:textId="77777777" w:rsidR="006D7351" w:rsidRDefault="006D7351" w:rsidP="006D7351"/>
    <w:p w14:paraId="0A92A82D" w14:textId="77777777" w:rsidR="00103703" w:rsidRDefault="00103703" w:rsidP="00103703">
      <w:pPr>
        <w:keepNext/>
        <w:widowControl w:val="0"/>
        <w:rPr>
          <w:b/>
          <w:sz w:val="24"/>
          <w:szCs w:val="24"/>
        </w:rPr>
      </w:pPr>
      <w:r>
        <w:rPr>
          <w:b/>
          <w:sz w:val="24"/>
          <w:szCs w:val="24"/>
        </w:rPr>
        <w:t>Nature and Extent of Homelessness: (Optional)</w:t>
      </w:r>
    </w:p>
    <w:tbl>
      <w:tblPr>
        <w:tblStyle w:val="TableGrid"/>
        <w:tblW w:w="5000" w:type="pct"/>
        <w:tblLook w:val="04A0" w:firstRow="1" w:lastRow="0" w:firstColumn="1" w:lastColumn="0" w:noHBand="0" w:noVBand="1"/>
      </w:tblPr>
      <w:tblGrid>
        <w:gridCol w:w="3148"/>
        <w:gridCol w:w="3172"/>
        <w:gridCol w:w="3256"/>
      </w:tblGrid>
      <w:tr w:rsidR="00103703" w14:paraId="29EE2898" w14:textId="77777777" w:rsidTr="00103703">
        <w:trPr>
          <w:cantSplit/>
          <w:tblHeader/>
        </w:trPr>
        <w:tc>
          <w:tcPr>
            <w:tcW w:w="1644" w:type="pct"/>
            <w:tcBorders>
              <w:top w:val="single" w:sz="4" w:space="0" w:color="auto"/>
              <w:left w:val="single" w:sz="4" w:space="0" w:color="auto"/>
              <w:bottom w:val="single" w:sz="4" w:space="0" w:color="auto"/>
              <w:right w:val="single" w:sz="4" w:space="0" w:color="auto"/>
            </w:tcBorders>
            <w:hideMark/>
          </w:tcPr>
          <w:p w14:paraId="374A812B" w14:textId="77777777" w:rsidR="00103703" w:rsidRPr="00103703" w:rsidRDefault="00103703" w:rsidP="00103703">
            <w:pPr>
              <w:keepNext/>
              <w:widowControl w:val="0"/>
              <w:rPr>
                <w:b/>
              </w:rPr>
            </w:pPr>
            <w:r w:rsidRPr="00103703">
              <w:rPr>
                <w:b/>
              </w:rPr>
              <w:t>Race:</w:t>
            </w:r>
          </w:p>
        </w:tc>
        <w:tc>
          <w:tcPr>
            <w:tcW w:w="1656" w:type="pct"/>
            <w:tcBorders>
              <w:top w:val="single" w:sz="4" w:space="0" w:color="auto"/>
              <w:left w:val="single" w:sz="4" w:space="0" w:color="auto"/>
              <w:bottom w:val="single" w:sz="4" w:space="0" w:color="auto"/>
              <w:right w:val="single" w:sz="4" w:space="0" w:color="auto"/>
            </w:tcBorders>
            <w:hideMark/>
          </w:tcPr>
          <w:p w14:paraId="404A18A7" w14:textId="77777777" w:rsidR="00103703" w:rsidRPr="00103703" w:rsidRDefault="00103703" w:rsidP="00103703">
            <w:pPr>
              <w:keepNext/>
              <w:widowControl w:val="0"/>
              <w:rPr>
                <w:b/>
              </w:rPr>
            </w:pPr>
            <w:r w:rsidRPr="00103703">
              <w:rPr>
                <w:b/>
              </w:rPr>
              <w:t>Sheltered:</w:t>
            </w:r>
          </w:p>
        </w:tc>
        <w:tc>
          <w:tcPr>
            <w:tcW w:w="1700" w:type="pct"/>
            <w:tcBorders>
              <w:top w:val="single" w:sz="4" w:space="0" w:color="auto"/>
              <w:left w:val="single" w:sz="4" w:space="0" w:color="auto"/>
              <w:bottom w:val="single" w:sz="4" w:space="0" w:color="auto"/>
              <w:right w:val="single" w:sz="4" w:space="0" w:color="auto"/>
            </w:tcBorders>
            <w:hideMark/>
          </w:tcPr>
          <w:p w14:paraId="75A083D3" w14:textId="77777777" w:rsidR="00103703" w:rsidRPr="00103703" w:rsidRDefault="00103703" w:rsidP="00103703">
            <w:pPr>
              <w:keepNext/>
              <w:widowControl w:val="0"/>
              <w:rPr>
                <w:b/>
              </w:rPr>
            </w:pPr>
            <w:r w:rsidRPr="00103703">
              <w:rPr>
                <w:b/>
              </w:rPr>
              <w:t>Unsheltered (optional)</w:t>
            </w:r>
          </w:p>
        </w:tc>
      </w:tr>
      <w:tr w:rsidR="00103703" w14:paraId="55BD1B95" w14:textId="77777777" w:rsidTr="00103703">
        <w:trPr>
          <w:cantSplit/>
        </w:trPr>
        <w:tc>
          <w:tcPr>
            <w:tcW w:w="1644" w:type="pct"/>
            <w:tcBorders>
              <w:top w:val="single" w:sz="4" w:space="0" w:color="auto"/>
              <w:left w:val="single" w:sz="4" w:space="0" w:color="auto"/>
              <w:bottom w:val="single" w:sz="4" w:space="0" w:color="auto"/>
              <w:right w:val="single" w:sz="4" w:space="0" w:color="auto"/>
            </w:tcBorders>
          </w:tcPr>
          <w:p w14:paraId="30981B46" w14:textId="77777777" w:rsidR="00103703" w:rsidRPr="00103703" w:rsidRDefault="00103703" w:rsidP="00103703">
            <w:pPr>
              <w:spacing w:beforeAutospacing="1" w:afterAutospacing="1"/>
            </w:pPr>
            <w:r w:rsidRPr="00103703">
              <w:rPr>
                <w:color w:val="000000"/>
              </w:rPr>
              <w:t>White</w:t>
            </w:r>
          </w:p>
        </w:tc>
        <w:tc>
          <w:tcPr>
            <w:tcW w:w="1656" w:type="pct"/>
            <w:tcBorders>
              <w:top w:val="single" w:sz="4" w:space="0" w:color="auto"/>
              <w:left w:val="single" w:sz="4" w:space="0" w:color="auto"/>
              <w:bottom w:val="single" w:sz="4" w:space="0" w:color="auto"/>
              <w:right w:val="single" w:sz="4" w:space="0" w:color="auto"/>
            </w:tcBorders>
            <w:vAlign w:val="bottom"/>
          </w:tcPr>
          <w:p w14:paraId="565B0DEA" w14:textId="390B8A19" w:rsidR="00103703" w:rsidRPr="00103703" w:rsidRDefault="00103703" w:rsidP="00103703">
            <w:pPr>
              <w:spacing w:beforeAutospacing="1" w:afterAutospacing="1"/>
            </w:pPr>
            <w:r>
              <w:t>146</w:t>
            </w:r>
          </w:p>
        </w:tc>
        <w:tc>
          <w:tcPr>
            <w:tcW w:w="1700" w:type="pct"/>
            <w:tcBorders>
              <w:top w:val="single" w:sz="4" w:space="0" w:color="auto"/>
              <w:left w:val="single" w:sz="4" w:space="0" w:color="auto"/>
              <w:bottom w:val="single" w:sz="4" w:space="0" w:color="auto"/>
              <w:right w:val="single" w:sz="4" w:space="0" w:color="auto"/>
            </w:tcBorders>
            <w:vAlign w:val="bottom"/>
          </w:tcPr>
          <w:p w14:paraId="7E31C0C4" w14:textId="49102B8B" w:rsidR="00103703" w:rsidRPr="00103703" w:rsidRDefault="00103703" w:rsidP="00103703">
            <w:pPr>
              <w:spacing w:beforeAutospacing="1" w:afterAutospacing="1"/>
            </w:pPr>
          </w:p>
        </w:tc>
      </w:tr>
      <w:tr w:rsidR="00103703" w14:paraId="4652E2C9" w14:textId="77777777" w:rsidTr="00103703">
        <w:trPr>
          <w:cantSplit/>
        </w:trPr>
        <w:tc>
          <w:tcPr>
            <w:tcW w:w="1644" w:type="pct"/>
            <w:tcBorders>
              <w:top w:val="single" w:sz="4" w:space="0" w:color="auto"/>
              <w:left w:val="single" w:sz="4" w:space="0" w:color="auto"/>
              <w:bottom w:val="single" w:sz="4" w:space="0" w:color="auto"/>
              <w:right w:val="single" w:sz="4" w:space="0" w:color="auto"/>
            </w:tcBorders>
          </w:tcPr>
          <w:p w14:paraId="52D8110C" w14:textId="77777777" w:rsidR="00103703" w:rsidRPr="00103703" w:rsidRDefault="00103703" w:rsidP="00103703">
            <w:pPr>
              <w:spacing w:beforeAutospacing="1" w:afterAutospacing="1"/>
            </w:pPr>
            <w:r w:rsidRPr="00103703">
              <w:rPr>
                <w:color w:val="000000"/>
              </w:rPr>
              <w:t>Black or African American</w:t>
            </w:r>
          </w:p>
        </w:tc>
        <w:tc>
          <w:tcPr>
            <w:tcW w:w="1656" w:type="pct"/>
            <w:tcBorders>
              <w:top w:val="single" w:sz="4" w:space="0" w:color="auto"/>
              <w:left w:val="single" w:sz="4" w:space="0" w:color="auto"/>
              <w:bottom w:val="single" w:sz="4" w:space="0" w:color="auto"/>
              <w:right w:val="single" w:sz="4" w:space="0" w:color="auto"/>
            </w:tcBorders>
            <w:vAlign w:val="bottom"/>
          </w:tcPr>
          <w:p w14:paraId="4612E51B" w14:textId="42424081" w:rsidR="00103703" w:rsidRPr="00103703" w:rsidRDefault="00103703" w:rsidP="00103703">
            <w:pPr>
              <w:spacing w:beforeAutospacing="1" w:afterAutospacing="1"/>
            </w:pPr>
            <w:r>
              <w:t>139</w:t>
            </w:r>
          </w:p>
        </w:tc>
        <w:tc>
          <w:tcPr>
            <w:tcW w:w="1700" w:type="pct"/>
            <w:tcBorders>
              <w:top w:val="single" w:sz="4" w:space="0" w:color="auto"/>
              <w:left w:val="single" w:sz="4" w:space="0" w:color="auto"/>
              <w:bottom w:val="single" w:sz="4" w:space="0" w:color="auto"/>
              <w:right w:val="single" w:sz="4" w:space="0" w:color="auto"/>
            </w:tcBorders>
            <w:vAlign w:val="bottom"/>
          </w:tcPr>
          <w:p w14:paraId="5DEC1E4A" w14:textId="0C6349D1" w:rsidR="00103703" w:rsidRPr="00103703" w:rsidRDefault="00103703" w:rsidP="00103703">
            <w:pPr>
              <w:spacing w:beforeAutospacing="1" w:afterAutospacing="1"/>
            </w:pPr>
          </w:p>
        </w:tc>
      </w:tr>
      <w:tr w:rsidR="00103703" w14:paraId="15273CE3" w14:textId="77777777" w:rsidTr="00103703">
        <w:trPr>
          <w:cantSplit/>
        </w:trPr>
        <w:tc>
          <w:tcPr>
            <w:tcW w:w="1644" w:type="pct"/>
            <w:tcBorders>
              <w:top w:val="single" w:sz="4" w:space="0" w:color="auto"/>
              <w:left w:val="single" w:sz="4" w:space="0" w:color="auto"/>
              <w:bottom w:val="single" w:sz="4" w:space="0" w:color="auto"/>
              <w:right w:val="single" w:sz="4" w:space="0" w:color="auto"/>
            </w:tcBorders>
          </w:tcPr>
          <w:p w14:paraId="74D3140E" w14:textId="77777777" w:rsidR="00103703" w:rsidRPr="00103703" w:rsidRDefault="00103703" w:rsidP="00103703">
            <w:pPr>
              <w:spacing w:beforeAutospacing="1" w:afterAutospacing="1"/>
            </w:pPr>
            <w:r w:rsidRPr="00103703">
              <w:rPr>
                <w:color w:val="000000"/>
              </w:rPr>
              <w:t>Asian</w:t>
            </w:r>
          </w:p>
        </w:tc>
        <w:tc>
          <w:tcPr>
            <w:tcW w:w="1656" w:type="pct"/>
            <w:tcBorders>
              <w:top w:val="single" w:sz="4" w:space="0" w:color="auto"/>
              <w:left w:val="single" w:sz="4" w:space="0" w:color="auto"/>
              <w:bottom w:val="single" w:sz="4" w:space="0" w:color="auto"/>
              <w:right w:val="single" w:sz="4" w:space="0" w:color="auto"/>
            </w:tcBorders>
            <w:vAlign w:val="bottom"/>
          </w:tcPr>
          <w:p w14:paraId="60B55186" w14:textId="02B16B8F" w:rsidR="00103703" w:rsidRPr="00103703" w:rsidRDefault="00103703" w:rsidP="00103703">
            <w:pPr>
              <w:spacing w:beforeAutospacing="1" w:afterAutospacing="1"/>
            </w:pPr>
            <w:r>
              <w:t>0</w:t>
            </w:r>
          </w:p>
        </w:tc>
        <w:tc>
          <w:tcPr>
            <w:tcW w:w="1700" w:type="pct"/>
            <w:tcBorders>
              <w:top w:val="single" w:sz="4" w:space="0" w:color="auto"/>
              <w:left w:val="single" w:sz="4" w:space="0" w:color="auto"/>
              <w:bottom w:val="single" w:sz="4" w:space="0" w:color="auto"/>
              <w:right w:val="single" w:sz="4" w:space="0" w:color="auto"/>
            </w:tcBorders>
            <w:vAlign w:val="bottom"/>
          </w:tcPr>
          <w:p w14:paraId="27056603" w14:textId="581393FE" w:rsidR="00103703" w:rsidRPr="00103703" w:rsidRDefault="00103703" w:rsidP="00103703">
            <w:pPr>
              <w:spacing w:beforeAutospacing="1" w:afterAutospacing="1"/>
            </w:pPr>
          </w:p>
        </w:tc>
      </w:tr>
      <w:tr w:rsidR="00103703" w14:paraId="7DD9F208" w14:textId="77777777" w:rsidTr="00103703">
        <w:trPr>
          <w:cantSplit/>
        </w:trPr>
        <w:tc>
          <w:tcPr>
            <w:tcW w:w="1644" w:type="pct"/>
            <w:tcBorders>
              <w:top w:val="single" w:sz="4" w:space="0" w:color="auto"/>
              <w:left w:val="single" w:sz="4" w:space="0" w:color="auto"/>
              <w:bottom w:val="single" w:sz="4" w:space="0" w:color="auto"/>
              <w:right w:val="single" w:sz="4" w:space="0" w:color="auto"/>
            </w:tcBorders>
          </w:tcPr>
          <w:p w14:paraId="1D5781FF" w14:textId="77777777" w:rsidR="00103703" w:rsidRPr="00103703" w:rsidRDefault="00103703" w:rsidP="00103703">
            <w:pPr>
              <w:spacing w:beforeAutospacing="1" w:afterAutospacing="1"/>
            </w:pPr>
            <w:r w:rsidRPr="00103703">
              <w:rPr>
                <w:color w:val="000000"/>
              </w:rPr>
              <w:t>American Indian or Alaska Native</w:t>
            </w:r>
          </w:p>
        </w:tc>
        <w:tc>
          <w:tcPr>
            <w:tcW w:w="1656" w:type="pct"/>
            <w:tcBorders>
              <w:top w:val="single" w:sz="4" w:space="0" w:color="auto"/>
              <w:left w:val="single" w:sz="4" w:space="0" w:color="auto"/>
              <w:bottom w:val="single" w:sz="4" w:space="0" w:color="auto"/>
              <w:right w:val="single" w:sz="4" w:space="0" w:color="auto"/>
            </w:tcBorders>
            <w:vAlign w:val="bottom"/>
          </w:tcPr>
          <w:p w14:paraId="4122C996" w14:textId="769DFCCB" w:rsidR="00103703" w:rsidRPr="00103703" w:rsidRDefault="00103703" w:rsidP="00103703">
            <w:pPr>
              <w:spacing w:beforeAutospacing="1" w:afterAutospacing="1"/>
            </w:pPr>
            <w:r>
              <w:t>0</w:t>
            </w:r>
          </w:p>
        </w:tc>
        <w:tc>
          <w:tcPr>
            <w:tcW w:w="1700" w:type="pct"/>
            <w:tcBorders>
              <w:top w:val="single" w:sz="4" w:space="0" w:color="auto"/>
              <w:left w:val="single" w:sz="4" w:space="0" w:color="auto"/>
              <w:bottom w:val="single" w:sz="4" w:space="0" w:color="auto"/>
              <w:right w:val="single" w:sz="4" w:space="0" w:color="auto"/>
            </w:tcBorders>
            <w:vAlign w:val="bottom"/>
          </w:tcPr>
          <w:p w14:paraId="6E9C50F0" w14:textId="0221528A" w:rsidR="00103703" w:rsidRPr="00103703" w:rsidRDefault="00103703" w:rsidP="00103703">
            <w:pPr>
              <w:spacing w:beforeAutospacing="1" w:afterAutospacing="1"/>
            </w:pPr>
          </w:p>
        </w:tc>
      </w:tr>
      <w:tr w:rsidR="00103703" w14:paraId="2A9CD979" w14:textId="77777777" w:rsidTr="00103703">
        <w:trPr>
          <w:cantSplit/>
        </w:trPr>
        <w:tc>
          <w:tcPr>
            <w:tcW w:w="1644" w:type="pct"/>
            <w:tcBorders>
              <w:top w:val="single" w:sz="4" w:space="0" w:color="auto"/>
              <w:left w:val="single" w:sz="4" w:space="0" w:color="auto"/>
              <w:bottom w:val="single" w:sz="4" w:space="0" w:color="auto"/>
              <w:right w:val="single" w:sz="4" w:space="0" w:color="auto"/>
            </w:tcBorders>
          </w:tcPr>
          <w:p w14:paraId="2D271E02" w14:textId="77777777" w:rsidR="00103703" w:rsidRPr="00103703" w:rsidRDefault="00103703" w:rsidP="00103703">
            <w:pPr>
              <w:spacing w:beforeAutospacing="1" w:afterAutospacing="1"/>
            </w:pPr>
            <w:r w:rsidRPr="00103703">
              <w:rPr>
                <w:color w:val="000000"/>
              </w:rPr>
              <w:t>Pacific Islander</w:t>
            </w:r>
          </w:p>
        </w:tc>
        <w:tc>
          <w:tcPr>
            <w:tcW w:w="1656" w:type="pct"/>
            <w:tcBorders>
              <w:top w:val="single" w:sz="4" w:space="0" w:color="auto"/>
              <w:left w:val="single" w:sz="4" w:space="0" w:color="auto"/>
              <w:bottom w:val="single" w:sz="4" w:space="0" w:color="auto"/>
              <w:right w:val="single" w:sz="4" w:space="0" w:color="auto"/>
            </w:tcBorders>
            <w:vAlign w:val="bottom"/>
          </w:tcPr>
          <w:p w14:paraId="50B70B5E" w14:textId="6B78067E" w:rsidR="00103703" w:rsidRPr="00103703" w:rsidRDefault="00103703" w:rsidP="00103703">
            <w:pPr>
              <w:spacing w:beforeAutospacing="1" w:afterAutospacing="1"/>
            </w:pPr>
            <w:r>
              <w:t>0</w:t>
            </w:r>
          </w:p>
        </w:tc>
        <w:tc>
          <w:tcPr>
            <w:tcW w:w="1700" w:type="pct"/>
            <w:tcBorders>
              <w:top w:val="single" w:sz="4" w:space="0" w:color="auto"/>
              <w:left w:val="single" w:sz="4" w:space="0" w:color="auto"/>
              <w:bottom w:val="single" w:sz="4" w:space="0" w:color="auto"/>
              <w:right w:val="single" w:sz="4" w:space="0" w:color="auto"/>
            </w:tcBorders>
            <w:vAlign w:val="bottom"/>
          </w:tcPr>
          <w:p w14:paraId="193BEA6B" w14:textId="536834C0" w:rsidR="00103703" w:rsidRPr="00103703" w:rsidRDefault="00103703" w:rsidP="00103703">
            <w:pPr>
              <w:spacing w:beforeAutospacing="1" w:afterAutospacing="1"/>
            </w:pPr>
          </w:p>
        </w:tc>
      </w:tr>
      <w:tr w:rsidR="00103703" w14:paraId="29F20FF0" w14:textId="77777777" w:rsidTr="00103703">
        <w:trPr>
          <w:cantSplit/>
          <w:tblHeader/>
        </w:trPr>
        <w:tc>
          <w:tcPr>
            <w:tcW w:w="1644" w:type="pct"/>
            <w:tcBorders>
              <w:top w:val="single" w:sz="4" w:space="0" w:color="auto"/>
              <w:left w:val="single" w:sz="4" w:space="0" w:color="auto"/>
              <w:bottom w:val="single" w:sz="4" w:space="0" w:color="auto"/>
              <w:right w:val="single" w:sz="4" w:space="0" w:color="auto"/>
            </w:tcBorders>
            <w:hideMark/>
          </w:tcPr>
          <w:p w14:paraId="5E4FBF30" w14:textId="77777777" w:rsidR="00103703" w:rsidRPr="00103703" w:rsidRDefault="00103703" w:rsidP="00103703">
            <w:pPr>
              <w:keepNext/>
              <w:widowControl w:val="0"/>
              <w:rPr>
                <w:b/>
              </w:rPr>
            </w:pPr>
            <w:r w:rsidRPr="00103703">
              <w:rPr>
                <w:b/>
              </w:rPr>
              <w:t>Ethnicity:</w:t>
            </w:r>
          </w:p>
        </w:tc>
        <w:tc>
          <w:tcPr>
            <w:tcW w:w="1656" w:type="pct"/>
            <w:tcBorders>
              <w:top w:val="single" w:sz="4" w:space="0" w:color="auto"/>
              <w:left w:val="single" w:sz="4" w:space="0" w:color="auto"/>
              <w:bottom w:val="single" w:sz="4" w:space="0" w:color="auto"/>
              <w:right w:val="single" w:sz="4" w:space="0" w:color="auto"/>
            </w:tcBorders>
            <w:hideMark/>
          </w:tcPr>
          <w:p w14:paraId="3466722C" w14:textId="77777777" w:rsidR="00103703" w:rsidRPr="00103703" w:rsidRDefault="00103703" w:rsidP="00103703">
            <w:pPr>
              <w:keepNext/>
              <w:widowControl w:val="0"/>
              <w:rPr>
                <w:b/>
              </w:rPr>
            </w:pPr>
            <w:r w:rsidRPr="00103703">
              <w:rPr>
                <w:b/>
              </w:rPr>
              <w:t>Sheltered:</w:t>
            </w:r>
          </w:p>
        </w:tc>
        <w:tc>
          <w:tcPr>
            <w:tcW w:w="1700" w:type="pct"/>
            <w:tcBorders>
              <w:top w:val="single" w:sz="4" w:space="0" w:color="auto"/>
              <w:left w:val="single" w:sz="4" w:space="0" w:color="auto"/>
              <w:bottom w:val="single" w:sz="4" w:space="0" w:color="auto"/>
              <w:right w:val="single" w:sz="4" w:space="0" w:color="auto"/>
            </w:tcBorders>
            <w:hideMark/>
          </w:tcPr>
          <w:p w14:paraId="5936E4BD" w14:textId="77777777" w:rsidR="00103703" w:rsidRPr="00103703" w:rsidRDefault="00103703" w:rsidP="00103703">
            <w:pPr>
              <w:keepNext/>
              <w:widowControl w:val="0"/>
              <w:rPr>
                <w:b/>
              </w:rPr>
            </w:pPr>
            <w:r w:rsidRPr="00103703">
              <w:rPr>
                <w:b/>
              </w:rPr>
              <w:t>Unsheltered (optional)</w:t>
            </w:r>
          </w:p>
        </w:tc>
      </w:tr>
      <w:tr w:rsidR="00103703" w14:paraId="62878536" w14:textId="77777777" w:rsidTr="00103703">
        <w:trPr>
          <w:cantSplit/>
        </w:trPr>
        <w:tc>
          <w:tcPr>
            <w:tcW w:w="1644" w:type="pct"/>
            <w:tcBorders>
              <w:top w:val="single" w:sz="4" w:space="0" w:color="auto"/>
              <w:left w:val="single" w:sz="4" w:space="0" w:color="auto"/>
              <w:bottom w:val="single" w:sz="4" w:space="0" w:color="auto"/>
              <w:right w:val="single" w:sz="4" w:space="0" w:color="auto"/>
            </w:tcBorders>
          </w:tcPr>
          <w:p w14:paraId="465A2588" w14:textId="77777777" w:rsidR="00103703" w:rsidRPr="00103703" w:rsidRDefault="00103703" w:rsidP="00103703">
            <w:pPr>
              <w:spacing w:beforeAutospacing="1" w:afterAutospacing="1"/>
            </w:pPr>
            <w:r w:rsidRPr="00103703">
              <w:rPr>
                <w:color w:val="000000"/>
              </w:rPr>
              <w:t>Hispanic</w:t>
            </w:r>
          </w:p>
        </w:tc>
        <w:tc>
          <w:tcPr>
            <w:tcW w:w="1656" w:type="pct"/>
            <w:tcBorders>
              <w:top w:val="single" w:sz="4" w:space="0" w:color="auto"/>
              <w:left w:val="single" w:sz="4" w:space="0" w:color="auto"/>
              <w:bottom w:val="single" w:sz="4" w:space="0" w:color="auto"/>
              <w:right w:val="single" w:sz="4" w:space="0" w:color="auto"/>
            </w:tcBorders>
            <w:vAlign w:val="bottom"/>
          </w:tcPr>
          <w:p w14:paraId="0B5EA6DB" w14:textId="25F7F39B" w:rsidR="00103703" w:rsidRPr="00103703" w:rsidRDefault="00103703" w:rsidP="00103703">
            <w:pPr>
              <w:spacing w:beforeAutospacing="1" w:afterAutospacing="1"/>
            </w:pPr>
            <w:r>
              <w:t>39</w:t>
            </w:r>
          </w:p>
        </w:tc>
        <w:tc>
          <w:tcPr>
            <w:tcW w:w="1700" w:type="pct"/>
            <w:tcBorders>
              <w:top w:val="single" w:sz="4" w:space="0" w:color="auto"/>
              <w:left w:val="single" w:sz="4" w:space="0" w:color="auto"/>
              <w:bottom w:val="single" w:sz="4" w:space="0" w:color="auto"/>
              <w:right w:val="single" w:sz="4" w:space="0" w:color="auto"/>
            </w:tcBorders>
            <w:vAlign w:val="bottom"/>
          </w:tcPr>
          <w:p w14:paraId="4933C7DF" w14:textId="5FBC8191" w:rsidR="00103703" w:rsidRPr="00103703" w:rsidRDefault="00103703" w:rsidP="00103703">
            <w:pPr>
              <w:spacing w:beforeAutospacing="1" w:afterAutospacing="1"/>
            </w:pPr>
          </w:p>
        </w:tc>
      </w:tr>
      <w:tr w:rsidR="00103703" w14:paraId="46E9FF47" w14:textId="77777777" w:rsidTr="00103703">
        <w:trPr>
          <w:cantSplit/>
        </w:trPr>
        <w:tc>
          <w:tcPr>
            <w:tcW w:w="1644" w:type="pct"/>
            <w:tcBorders>
              <w:top w:val="single" w:sz="4" w:space="0" w:color="auto"/>
              <w:left w:val="single" w:sz="4" w:space="0" w:color="auto"/>
              <w:bottom w:val="single" w:sz="4" w:space="0" w:color="auto"/>
              <w:right w:val="single" w:sz="4" w:space="0" w:color="auto"/>
            </w:tcBorders>
          </w:tcPr>
          <w:p w14:paraId="040E423C" w14:textId="77777777" w:rsidR="00103703" w:rsidRPr="00103703" w:rsidRDefault="00103703" w:rsidP="00103703">
            <w:pPr>
              <w:spacing w:beforeAutospacing="1" w:afterAutospacing="1"/>
            </w:pPr>
            <w:r w:rsidRPr="00103703">
              <w:rPr>
                <w:color w:val="000000"/>
              </w:rPr>
              <w:t>Not Hispanic</w:t>
            </w:r>
          </w:p>
        </w:tc>
        <w:tc>
          <w:tcPr>
            <w:tcW w:w="1656" w:type="pct"/>
            <w:tcBorders>
              <w:top w:val="single" w:sz="4" w:space="0" w:color="auto"/>
              <w:left w:val="single" w:sz="4" w:space="0" w:color="auto"/>
              <w:bottom w:val="single" w:sz="4" w:space="0" w:color="auto"/>
              <w:right w:val="single" w:sz="4" w:space="0" w:color="auto"/>
            </w:tcBorders>
            <w:vAlign w:val="bottom"/>
          </w:tcPr>
          <w:p w14:paraId="320FB491" w14:textId="34493E87" w:rsidR="00103703" w:rsidRPr="00103703" w:rsidRDefault="00103703" w:rsidP="00103703">
            <w:pPr>
              <w:spacing w:beforeAutospacing="1" w:afterAutospacing="1"/>
            </w:pPr>
            <w:r>
              <w:t>261</w:t>
            </w:r>
          </w:p>
        </w:tc>
        <w:tc>
          <w:tcPr>
            <w:tcW w:w="1700" w:type="pct"/>
            <w:tcBorders>
              <w:top w:val="single" w:sz="4" w:space="0" w:color="auto"/>
              <w:left w:val="single" w:sz="4" w:space="0" w:color="auto"/>
              <w:bottom w:val="single" w:sz="4" w:space="0" w:color="auto"/>
              <w:right w:val="single" w:sz="4" w:space="0" w:color="auto"/>
            </w:tcBorders>
            <w:vAlign w:val="bottom"/>
          </w:tcPr>
          <w:p w14:paraId="1F8EDE11" w14:textId="5DC38405" w:rsidR="00103703" w:rsidRPr="00103703" w:rsidRDefault="00103703" w:rsidP="00103703">
            <w:pPr>
              <w:spacing w:beforeAutospacing="1" w:afterAutospacing="1"/>
            </w:pPr>
          </w:p>
        </w:tc>
      </w:tr>
    </w:tbl>
    <w:p w14:paraId="708F9D47" w14:textId="70CAE720" w:rsidR="006D7351" w:rsidRDefault="006D7351" w:rsidP="006D7351">
      <w:pPr>
        <w:pStyle w:val="Heading3"/>
      </w:pPr>
      <w:r>
        <w:lastRenderedPageBreak/>
        <w:t>Estimate the number and type of families in need of housing assistance for families with children and the families of veterans</w:t>
      </w:r>
    </w:p>
    <w:p w14:paraId="3311B6D4" w14:textId="42ECE18B" w:rsidR="006D7351" w:rsidRDefault="004377A4" w:rsidP="006D7351">
      <w:pPr>
        <w:rPr>
          <w:rFonts w:cs="Arial"/>
        </w:rPr>
      </w:pPr>
      <w:r>
        <w:rPr>
          <w:rFonts w:cs="Arial"/>
        </w:rPr>
        <w:t xml:space="preserve">The 2016 Point in Time (PIT) survey </w:t>
      </w:r>
      <w:r w:rsidR="00E75BDB">
        <w:rPr>
          <w:rFonts w:cs="Arial"/>
        </w:rPr>
        <w:t xml:space="preserve">for the City of Harrisburg and Dauphin County </w:t>
      </w:r>
      <w:r>
        <w:rPr>
          <w:rFonts w:cs="Arial"/>
        </w:rPr>
        <w:t xml:space="preserve">tracked all participants through the use of anonymous identifiers enabling an unduplicated count of homeless census participants at multiple locations. The survey enumerated 433 people, of which 132 were children (30% of the total homeless population). </w:t>
      </w:r>
      <w:r w:rsidR="001F34A4">
        <w:rPr>
          <w:rFonts w:cs="Arial"/>
        </w:rPr>
        <w:t xml:space="preserve">The survey showed 29 homeless youth ages 18-24, none unsheltered, predominately female, and over 60% of this population were youth parenting their own children. </w:t>
      </w:r>
    </w:p>
    <w:p w14:paraId="59B6E7CF" w14:textId="3B1F861A" w:rsidR="00E879D9" w:rsidRDefault="001F34A4" w:rsidP="006D7351">
      <w:r>
        <w:t xml:space="preserve">The </w:t>
      </w:r>
      <w:r w:rsidR="001069E4">
        <w:t xml:space="preserve">survey recorded 50 homeless veterans in Harrisburg in 2016, of which 6 were unsheltered. Homeless veterans account for 16.5% of the total homeless population in the City, and 12% of the unsheltered homeless population. </w:t>
      </w:r>
      <w:r w:rsidR="00E879D9">
        <w:t>The unsheltered veteran population</w:t>
      </w:r>
      <w:r w:rsidR="001069E4">
        <w:t xml:space="preserve"> drastically increased by 10% from 2015 to 2016.</w:t>
      </w:r>
      <w:r w:rsidR="00E879D9">
        <w:t xml:space="preserve"> However, this is due</w:t>
      </w:r>
      <w:r w:rsidR="004377A4">
        <w:t xml:space="preserve"> </w:t>
      </w:r>
      <w:r w:rsidR="00E879D9">
        <w:t xml:space="preserve">in part </w:t>
      </w:r>
      <w:r w:rsidR="004377A4">
        <w:t>to increased veterans’ transitional and permanent housing opportunities</w:t>
      </w:r>
      <w:r w:rsidR="00E879D9">
        <w:t>.</w:t>
      </w:r>
      <w:r w:rsidR="004377A4">
        <w:t xml:space="preserve"> </w:t>
      </w:r>
      <w:r w:rsidR="00E879D9">
        <w:t xml:space="preserve">Despite this large increase, </w:t>
      </w:r>
      <w:r w:rsidR="004377A4">
        <w:t>the percentage of Veterans who are unsheltered has steadily and significantly decreased over five years</w:t>
      </w:r>
      <w:r w:rsidR="00E879D9">
        <w:t>.</w:t>
      </w:r>
      <w:r w:rsidR="00D341A7">
        <w:t xml:space="preserve"> Veterans receiving benefits increased from 2014 to 2016. </w:t>
      </w:r>
    </w:p>
    <w:p w14:paraId="5091A0B5" w14:textId="0EE67D33" w:rsidR="006D7351" w:rsidRDefault="006D7351" w:rsidP="006D7351">
      <w:pPr>
        <w:pStyle w:val="Heading3"/>
      </w:pPr>
      <w:r>
        <w:t>Describe the Nature and Extent of Homelessness by Racial and Ethnic Group</w:t>
      </w:r>
    </w:p>
    <w:p w14:paraId="5DD48A65" w14:textId="24703F03" w:rsidR="006A389A" w:rsidRDefault="006A389A" w:rsidP="006D7351">
      <w:r>
        <w:t xml:space="preserve">According to the 2016 PIT survey, half the homeless population (50.55) were Caucasian and 47.9 percent were African Americans. This trend differed from all other year where African Americans were 50 percent or higher. Of those that responded to the survey, 13% were Hispanic in ethnicity. There were no Asian, American Indian or Alaska Native or Pacific Islander individuals identified as homeless. </w:t>
      </w:r>
    </w:p>
    <w:p w14:paraId="7DCF1997" w14:textId="5AE458F3" w:rsidR="006D7351" w:rsidRDefault="006D7351" w:rsidP="006D7351">
      <w:pPr>
        <w:pStyle w:val="Heading3"/>
      </w:pPr>
      <w:r>
        <w:t>Describe the Nature and Extent of Unsheltered and Sheltered Homelessness</w:t>
      </w:r>
    </w:p>
    <w:p w14:paraId="4156F6C0" w14:textId="6E23A142" w:rsidR="0044057A" w:rsidRDefault="0076785D" w:rsidP="006D7351">
      <w:r>
        <w:t xml:space="preserve">The PIT survey identified 390 sheltered individuals (80%) and 43 unsheltered homeless individuals (10%). The unsheltered count increased from 2015 to 2016. However, over a longer stretch of time the unsheltered homeless population in Harrisburg has decreased significantly. The population decreased from 73 in 2011 to the 43 in 2016, a 41% decrease. </w:t>
      </w:r>
    </w:p>
    <w:p w14:paraId="1CFE76E3" w14:textId="051EBF2C" w:rsidR="0076785D" w:rsidRPr="006D7351" w:rsidRDefault="0076785D" w:rsidP="006D7351">
      <w:r w:rsidRPr="0076785D">
        <w:t>Those who were sheltered (in emergency shelter (ES), transitional housing (TH) or safe haven (SH)) increased from 321 to 390 (21 percent) in six years and by 16 persons in the past year.  Emergency shelter count and utilization increase was steady. However, the transitional housing count increased sharply from 138 in 2014 to 166 persons in 2015.</w:t>
      </w:r>
    </w:p>
    <w:p w14:paraId="0D15ADE5" w14:textId="679461BC" w:rsidR="006D7351" w:rsidRDefault="006D7351" w:rsidP="006D7351">
      <w:pPr>
        <w:pStyle w:val="Heading3"/>
      </w:pPr>
      <w:r>
        <w:t>Discussion</w:t>
      </w:r>
    </w:p>
    <w:p w14:paraId="747270AB" w14:textId="078340DE" w:rsidR="00E67980" w:rsidRDefault="00DB2EBE" w:rsidP="006D7351">
      <w:r>
        <w:t xml:space="preserve">According to the 2016 PIT survey, the </w:t>
      </w:r>
      <w:r w:rsidRPr="0076785D">
        <w:t>total number of persons who experience “homelessness” (both sheltered and unsheltered) increased by 8 percent or 31 persons since 2015, and the homeless trend over the past six years is upward.</w:t>
      </w:r>
    </w:p>
    <w:p w14:paraId="7849B9B1" w14:textId="57CC097D" w:rsidR="00C524C9" w:rsidRDefault="00B47A28" w:rsidP="006D7351">
      <w:r>
        <w:t xml:space="preserve">The survey shows that the most common cause of homelessness </w:t>
      </w:r>
      <w:r w:rsidR="00D341A7">
        <w:t>is</w:t>
      </w:r>
      <w:r>
        <w:t xml:space="preserve"> “Temporary living situation ended” (18.9%). </w:t>
      </w:r>
      <w:r w:rsidR="00C524C9">
        <w:t>This was also the most common cause of homelessness in the 2015 survey. In 2016, m</w:t>
      </w:r>
      <w:r>
        <w:t xml:space="preserve">ental health was the next leading cause (13.6%), followed by drugs and alcohol (10%) and domestic violence (8.6%). </w:t>
      </w:r>
      <w:r w:rsidR="00C524C9">
        <w:t xml:space="preserve">Other causes include job loss, family break-up, and eviction due to non-payment of rent. </w:t>
      </w:r>
    </w:p>
    <w:p w14:paraId="30005D7B" w14:textId="6F15FA90" w:rsidR="00DB2EBE" w:rsidRDefault="00DB2EBE" w:rsidP="006D7351">
      <w:r>
        <w:t xml:space="preserve">There were 248 recorded emergency shelter beds in 2016. </w:t>
      </w:r>
      <w:r w:rsidR="00E879D9">
        <w:t xml:space="preserve">The number remained largely unchanged from 2015. While the PIT shows a long term increase in transitional beds from 2011-2016 this number </w:t>
      </w:r>
      <w:r w:rsidR="00E879D9">
        <w:lastRenderedPageBreak/>
        <w:t xml:space="preserve">actually fell from 220 beds in 2015 to 208 beds in 2016. The need for emergency shelter and transitional beds in Harrisburg is high, </w:t>
      </w:r>
      <w:r w:rsidR="00D341A7">
        <w:t xml:space="preserve">especially as the homeless population continues to increase. </w:t>
      </w:r>
    </w:p>
    <w:p w14:paraId="4F062094" w14:textId="163E72CE" w:rsidR="00D341A7" w:rsidRDefault="00E879D9" w:rsidP="006D7351">
      <w:r>
        <w:t xml:space="preserve">The survey recorded the </w:t>
      </w:r>
      <w:r w:rsidR="004966D7" w:rsidRPr="004966D7">
        <w:t xml:space="preserve">Supplemental Nutrition Assistance Program (SNAP) </w:t>
      </w:r>
      <w:r>
        <w:t>as the</w:t>
      </w:r>
      <w:r w:rsidR="004966D7" w:rsidRPr="004966D7">
        <w:t xml:space="preserve"> highest benefit received</w:t>
      </w:r>
      <w:r>
        <w:t xml:space="preserve"> by the homeless population</w:t>
      </w:r>
      <w:r w:rsidR="004966D7" w:rsidRPr="004966D7">
        <w:t xml:space="preserve"> (42.1 percent).  The next highest source of income </w:t>
      </w:r>
      <w:r>
        <w:t xml:space="preserve">was </w:t>
      </w:r>
      <w:r w:rsidR="004966D7" w:rsidRPr="004966D7">
        <w:t>employment as almost one third (31.6 percent) of the homeless population are work</w:t>
      </w:r>
      <w:r w:rsidR="00D341A7">
        <w:t xml:space="preserve">ing. Only half (48.8%) of those surveyed have Medicaid or other health insurance. </w:t>
      </w:r>
    </w:p>
    <w:p w14:paraId="060CA0F6" w14:textId="77777777" w:rsidR="00391FFC" w:rsidRDefault="00391FFC" w:rsidP="006D7351">
      <w:pPr>
        <w:pStyle w:val="Heading2"/>
      </w:pPr>
      <w:r>
        <w:br w:type="page"/>
      </w:r>
    </w:p>
    <w:p w14:paraId="02AD4381" w14:textId="3E3EB0AD" w:rsidR="006D7351" w:rsidRDefault="006D7351" w:rsidP="006D7351">
      <w:pPr>
        <w:pStyle w:val="Heading2"/>
      </w:pPr>
      <w:bookmarkStart w:id="17" w:name="_Toc514146661"/>
      <w:r>
        <w:lastRenderedPageBreak/>
        <w:t>NA-45 Non-Homeless Special Needs Assessment - 91.205 (</w:t>
      </w:r>
      <w:proofErr w:type="spellStart"/>
      <w:r>
        <w:t>b</w:t>
      </w:r>
      <w:proofErr w:type="gramStart"/>
      <w:r>
        <w:t>,d</w:t>
      </w:r>
      <w:proofErr w:type="spellEnd"/>
      <w:proofErr w:type="gramEnd"/>
      <w:r>
        <w:t>)</w:t>
      </w:r>
      <w:bookmarkEnd w:id="17"/>
    </w:p>
    <w:p w14:paraId="73CA6FCB" w14:textId="6076582E" w:rsidR="006D7351" w:rsidRDefault="006D7351" w:rsidP="006D7351">
      <w:pPr>
        <w:pStyle w:val="Heading3"/>
      </w:pPr>
      <w:r>
        <w:t>Introduction</w:t>
      </w:r>
    </w:p>
    <w:p w14:paraId="455F48A0" w14:textId="77777777" w:rsidR="008F0394" w:rsidRDefault="008F0394" w:rsidP="00391FFC">
      <w:pPr>
        <w:rPr>
          <w:b/>
          <w:sz w:val="24"/>
          <w:szCs w:val="24"/>
        </w:rPr>
      </w:pPr>
      <w:r>
        <w:t>The following section addresses the needs of special populations and the special housing and service needs they might require. The special needs populations considered in this section include:</w:t>
      </w:r>
    </w:p>
    <w:p w14:paraId="7371F465" w14:textId="77777777" w:rsidR="008F0394" w:rsidRDefault="008F0394" w:rsidP="008F0394">
      <w:pPr>
        <w:numPr>
          <w:ilvl w:val="0"/>
          <w:numId w:val="6"/>
        </w:numPr>
        <w:spacing w:beforeAutospacing="1" w:after="200" w:afterAutospacing="1" w:line="276" w:lineRule="auto"/>
        <w:rPr>
          <w:b/>
          <w:sz w:val="24"/>
          <w:szCs w:val="24"/>
        </w:rPr>
      </w:pPr>
      <w:r>
        <w:rPr>
          <w:rFonts w:cs="Arial"/>
        </w:rPr>
        <w:t>The elderly</w:t>
      </w:r>
    </w:p>
    <w:p w14:paraId="75B9B176" w14:textId="77777777" w:rsidR="008F0394" w:rsidRDefault="008F0394" w:rsidP="008F0394">
      <w:pPr>
        <w:numPr>
          <w:ilvl w:val="0"/>
          <w:numId w:val="6"/>
        </w:numPr>
        <w:spacing w:beforeAutospacing="1" w:after="200" w:afterAutospacing="1" w:line="276" w:lineRule="auto"/>
        <w:rPr>
          <w:b/>
          <w:sz w:val="24"/>
          <w:szCs w:val="24"/>
        </w:rPr>
      </w:pPr>
      <w:r>
        <w:rPr>
          <w:rFonts w:cs="Arial"/>
        </w:rPr>
        <w:t>Persons with disabilities</w:t>
      </w:r>
    </w:p>
    <w:p w14:paraId="6FD9F5EC" w14:textId="77777777" w:rsidR="008F0394" w:rsidRDefault="008F0394" w:rsidP="008F0394">
      <w:pPr>
        <w:numPr>
          <w:ilvl w:val="0"/>
          <w:numId w:val="6"/>
        </w:numPr>
        <w:spacing w:beforeAutospacing="1" w:after="200" w:afterAutospacing="1" w:line="276" w:lineRule="auto"/>
        <w:rPr>
          <w:b/>
          <w:sz w:val="24"/>
          <w:szCs w:val="24"/>
        </w:rPr>
      </w:pPr>
      <w:r>
        <w:rPr>
          <w:rFonts w:cs="Arial"/>
        </w:rPr>
        <w:t>Veterans</w:t>
      </w:r>
    </w:p>
    <w:p w14:paraId="17BC5AE5" w14:textId="77777777" w:rsidR="008F0394" w:rsidRDefault="008F0394" w:rsidP="008F0394">
      <w:pPr>
        <w:numPr>
          <w:ilvl w:val="0"/>
          <w:numId w:val="6"/>
        </w:numPr>
        <w:spacing w:beforeAutospacing="1" w:after="200" w:afterAutospacing="1" w:line="276" w:lineRule="auto"/>
        <w:rPr>
          <w:b/>
          <w:sz w:val="24"/>
          <w:szCs w:val="24"/>
        </w:rPr>
      </w:pPr>
      <w:r>
        <w:rPr>
          <w:rFonts w:cs="Arial"/>
        </w:rPr>
        <w:t>Persons suffering from drug and alcohol addition</w:t>
      </w:r>
    </w:p>
    <w:p w14:paraId="2FF7B5EB" w14:textId="77777777" w:rsidR="008F0394" w:rsidRDefault="008F0394" w:rsidP="008F0394">
      <w:pPr>
        <w:numPr>
          <w:ilvl w:val="0"/>
          <w:numId w:val="6"/>
        </w:numPr>
        <w:spacing w:beforeAutospacing="1" w:after="200" w:afterAutospacing="1" w:line="276" w:lineRule="auto"/>
        <w:rPr>
          <w:b/>
          <w:sz w:val="24"/>
          <w:szCs w:val="24"/>
        </w:rPr>
      </w:pPr>
      <w:r>
        <w:rPr>
          <w:rFonts w:cs="Arial"/>
        </w:rPr>
        <w:t>Single Parent Households and At-Risk Youth</w:t>
      </w:r>
    </w:p>
    <w:p w14:paraId="4D8012D5" w14:textId="04842D48" w:rsidR="008F0394" w:rsidRPr="008F0394" w:rsidRDefault="008F0394" w:rsidP="006D7351">
      <w:pPr>
        <w:numPr>
          <w:ilvl w:val="0"/>
          <w:numId w:val="6"/>
        </w:numPr>
        <w:spacing w:beforeAutospacing="1" w:after="200" w:afterAutospacing="1" w:line="276" w:lineRule="auto"/>
        <w:rPr>
          <w:b/>
          <w:sz w:val="24"/>
          <w:szCs w:val="24"/>
        </w:rPr>
      </w:pPr>
      <w:r>
        <w:rPr>
          <w:rFonts w:cs="Arial"/>
        </w:rPr>
        <w:t>Persons living with AIDS/HIV and their families</w:t>
      </w:r>
    </w:p>
    <w:p w14:paraId="1FB39DE5" w14:textId="66FBE5EE" w:rsidR="006D7351" w:rsidRDefault="006D7351" w:rsidP="00CA3D81">
      <w:pPr>
        <w:pStyle w:val="Heading3"/>
      </w:pPr>
      <w:r>
        <w:t>Describe the characteristics of special needs populations in your community</w:t>
      </w:r>
    </w:p>
    <w:p w14:paraId="36498124" w14:textId="047A6832" w:rsidR="00DF19F3" w:rsidRPr="008E6956" w:rsidRDefault="00BA6396" w:rsidP="00391FFC">
      <w:r w:rsidRPr="00620D9B">
        <w:rPr>
          <w:b/>
        </w:rPr>
        <w:t>Elderly:</w:t>
      </w:r>
      <w:r>
        <w:t xml:space="preserve"> </w:t>
      </w:r>
      <w:r w:rsidR="00DF19F3">
        <w:t xml:space="preserve">Harrisburg has a relatively small elderly population. According to the American Community Survey 5-Years Estimates, 9.7% of the City is made up of individuals aged 65 and older. Just 4% are aged 75 and older. </w:t>
      </w:r>
      <w:r w:rsidR="008E6956">
        <w:t xml:space="preserve">According to HUD provided Table 6, 5.5% of all </w:t>
      </w:r>
      <w:r w:rsidR="00CA3D81">
        <w:t>0-30% HAMFI households contain</w:t>
      </w:r>
      <w:r w:rsidR="008E6956">
        <w:t xml:space="preserve"> a senior aged 62 or older. Furthermore, 15% (3,285) of all households </w:t>
      </w:r>
      <w:r w:rsidR="00CA3D81">
        <w:t>experiencing 0-80% HAMFI</w:t>
      </w:r>
      <w:r w:rsidR="008E6956">
        <w:t xml:space="preserve"> contain an elderly member. </w:t>
      </w:r>
      <w:r w:rsidR="00CA3D81">
        <w:t>Based</w:t>
      </w:r>
      <w:r w:rsidR="008E6956">
        <w:t xml:space="preserve"> on data provided in Table 9, over 8% of households experiencing cost burden contain an elderly member. </w:t>
      </w:r>
      <w:r w:rsidR="00DF19F3">
        <w:rPr>
          <w:rFonts w:cs="Arial"/>
        </w:rPr>
        <w:t>Maintaining a supply of affordable and accessible housing is necessary to serve their needs. Challenges faced by the elderly include:</w:t>
      </w:r>
    </w:p>
    <w:p w14:paraId="3CEC0165" w14:textId="77777777" w:rsidR="00DF19F3" w:rsidRDefault="00DF19F3" w:rsidP="00DF19F3">
      <w:pPr>
        <w:numPr>
          <w:ilvl w:val="0"/>
          <w:numId w:val="6"/>
        </w:numPr>
        <w:spacing w:beforeAutospacing="1" w:after="200" w:afterAutospacing="1" w:line="276" w:lineRule="auto"/>
        <w:rPr>
          <w:rFonts w:cs="Arial"/>
        </w:rPr>
      </w:pPr>
      <w:r>
        <w:rPr>
          <w:rFonts w:cs="Arial"/>
        </w:rPr>
        <w:t>Income –retired and living on a fixed income</w:t>
      </w:r>
    </w:p>
    <w:p w14:paraId="44FE45D3" w14:textId="77777777" w:rsidR="00DF19F3" w:rsidRDefault="00DF19F3" w:rsidP="00DF19F3">
      <w:pPr>
        <w:numPr>
          <w:ilvl w:val="0"/>
          <w:numId w:val="6"/>
        </w:numPr>
        <w:spacing w:beforeAutospacing="1" w:after="200" w:afterAutospacing="1" w:line="276" w:lineRule="auto"/>
        <w:rPr>
          <w:rFonts w:cs="Arial"/>
        </w:rPr>
      </w:pPr>
      <w:r>
        <w:rPr>
          <w:rFonts w:cs="Arial"/>
        </w:rPr>
        <w:t>Health Care – elevated rates of illness requires medical attention</w:t>
      </w:r>
    </w:p>
    <w:p w14:paraId="69C98A17" w14:textId="77777777" w:rsidR="00DF19F3" w:rsidRDefault="00DF19F3" w:rsidP="00DF19F3">
      <w:pPr>
        <w:numPr>
          <w:ilvl w:val="0"/>
          <w:numId w:val="6"/>
        </w:numPr>
        <w:spacing w:beforeAutospacing="1" w:after="200" w:afterAutospacing="1" w:line="276" w:lineRule="auto"/>
        <w:rPr>
          <w:rFonts w:cs="Arial"/>
        </w:rPr>
      </w:pPr>
      <w:r>
        <w:rPr>
          <w:rFonts w:cs="Arial"/>
        </w:rPr>
        <w:t>Transportation – reliance on public transportation</w:t>
      </w:r>
    </w:p>
    <w:p w14:paraId="73C37768" w14:textId="77777777" w:rsidR="00DF19F3" w:rsidRDefault="00DF19F3" w:rsidP="00DF19F3">
      <w:pPr>
        <w:numPr>
          <w:ilvl w:val="0"/>
          <w:numId w:val="6"/>
        </w:numPr>
        <w:spacing w:beforeAutospacing="1" w:after="200" w:afterAutospacing="1" w:line="276" w:lineRule="auto"/>
        <w:rPr>
          <w:rFonts w:cs="Arial"/>
        </w:rPr>
      </w:pPr>
      <w:r>
        <w:rPr>
          <w:rFonts w:cs="Arial"/>
        </w:rPr>
        <w:t>Housing –live in old houses requiring repair; increasing rents create cost burden</w:t>
      </w:r>
    </w:p>
    <w:p w14:paraId="3F0D77A7" w14:textId="4B2AE794" w:rsidR="00BA6396" w:rsidRDefault="00BA6396" w:rsidP="00391FFC">
      <w:r>
        <w:t xml:space="preserve">While the senior population in Harrisburg has declined since 2000, the percentage of baby boomers in Harrisburg grew modestly during that time. The 60-64 year old population made up 3.2 percent of the population in 2000, 4.8 percent in 2010, and by 2015 it made up 5.9 percent of the population. A growth in the percentage of baby boomers could indicate that residents are staying in their jobs longer before retiring. </w:t>
      </w:r>
    </w:p>
    <w:p w14:paraId="5F4CD31F" w14:textId="69865242" w:rsidR="00620D9B" w:rsidRDefault="00BA6396" w:rsidP="00391FFC">
      <w:r w:rsidRPr="00620D9B">
        <w:rPr>
          <w:b/>
        </w:rPr>
        <w:t>Persons with Disabilities:</w:t>
      </w:r>
      <w:r>
        <w:t xml:space="preserve"> There are 8,181 people aged five and older living in Harrisburg with one or more disabilities, or 16.5 percent of the City’s population. Ambulatory difficulty represents the largest population with a disability in Harrisburg, accounting for 9.52% of the total population. Cognitive difficulty and independent living difficulty represent the next largest populations with disabilities in the City. Hearing, vision, and self-care difficulty all account for fewer than 3 percent of the population in Harrisburg</w:t>
      </w:r>
      <w:r w:rsidR="00620D9B">
        <w:t xml:space="preserve">. People aged 18-64 account for the largest population with a disability in Harrisburg – 11.77%. Individuals aged 65 and older with a disability account for 4.1% of the population.  </w:t>
      </w:r>
    </w:p>
    <w:p w14:paraId="48F4E0F4" w14:textId="77777777" w:rsidR="00B15DD9" w:rsidRPr="00BA6BA0" w:rsidRDefault="00B15DD9" w:rsidP="00B15DD9">
      <w:r w:rsidRPr="00BA6BA0">
        <w:t xml:space="preserve">According the American Community Survey 1,274 or approximately 15.5% of individuals with disabilities are employed in the Harrisburg workforce. The majority of those employed with a disability have an ambulatory difficulty (571) or a cognitive difficulty (398). Of the total employed workforce in Harrisburg, </w:t>
      </w:r>
      <w:r w:rsidRPr="00BA6BA0">
        <w:lastRenderedPageBreak/>
        <w:t>individuals with difficulties account for approximately 6.7% of this population. Of the total disabled population in Harrisburg, approximately 7.3% are unemployed, and approximately 38.3% are not in the labor force. Of the disabled individuals not in the workforce, ambulatory and cognitive difficulties make up the largest number of individuals.</w:t>
      </w:r>
    </w:p>
    <w:p w14:paraId="39FAE2A8" w14:textId="5629C518" w:rsidR="00B15DD9" w:rsidRDefault="00B15DD9" w:rsidP="00DF19F3">
      <w:r w:rsidRPr="00BA6BA0">
        <w:t xml:space="preserve">Those without a disability in the City of Harrisburg earn a median of $25,682. In comparison, those with a designated disability earn a median of $18,239, significantly less than the non-disabled population. Additionally, 20.6 percent of the employed disabled population earned $1-$4,999 or less, and 23.9 percent earned $5,000-$14,999. These were the lowest wage categories represented in the ACS, but had the highest percentages of the employed disabled population. The highest percentages of the non-disabled population earned wages in the $5,000-$14,000 and $15,000-$24,999 ranges at 19.3 percent and 18.1 percent respectively. </w:t>
      </w:r>
    </w:p>
    <w:p w14:paraId="31E56A18" w14:textId="08512557" w:rsidR="00BA6396" w:rsidRPr="00264F57" w:rsidRDefault="00264F57" w:rsidP="006D7351">
      <w:r>
        <w:rPr>
          <w:b/>
        </w:rPr>
        <w:t xml:space="preserve">Drug and Alcohol Addiction: </w:t>
      </w:r>
      <w:r>
        <w:t>Dauphin County recorded more than 100 overdo</w:t>
      </w:r>
      <w:r w:rsidR="00FE74CD">
        <w:t>ses in 2017, up from 85 in 2016 – 17.6% increase in just one year.</w:t>
      </w:r>
      <w:r>
        <w:t xml:space="preserve"> Between June 2016 and July 2017, the county spent $19.6 million to help 2,559 people suffering from some sort of addiction. This was an 860% increase in treatment costs and a more than 400% increase in people needing treatment in a 5-year span. In 2017, at least 85 overdose deaths in the County were opioid related. </w:t>
      </w:r>
      <w:r w:rsidR="001A19E4">
        <w:t xml:space="preserve">Pennsylvania, similar to many other states in the U.S. has reported an epidemic of opioid and heroin use. </w:t>
      </w:r>
    </w:p>
    <w:p w14:paraId="054F49D5" w14:textId="3CB9A1B0" w:rsidR="00BA6396" w:rsidRDefault="00F94A8E" w:rsidP="006D7351">
      <w:r>
        <w:rPr>
          <w:b/>
        </w:rPr>
        <w:t xml:space="preserve">Veterans: </w:t>
      </w:r>
      <w:r w:rsidRPr="002A438D">
        <w:t>According to the American Community Survey 5-Year Estimates, there are 2,282 veterans residing in Harrisburg.</w:t>
      </w:r>
      <w:r>
        <w:rPr>
          <w:b/>
        </w:rPr>
        <w:t xml:space="preserve"> </w:t>
      </w:r>
      <w:r w:rsidR="002A438D" w:rsidRPr="00872CD1">
        <w:t xml:space="preserve">Of these, 1,940 are male, and 342 are female. </w:t>
      </w:r>
      <w:r w:rsidR="00872CD1" w:rsidRPr="00872CD1">
        <w:t>In general</w:t>
      </w:r>
      <w:r w:rsidR="00BA3459">
        <w:t xml:space="preserve"> veterans have comparable or more education than the non-veteran population in Harrisburg. </w:t>
      </w:r>
      <w:r w:rsidR="00872CD1" w:rsidRPr="00872CD1">
        <w:t>Over 24% of all veterans have a bachelor’s degree or higher, compared to only 17% of the non-veteran population.</w:t>
      </w:r>
      <w:r w:rsidR="00BA3459">
        <w:t xml:space="preserve"> 31.6% of veterans graduated high school, compared to 35.2% of the non-veteran population. </w:t>
      </w:r>
      <w:r w:rsidR="009560B5">
        <w:t xml:space="preserve">The largest population of veterans is between 35-54 years old. </w:t>
      </w:r>
    </w:p>
    <w:p w14:paraId="4252380B" w14:textId="7059DFD5" w:rsidR="00E75BDB" w:rsidRDefault="00E75BDB" w:rsidP="00391FFC">
      <w:r>
        <w:t>Veterans account for 16.5% of the homeless population in Dauphin County. This may be due to the barriers faced by returning service members when reintegrating into the workforce including:</w:t>
      </w:r>
    </w:p>
    <w:p w14:paraId="673CE339" w14:textId="77777777" w:rsidR="00E75BDB" w:rsidRDefault="00E75BDB" w:rsidP="00E75BDB">
      <w:pPr>
        <w:numPr>
          <w:ilvl w:val="0"/>
          <w:numId w:val="6"/>
        </w:numPr>
        <w:spacing w:beforeAutospacing="1" w:after="200" w:afterAutospacing="1" w:line="276" w:lineRule="auto"/>
        <w:rPr>
          <w:rFonts w:cs="Arial"/>
        </w:rPr>
      </w:pPr>
      <w:r>
        <w:rPr>
          <w:rFonts w:cs="Arial"/>
        </w:rPr>
        <w:t>Difficulty translating military experience to civilian work</w:t>
      </w:r>
    </w:p>
    <w:p w14:paraId="25E5EAC2" w14:textId="77777777" w:rsidR="00E75BDB" w:rsidRDefault="00E75BDB" w:rsidP="00E75BDB">
      <w:pPr>
        <w:numPr>
          <w:ilvl w:val="0"/>
          <w:numId w:val="6"/>
        </w:numPr>
        <w:spacing w:beforeAutospacing="1" w:after="200" w:afterAutospacing="1" w:line="276" w:lineRule="auto"/>
        <w:rPr>
          <w:rFonts w:cs="Arial"/>
        </w:rPr>
      </w:pPr>
      <w:r>
        <w:rPr>
          <w:rFonts w:cs="Arial"/>
        </w:rPr>
        <w:t>Lack of résumé, job search, and interview experience</w:t>
      </w:r>
    </w:p>
    <w:p w14:paraId="792CAF69" w14:textId="06840CD5" w:rsidR="00E75BDB" w:rsidRPr="00E75BDB" w:rsidRDefault="00E75BDB" w:rsidP="006D7351">
      <w:pPr>
        <w:numPr>
          <w:ilvl w:val="0"/>
          <w:numId w:val="6"/>
        </w:numPr>
        <w:spacing w:beforeAutospacing="1" w:after="200" w:afterAutospacing="1" w:line="276" w:lineRule="auto"/>
        <w:rPr>
          <w:rFonts w:cs="Arial"/>
        </w:rPr>
      </w:pPr>
      <w:r>
        <w:rPr>
          <w:rFonts w:cs="Arial"/>
        </w:rPr>
        <w:t>Physical and mental health issues</w:t>
      </w:r>
    </w:p>
    <w:p w14:paraId="3F1994FF" w14:textId="25F0B939" w:rsidR="009F5806" w:rsidRPr="00E830A2" w:rsidRDefault="00BA6396" w:rsidP="009F5806">
      <w:pPr>
        <w:rPr>
          <w:b/>
        </w:rPr>
      </w:pPr>
      <w:r w:rsidRPr="007C5511">
        <w:rPr>
          <w:b/>
        </w:rPr>
        <w:t>Single Parent Households</w:t>
      </w:r>
      <w:r w:rsidR="00E830A2">
        <w:rPr>
          <w:b/>
        </w:rPr>
        <w:t xml:space="preserve"> and At-Risk Youth: </w:t>
      </w:r>
      <w:r w:rsidR="002F79C7">
        <w:t xml:space="preserve">Nearly 30% of all households in Harrisburg are headed by a single parent. </w:t>
      </w:r>
      <w:r w:rsidR="00C7563D">
        <w:t>A whopping</w:t>
      </w:r>
      <w:r w:rsidR="002F79C7">
        <w:t xml:space="preserve"> 25.4% are headed by a single female according to the American Community Survey 5-Year Estimates. The</w:t>
      </w:r>
      <w:r w:rsidR="009F5806" w:rsidRPr="008A6906">
        <w:t xml:space="preserve"> median income for single female-headed households is substantially lower than the City’s median family income of $35,478. The majority of single female headed households in Harrisburg earn a median income of $18,</w:t>
      </w:r>
      <w:r w:rsidR="00E830A2">
        <w:t xml:space="preserve">592 or less. An estimated 47.9% </w:t>
      </w:r>
      <w:r w:rsidR="009F5806" w:rsidRPr="008A6906">
        <w:t xml:space="preserve">of single mothers with children fall below the poverty level. Single female-headed households with children make up 25.1 percent of all </w:t>
      </w:r>
      <w:r w:rsidR="002F79C7">
        <w:t xml:space="preserve">households according to HUD provided data. </w:t>
      </w:r>
    </w:p>
    <w:p w14:paraId="166253B7" w14:textId="3FC4B937" w:rsidR="00BA6396" w:rsidRDefault="00BA6396" w:rsidP="006D7351">
      <w:r w:rsidRPr="00953F62">
        <w:rPr>
          <w:b/>
        </w:rPr>
        <w:t>Persons living with AIDS/HIV and their families</w:t>
      </w:r>
      <w:r w:rsidR="001A19E4" w:rsidRPr="00953F62">
        <w:rPr>
          <w:b/>
        </w:rPr>
        <w:t>:</w:t>
      </w:r>
      <w:r w:rsidR="001A19E4">
        <w:t xml:space="preserve"> In Dauphin County, there </w:t>
      </w:r>
      <w:r w:rsidR="00C7563D">
        <w:t>are</w:t>
      </w:r>
      <w:r w:rsidR="001A19E4">
        <w:t xml:space="preserve"> 883 </w:t>
      </w:r>
      <w:r w:rsidR="00C7563D">
        <w:t xml:space="preserve">individuals </w:t>
      </w:r>
      <w:r w:rsidR="001A19E4">
        <w:t>or .39% of the population living with HIV in Dauphin County, according to the Center for Diseas</w:t>
      </w:r>
      <w:r w:rsidR="00953F62">
        <w:t xml:space="preserve">e Control and Prevention (CDC). In 2014, Pennsylvania reported IV drug use as responsible for 5% of the 1,210 new HIV </w:t>
      </w:r>
      <w:r w:rsidR="00953F62">
        <w:lastRenderedPageBreak/>
        <w:t xml:space="preserve">cases recorded in the state – the third biggest cause that year. As the opioid epidemic continues to rise, this number could potentially as well. </w:t>
      </w:r>
    </w:p>
    <w:p w14:paraId="25C97425" w14:textId="5367AFB8" w:rsidR="006D7351" w:rsidRDefault="006D7351" w:rsidP="006D7351">
      <w:pPr>
        <w:pStyle w:val="Heading3"/>
      </w:pPr>
      <w:r>
        <w:t>What are the housing and supportive service needs of these populations and how are these needs determined</w:t>
      </w:r>
    </w:p>
    <w:p w14:paraId="4BCD0F1E" w14:textId="0020AD88" w:rsidR="006D7351" w:rsidRPr="003960DF" w:rsidRDefault="003960DF" w:rsidP="00391FFC">
      <w:r>
        <w:t>The non-homeless special needs populations in the City of Harrisburg have a wide range of service needs, including transitional housing, supportive housing, counseling, case management, transportation to health care facilities and employment and more. Data and information used to determine needs of the non-homeless special needs populations in the City were derived from interviews with service providers, community meetings, and data analysis.</w:t>
      </w:r>
    </w:p>
    <w:p w14:paraId="3C79889B" w14:textId="11947BCB" w:rsidR="006D7351" w:rsidRDefault="006D7351" w:rsidP="006D7351">
      <w:pPr>
        <w:pStyle w:val="Heading3"/>
      </w:pPr>
      <w:r>
        <w:t>Discuss the size and characteristics of the population with HIV/AIDS and their families within the Eligible Metropolitan Statistical Area</w:t>
      </w:r>
    </w:p>
    <w:p w14:paraId="02DE0858" w14:textId="7FF4B442" w:rsidR="009B4C1F" w:rsidRDefault="009B4C1F" w:rsidP="00391FFC">
      <w:r>
        <w:t>According to the CDC’s 2016 HIV Surveillance Report there were a total of 1,670 individuals living in the Harrisburg-Carlisle area with HIV/AIDS. Of this population, 9 were children. The area ranked 35</w:t>
      </w:r>
      <w:r w:rsidRPr="009B4C1F">
        <w:rPr>
          <w:vertAlign w:val="superscript"/>
        </w:rPr>
        <w:t>th</w:t>
      </w:r>
      <w:r>
        <w:t xml:space="preserve"> in </w:t>
      </w:r>
      <w:r w:rsidR="003B2857">
        <w:t xml:space="preserve">Metropolitan Statistical Area (MSA) for HIV/AIDS for 2016 diagnoses. </w:t>
      </w:r>
    </w:p>
    <w:p w14:paraId="29BEF294" w14:textId="77777777" w:rsidR="00391FFC" w:rsidRDefault="003B2857" w:rsidP="00391FFC">
      <w:r>
        <w:t xml:space="preserve">The Family Health Council of Central Pennsylvania (FHCCP) funds 11 subcontractor agencies throughout a 14-county region (including Dauphin County) to provide prevention education and interventions, medical, supportive and housing for infected and affected persons and families. FHCCP prevention efforts are targeted toward high-risk groups and reducing stigma for those who are and could be infected. FHCCP provides HIV specialty care in both Lancaster and Harrisburg and works with other providers in the region to get and keep clients in care. Supportive services such as medical case management, transportation and linguistics are also available in the region as well as financial assistance for health insurance costs and life emergencies. Housing Opportunity for People with AIDS (HOPWA) is a program that provides rental and/or mortgage assistance to those infected and affected with HIV/AIDs. This program currently serves about 350 </w:t>
      </w:r>
      <w:r w:rsidR="00391FFC">
        <w:t>clients within FHCCP’s region.</w:t>
      </w:r>
    </w:p>
    <w:p w14:paraId="1A29F71D" w14:textId="77777777" w:rsidR="00391FFC" w:rsidRDefault="003B2857" w:rsidP="00391FFC">
      <w:r>
        <w:t xml:space="preserve">In addition, FHCCP develops strategic regional plans, identifies gaps and barriers to providing and receiving HIV/AIDS services, and partners with consumers and providers in the region to enhance service delivery. We host several consumer groups a year recognizing how critical it is to utilize consumer input to improve and properly </w:t>
      </w:r>
      <w:r w:rsidR="00391FFC">
        <w:t>manage services in our region.</w:t>
      </w:r>
    </w:p>
    <w:p w14:paraId="6DCA183F" w14:textId="77777777" w:rsidR="00391FFC" w:rsidRDefault="003B2857" w:rsidP="00391FFC">
      <w:r>
        <w:t>Within the City of Harrisburg, FHCC has three service providers that specialize in HIV/AIDS services. Theses providers are Alder Health Services, Pinnacle Health’s Resources, Education and Comprehensive Care for HIV (REACCH) Clinic and the</w:t>
      </w:r>
      <w:r w:rsidR="00391FFC">
        <w:t xml:space="preserve"> Program for Female Offenders.</w:t>
      </w:r>
    </w:p>
    <w:p w14:paraId="71189F2B" w14:textId="7D1126C3" w:rsidR="003B2857" w:rsidRPr="006D7351" w:rsidRDefault="003B2857" w:rsidP="00391FFC">
      <w:r>
        <w:t>The Hamilton Health Center runs a HIV, Outreach and Patient Empowerment (HOPE) program. The program maintains diverse staff of all local HIV providers and includes a skilled African American HIV-specialist, the only minority physician providing HIV care in the Harrisburg region. HOPE provides HIV primary care services in an ambulatory care setting; support services that are especially important to our patients who often have multiple social problems, including poverty, social stigma, homelessness, substance abuse, persistent mental illness, and HIV-related depression; and is the only provider offering a team-based approach to HIV care to indigent patients in a community-based primary care setting, free testing and support services.</w:t>
      </w:r>
    </w:p>
    <w:p w14:paraId="2BE4153E" w14:textId="414B23FC" w:rsidR="006D7351" w:rsidRDefault="006D7351" w:rsidP="006D7351">
      <w:pPr>
        <w:pStyle w:val="Heading3"/>
      </w:pPr>
      <w:r>
        <w:lastRenderedPageBreak/>
        <w:t>Discussion</w:t>
      </w:r>
    </w:p>
    <w:p w14:paraId="1DAC647C" w14:textId="1B7224CE" w:rsidR="006D7351" w:rsidRDefault="006C0BFD" w:rsidP="006D7351">
      <w:r>
        <w:t>The special needs population in Harrisburg suffers disproportionately t</w:t>
      </w:r>
      <w:r w:rsidR="005A65D2">
        <w:t>o</w:t>
      </w:r>
      <w:r>
        <w:t xml:space="preserve"> other populations in the City and</w:t>
      </w:r>
      <w:r w:rsidR="005A65D2">
        <w:t xml:space="preserve"> is</w:t>
      </w:r>
      <w:r>
        <w:t xml:space="preserve"> more likely to be at risk for homelessness. </w:t>
      </w:r>
    </w:p>
    <w:p w14:paraId="3B572AA3" w14:textId="77777777" w:rsidR="00391FFC" w:rsidRDefault="00391FFC" w:rsidP="006D7351">
      <w:pPr>
        <w:pStyle w:val="Heading2"/>
      </w:pPr>
      <w:r>
        <w:br w:type="page"/>
      </w:r>
    </w:p>
    <w:p w14:paraId="41AF6CEE" w14:textId="7445F865" w:rsidR="006D7351" w:rsidRDefault="006D7351" w:rsidP="006D7351">
      <w:pPr>
        <w:pStyle w:val="Heading2"/>
      </w:pPr>
      <w:bookmarkStart w:id="18" w:name="_Toc514146662"/>
      <w:r>
        <w:lastRenderedPageBreak/>
        <w:t>NA-50 Non-Housing Community Development Needs – 91.215 (f)</w:t>
      </w:r>
      <w:bookmarkEnd w:id="18"/>
    </w:p>
    <w:p w14:paraId="12D63734" w14:textId="3D8B4A1C" w:rsidR="006D7351" w:rsidRDefault="006D7351" w:rsidP="006D7351">
      <w:pPr>
        <w:pStyle w:val="Heading3"/>
      </w:pPr>
      <w:r>
        <w:t>Describe the jurisdiction’s need for Public Facilities</w:t>
      </w:r>
    </w:p>
    <w:p w14:paraId="23A6E6F8" w14:textId="55C1917C" w:rsidR="006D7351" w:rsidRDefault="005A65D2" w:rsidP="00391FFC">
      <w:r>
        <w:t>The City of Harrisburg supports small scale capital improvements for non-profit organizations that operate public facilities (facility must be open to the general public). Examples include facilities for public recreation, public education, emergency shelter, social services, and arts or cultural purposes.</w:t>
      </w:r>
    </w:p>
    <w:p w14:paraId="1997EC78" w14:textId="02138EDF" w:rsidR="00310215" w:rsidRPr="00310215" w:rsidRDefault="00AB7FAB" w:rsidP="00391FFC">
      <w:r>
        <w:t>Greater p</w:t>
      </w:r>
      <w:r w:rsidR="00310215" w:rsidRPr="00643E32">
        <w:t>ublic investment in neighborhood spaces throughout Harrisburg is</w:t>
      </w:r>
      <w:r w:rsidR="000B082C">
        <w:t xml:space="preserve"> also</w:t>
      </w:r>
      <w:r w:rsidR="00310215" w:rsidRPr="00643E32">
        <w:t xml:space="preserve"> needed. This includes investment in parks, libraries,</w:t>
      </w:r>
      <w:r w:rsidR="00541F90">
        <w:t xml:space="preserve"> and</w:t>
      </w:r>
      <w:r w:rsidR="00310215" w:rsidRPr="00643E32">
        <w:t xml:space="preserve"> recreation centers.</w:t>
      </w:r>
      <w:r w:rsidR="000B082C">
        <w:t xml:space="preserve"> Run down facilities with no adequate lighting attracts crime, blight and overall neighborhood disrepair. </w:t>
      </w:r>
      <w:r w:rsidR="00310215" w:rsidRPr="00643E32">
        <w:t xml:space="preserve"> Investment in these areas is critical to attract not </w:t>
      </w:r>
      <w:r w:rsidR="00310215">
        <w:t>only residents to the c</w:t>
      </w:r>
      <w:r w:rsidR="00310215" w:rsidRPr="00643E32">
        <w:t xml:space="preserve">ity, but to reduce crime and attract future private investments. </w:t>
      </w:r>
    </w:p>
    <w:p w14:paraId="33AFA149" w14:textId="5F8C5CEA" w:rsidR="005A65D2" w:rsidRPr="006D7351" w:rsidRDefault="00310215" w:rsidP="00391FFC">
      <w:r>
        <w:t xml:space="preserve">Currently Harrisburg currently has no areas of public </w:t>
      </w:r>
      <w:proofErr w:type="spellStart"/>
      <w:r>
        <w:t>wifi</w:t>
      </w:r>
      <w:proofErr w:type="spellEnd"/>
      <w:r>
        <w:t xml:space="preserve"> outside of public libraries. The libraries have acknowledged that this </w:t>
      </w:r>
      <w:proofErr w:type="spellStart"/>
      <w:r>
        <w:t>wifi</w:t>
      </w:r>
      <w:proofErr w:type="spellEnd"/>
      <w:r>
        <w:t xml:space="preserve"> is “spotty” and users are likely to encounter “dead zones” when using. Not having public </w:t>
      </w:r>
      <w:proofErr w:type="spellStart"/>
      <w:r>
        <w:t>wifi</w:t>
      </w:r>
      <w:proofErr w:type="spellEnd"/>
      <w:r>
        <w:t xml:space="preserve"> in </w:t>
      </w:r>
      <w:r w:rsidR="0096313B">
        <w:t>multiple public facilities</w:t>
      </w:r>
      <w:r>
        <w:t xml:space="preserve"> disadvantages low income individuals specifically students who may not be able to afford private access. The Harrisburg Engineering Department and the Harrisburg Planning Department are currently discussing ways to make </w:t>
      </w:r>
      <w:proofErr w:type="spellStart"/>
      <w:r>
        <w:t>wifi</w:t>
      </w:r>
      <w:proofErr w:type="spellEnd"/>
      <w:r>
        <w:t xml:space="preserve"> more accessible around the city for residents.</w:t>
      </w:r>
    </w:p>
    <w:p w14:paraId="3F107399" w14:textId="54F786EB" w:rsidR="006D7351" w:rsidRDefault="006D7351" w:rsidP="006D7351">
      <w:pPr>
        <w:pStyle w:val="Heading3"/>
      </w:pPr>
      <w:r>
        <w:t>How were these needs determined</w:t>
      </w:r>
    </w:p>
    <w:p w14:paraId="752F86C7" w14:textId="40B01229" w:rsidR="006D7351" w:rsidRDefault="00541F90" w:rsidP="00391FFC">
      <w:r>
        <w:t xml:space="preserve">These needs were determined based on </w:t>
      </w:r>
      <w:r w:rsidR="00AB7FAB">
        <w:t>internal City discussions,</w:t>
      </w:r>
      <w:r w:rsidR="00BF2892">
        <w:t xml:space="preserve"> feedback from co</w:t>
      </w:r>
      <w:r w:rsidR="00AB7FAB">
        <w:t xml:space="preserve">mmunity participation meetings, and local area non-profit feedback. Many local non-profits need for improved public facilities is hindering their ability to serve the community. For example, the Latino Hispanic Community Center (LHACC) </w:t>
      </w:r>
      <w:r w:rsidR="005936E1">
        <w:t xml:space="preserve">cannot accommodate all community members because the facility is in a state of disrepair and not large enough for all who would like to attend local programs. Funding that could otherwise go to these programs often must be used for emergency facility repairs. </w:t>
      </w:r>
    </w:p>
    <w:p w14:paraId="3B526419" w14:textId="36D33044" w:rsidR="006D7351" w:rsidRDefault="006D7351" w:rsidP="006D7351">
      <w:pPr>
        <w:pStyle w:val="Heading3"/>
      </w:pPr>
      <w:r>
        <w:t>Describe the jurisdiction’s need for Public Improvements</w:t>
      </w:r>
    </w:p>
    <w:p w14:paraId="2F7CB01B" w14:textId="77777777" w:rsidR="00FE29D9" w:rsidRDefault="008E235B" w:rsidP="00391FFC">
      <w:r>
        <w:t xml:space="preserve">An adequately funded annual capital improvement program is the sign of a financially healthy and viable community. The City's capital infrastructure, consisting of streets, sidewalks, water mains, sewers, buildings, vehicles and equipment all require regular maintenance and capital investment to remain functional. </w:t>
      </w:r>
    </w:p>
    <w:p w14:paraId="5EEF827C" w14:textId="18313DCB" w:rsidR="006D7351" w:rsidRDefault="008E235B" w:rsidP="00391FFC">
      <w:r>
        <w:t>Capital Region Water is the operator of Harrisburg’s drinking water, wastewater, and storm</w:t>
      </w:r>
      <w:r w:rsidR="007E2F39">
        <w:t xml:space="preserve"> </w:t>
      </w:r>
      <w:r>
        <w:t>water systems. Capital Region Water is a municipal authority that owns and manages the greater Harrisburg area’s water system and infrastructure. As a municipal authority, Capital Region Water makes no profit and is bound to set rates based on the costs associated with operating, maintaining, and making necessary improvements to water and sewer systems.</w:t>
      </w:r>
    </w:p>
    <w:p w14:paraId="0C514E25" w14:textId="2457EBDC" w:rsidR="00FE29D9" w:rsidRPr="00FE29D9" w:rsidRDefault="00FE29D9" w:rsidP="00391FFC">
      <w:r>
        <w:t xml:space="preserve">There are significant water and wastewater problems within the City of Harrisburg. </w:t>
      </w:r>
      <w:r w:rsidRPr="00FE29D9">
        <w:t xml:space="preserve">Capital Region Water’s (CRW) City Beautiful H2O Program Plan (Program Plan) seeks a balanced, affordable approach to addressing </w:t>
      </w:r>
      <w:r>
        <w:t>these problems. The plan is currently a draft and is open to public comment. Problems include:</w:t>
      </w:r>
    </w:p>
    <w:p w14:paraId="262F90CC" w14:textId="624AFDC2" w:rsidR="00FE29D9" w:rsidRPr="00FE29D9" w:rsidRDefault="00FE29D9" w:rsidP="00FE29D9">
      <w:pPr>
        <w:pStyle w:val="ListParagraph"/>
        <w:numPr>
          <w:ilvl w:val="0"/>
          <w:numId w:val="13"/>
        </w:numPr>
        <w:rPr>
          <w:rFonts w:cs="Arial"/>
        </w:rPr>
      </w:pPr>
      <w:r w:rsidRPr="00FE29D9">
        <w:rPr>
          <w:rFonts w:cs="Arial"/>
        </w:rPr>
        <w:t>Equipment failure and structural/operational deficiencies attributed to decades of deferred maintenance at the Advanced Wastewater Treatment Facility (AWTF).</w:t>
      </w:r>
    </w:p>
    <w:p w14:paraId="09D2B429" w14:textId="71F5ED97" w:rsidR="00FE29D9" w:rsidRPr="00FE29D9" w:rsidRDefault="00FE29D9" w:rsidP="00FE29D9">
      <w:pPr>
        <w:pStyle w:val="ListParagraph"/>
        <w:numPr>
          <w:ilvl w:val="0"/>
          <w:numId w:val="13"/>
        </w:numPr>
        <w:rPr>
          <w:rFonts w:cs="Arial"/>
        </w:rPr>
      </w:pPr>
      <w:r w:rsidRPr="00FE29D9">
        <w:rPr>
          <w:rFonts w:cs="Arial"/>
        </w:rPr>
        <w:lastRenderedPageBreak/>
        <w:t>Structural/operational deficiencies and debris buildups attributed to decades of deferred maintenance along the conveyance and collection systems.</w:t>
      </w:r>
    </w:p>
    <w:p w14:paraId="73563865" w14:textId="02A8AC33" w:rsidR="00FE29D9" w:rsidRPr="00FE29D9" w:rsidRDefault="00FE29D9" w:rsidP="00FE29D9">
      <w:pPr>
        <w:pStyle w:val="ListParagraph"/>
        <w:numPr>
          <w:ilvl w:val="0"/>
          <w:numId w:val="13"/>
        </w:numPr>
        <w:rPr>
          <w:rFonts w:cs="Arial"/>
        </w:rPr>
      </w:pPr>
      <w:r w:rsidRPr="00FE29D9">
        <w:rPr>
          <w:rFonts w:cs="Arial"/>
        </w:rPr>
        <w:t>Water quality degradation attributed to wet weather sewer discharges from combined sewer overflows (CSOs) and municipal separate storm sewer system (MS4) discharges to receiving waters.</w:t>
      </w:r>
    </w:p>
    <w:p w14:paraId="198A4E11" w14:textId="1BE2DB33" w:rsidR="00FE29D9" w:rsidRDefault="00FE29D9" w:rsidP="00FE29D9">
      <w:pPr>
        <w:pStyle w:val="ListParagraph"/>
        <w:numPr>
          <w:ilvl w:val="0"/>
          <w:numId w:val="13"/>
        </w:numPr>
        <w:rPr>
          <w:rFonts w:cs="Arial"/>
        </w:rPr>
      </w:pPr>
      <w:r w:rsidRPr="00FE29D9">
        <w:rPr>
          <w:rFonts w:cs="Arial"/>
        </w:rPr>
        <w:t>Separate sanitary sewer overflows (SSOs) and unauthorized releases from combined sewers attributed to hydraulic capacity limitations.</w:t>
      </w:r>
    </w:p>
    <w:p w14:paraId="3F9EA9D4" w14:textId="40B9C121" w:rsidR="00C44C11" w:rsidRPr="00C44C11" w:rsidRDefault="00C44C11" w:rsidP="00C44C11">
      <w:pPr>
        <w:rPr>
          <w:rFonts w:cs="Arial"/>
        </w:rPr>
      </w:pPr>
      <w:r>
        <w:rPr>
          <w:rFonts w:cs="Arial"/>
        </w:rPr>
        <w:t>The age of the Harrisburg infrastructure significantly contributes to these problems. For example, a 128-year old sewer pipe collapsed in January 2018 in the Derry Street neighborhood prompting an emergency shut down</w:t>
      </w:r>
      <w:r w:rsidRPr="00391FFC">
        <w:t xml:space="preserve"> </w:t>
      </w:r>
      <w:r>
        <w:rPr>
          <w:rFonts w:cs="Arial"/>
        </w:rPr>
        <w:t>of certain blocks. The repairs cost the City approximately $180,000. Preemptively repairing aged infrastructure would cost the City far less in the long run, than making emergency repairs</w:t>
      </w:r>
      <w:r w:rsidR="0005337A">
        <w:rPr>
          <w:rFonts w:cs="Arial"/>
        </w:rPr>
        <w:t>, and would save residents from water shutdowns</w:t>
      </w:r>
      <w:r>
        <w:rPr>
          <w:rFonts w:cs="Arial"/>
        </w:rPr>
        <w:t xml:space="preserve">. </w:t>
      </w:r>
    </w:p>
    <w:p w14:paraId="228EEE83" w14:textId="71C797CF" w:rsidR="00F10EE0" w:rsidRPr="007E2F39" w:rsidRDefault="003A68F5" w:rsidP="00391FFC">
      <w:pPr>
        <w:rPr>
          <w:rFonts w:cs="Arial"/>
        </w:rPr>
      </w:pPr>
      <w:r>
        <w:rPr>
          <w:rFonts w:cs="Arial"/>
        </w:rPr>
        <w:t xml:space="preserve">Improvements are also needed on Harrisburg roadways. </w:t>
      </w:r>
      <w:r w:rsidR="00F10EE0" w:rsidRPr="003E64E1">
        <w:t xml:space="preserve">According to </w:t>
      </w:r>
      <w:hyperlink r:id="rId12" w:history="1">
        <w:r w:rsidR="00F10EE0" w:rsidRPr="003E64E1">
          <w:rPr>
            <w:rStyle w:val="Hyperlink"/>
            <w:sz w:val="24"/>
            <w:szCs w:val="24"/>
          </w:rPr>
          <w:t>2040 Regional Transportation Plan</w:t>
        </w:r>
      </w:hyperlink>
      <w:r w:rsidR="00F10EE0" w:rsidRPr="003E64E1">
        <w:t xml:space="preserve">, the Harrisburg region’s non-federal roadways fall in three categories – excellent, good and poor on the International Roughness Index (IRI). </w:t>
      </w:r>
      <w:r>
        <w:t xml:space="preserve">In order to improve all ratings to good or excellent, new pavement and lane improvements throughout Harrisburg’s main corridors need to be made. Congestion is also a significant problem throughout the City. The Harrisburg Area Transportation Study (HATS) 2017 Congestion Management Process (CMP) Plan identified 17 priority congested corridors and 16 intersections in Harrisburg needing improvements. </w:t>
      </w:r>
      <w:r w:rsidR="007E2F39">
        <w:t xml:space="preserve">A high rate of congestion creates disproportionate “wear and tear” on streets increasing the need for reoccurring maintenance. </w:t>
      </w:r>
    </w:p>
    <w:p w14:paraId="62D6EAD2" w14:textId="256DAA76" w:rsidR="006D7351" w:rsidRDefault="006D7351" w:rsidP="006D7351">
      <w:pPr>
        <w:pStyle w:val="Heading3"/>
      </w:pPr>
      <w:r>
        <w:t>How were these needs determined</w:t>
      </w:r>
    </w:p>
    <w:p w14:paraId="76E6F38A" w14:textId="575B77BC" w:rsidR="00C44C11" w:rsidRDefault="00E71DBD" w:rsidP="00391FFC">
      <w:r>
        <w:t xml:space="preserve">Needs for public improvements were determined by internal City discussions and City reports. Capital Region Water and HAT improvements plans were used in determining need. In addition, the City accepted feedback from community and sub-recipient participation meetings. </w:t>
      </w:r>
    </w:p>
    <w:p w14:paraId="6DDF393B" w14:textId="2DFC5A10" w:rsidR="006D7351" w:rsidRDefault="006D7351" w:rsidP="006D7351">
      <w:pPr>
        <w:pStyle w:val="Heading3"/>
      </w:pPr>
      <w:r>
        <w:t>Describe the jurisdiction’s need for Public Services</w:t>
      </w:r>
    </w:p>
    <w:p w14:paraId="4517F326" w14:textId="3E749A3D" w:rsidR="006D7351" w:rsidRPr="002F553B" w:rsidRDefault="002F553B" w:rsidP="00391FFC">
      <w:r>
        <w:t>There is a need for services to address common problems found in most cities. These broad categories include, but are not limited to: elderly services, youth oriented programs or services, low income services/activities/programs, crime prevention programs, homelessness issues, etc. Increased coordination and collaboration is needed between housing providers and service providers. The City historically receives far more funding requests from public services agencies than it can fund through the CDBG program. Applications are reviewed each year and a decision made as to where the available funding can be utilized in the most effective and efficient manner.</w:t>
      </w:r>
    </w:p>
    <w:p w14:paraId="1BEED54D" w14:textId="6F22D9CE" w:rsidR="006D7351" w:rsidRDefault="006D7351" w:rsidP="006D7351">
      <w:pPr>
        <w:pStyle w:val="Heading3"/>
      </w:pPr>
      <w:r>
        <w:t>How were these needs determined</w:t>
      </w:r>
    </w:p>
    <w:p w14:paraId="0373B22F" w14:textId="77777777" w:rsidR="002F553B" w:rsidRDefault="002F553B" w:rsidP="00391FFC">
      <w:r>
        <w:t>The Consolidated Plan Needs Assessment provided the bulk of the quantitative research. In addition, as discussed in PR-15, a Community Needs Survey was conducted to solicit input from stakeholders throughout the City of Harrisburg. Community meetings were held in LMI areas, and a stakeholder meeting was held specifically for service providers and independent outreach.</w:t>
      </w:r>
    </w:p>
    <w:p w14:paraId="6EAE86EC" w14:textId="77777777" w:rsidR="000B43FD" w:rsidRDefault="002F553B" w:rsidP="000B43FD">
      <w:r>
        <w:t xml:space="preserve">Throughout the community meeting and stakeholder outreach, the following public service themes were most frequently mentioned: economic development/job training, youth-related programs, public </w:t>
      </w:r>
      <w:r>
        <w:lastRenderedPageBreak/>
        <w:t>safety, affordable and ADA accessible housing and blight removal. These needs emerged as top priorities</w:t>
      </w:r>
      <w:r w:rsidR="000B43FD">
        <w:t xml:space="preserve"> </w:t>
      </w:r>
      <w:r>
        <w:t>in the voting, ranking, and open-ended dialogue activities.</w:t>
      </w:r>
    </w:p>
    <w:p w14:paraId="58330B91" w14:textId="387AF875" w:rsidR="006D7351" w:rsidRDefault="002F553B" w:rsidP="000B43FD">
      <w:pPr>
        <w:sectPr w:rsidR="006D7351">
          <w:pgSz w:w="12240" w:h="15840"/>
          <w:pgMar w:top="1440" w:right="1440" w:bottom="1440" w:left="1440" w:header="720" w:footer="720" w:gutter="0"/>
          <w:cols w:space="720"/>
          <w:docGrid w:linePitch="360"/>
        </w:sectPr>
      </w:pPr>
      <w:r>
        <w:br/>
      </w:r>
      <w:r w:rsidR="00E802E0">
        <w:t xml:space="preserve">                                                                                              </w:t>
      </w:r>
    </w:p>
    <w:p w14:paraId="387C8ABD" w14:textId="417EC83E" w:rsidR="006D7351" w:rsidRDefault="006D7351" w:rsidP="006D7351">
      <w:pPr>
        <w:pStyle w:val="Heading1"/>
      </w:pPr>
      <w:bookmarkStart w:id="19" w:name="_Toc514146663"/>
      <w:r>
        <w:lastRenderedPageBreak/>
        <w:t>Housing Market Analysis</w:t>
      </w:r>
      <w:bookmarkEnd w:id="19"/>
    </w:p>
    <w:p w14:paraId="0E9E6DF9" w14:textId="65BF8B61" w:rsidR="006D7351" w:rsidRDefault="006D7351" w:rsidP="006D7351">
      <w:pPr>
        <w:pStyle w:val="Heading2"/>
      </w:pPr>
      <w:bookmarkStart w:id="20" w:name="_Toc514146664"/>
      <w:r>
        <w:t>MA-05 Overview</w:t>
      </w:r>
      <w:bookmarkEnd w:id="20"/>
    </w:p>
    <w:p w14:paraId="0052F7F6" w14:textId="6A6C9F4C" w:rsidR="006D7351" w:rsidRDefault="006D7351" w:rsidP="006D7351">
      <w:pPr>
        <w:pStyle w:val="Heading3"/>
      </w:pPr>
      <w:r>
        <w:t>Housing Market Analysis Overview</w:t>
      </w:r>
    </w:p>
    <w:p w14:paraId="6428126E" w14:textId="7057EE69" w:rsidR="006D7351" w:rsidRDefault="006D7351" w:rsidP="006D7351"/>
    <w:p w14:paraId="6CC6366A" w14:textId="531F0A0C" w:rsidR="00DC7CC9" w:rsidRDefault="00082A9C" w:rsidP="00082A9C">
      <w:r>
        <w:t xml:space="preserve">According to the U.S. Census Bureau American Community Survey, median household income increased by 27% from 2000 to 2013. Median home values and contract rents have increased by 53% and 54% respectively. This means that household incomes have not kept pace with housing prices. If this trend continues, housing affordability will continue to be problematic for families in Harrisburg, worsening the existing housing problems throughout the City. </w:t>
      </w:r>
      <w:r w:rsidR="00DC7CC9">
        <w:rPr>
          <w:rFonts w:cs="Arial"/>
        </w:rPr>
        <w:t xml:space="preserve">This means that wages have not kept pace with the housing market and households have not increased their purchasing power. Future investments in affordable housing development and job training are more important than ever to maintain and grow an employed </w:t>
      </w:r>
      <w:r>
        <w:rPr>
          <w:rFonts w:cs="Arial"/>
        </w:rPr>
        <w:t>and self-sufficient population.</w:t>
      </w:r>
    </w:p>
    <w:p w14:paraId="025A297D" w14:textId="77777777" w:rsidR="00082A9C" w:rsidRDefault="00DC7CC9" w:rsidP="006D7351">
      <w:pPr>
        <w:rPr>
          <w:rFonts w:cs="Arial"/>
        </w:rPr>
      </w:pPr>
      <w:r>
        <w:rPr>
          <w:rFonts w:cs="Arial"/>
        </w:rPr>
        <w:t xml:space="preserve">Addressing housing issues is part of a comprehensive strategy to tackle the socioeconomic challenges facing the city. In order to revitalize the city and attract new residents while nourishing those still here, all housing must be safe, affordable, and attractive. The poor condition of housing and unstable neighborhoods is inextricably linked to the number of housing vacancies, economic stagnation and decline in population that has happened in recent years. The following summarizes the market analysis results as detailed in each corresponding section: </w:t>
      </w:r>
    </w:p>
    <w:p w14:paraId="1CE3A0D6" w14:textId="77777777" w:rsidR="00082A9C" w:rsidRDefault="00082A9C" w:rsidP="00082A9C">
      <w:pPr>
        <w:spacing w:beforeAutospacing="1" w:afterAutospacing="1"/>
        <w:rPr>
          <w:rFonts w:cs="Arial"/>
        </w:rPr>
      </w:pPr>
      <w:r>
        <w:rPr>
          <w:rFonts w:cs="Arial"/>
          <w:b/>
        </w:rPr>
        <w:t>MA-10 Units Available</w:t>
      </w:r>
    </w:p>
    <w:p w14:paraId="639DEE48" w14:textId="409C268B" w:rsidR="00082A9C" w:rsidRDefault="00082A9C" w:rsidP="00082A9C">
      <w:pPr>
        <w:numPr>
          <w:ilvl w:val="0"/>
          <w:numId w:val="6"/>
        </w:numPr>
        <w:spacing w:beforeAutospacing="1" w:after="200" w:afterAutospacing="1" w:line="276" w:lineRule="auto"/>
        <w:jc w:val="left"/>
        <w:rPr>
          <w:rFonts w:cs="Arial"/>
        </w:rPr>
      </w:pPr>
      <w:r>
        <w:rPr>
          <w:rFonts w:cs="Arial"/>
        </w:rPr>
        <w:t xml:space="preserve">The number of vacant units is increasing, rising 3.8% from 2009 to 2013. </w:t>
      </w:r>
    </w:p>
    <w:p w14:paraId="3CCB375E" w14:textId="77777777" w:rsidR="00082A9C" w:rsidRDefault="00082A9C" w:rsidP="00082A9C">
      <w:pPr>
        <w:numPr>
          <w:ilvl w:val="0"/>
          <w:numId w:val="6"/>
        </w:numPr>
        <w:spacing w:beforeAutospacing="1" w:after="200" w:afterAutospacing="1" w:line="276" w:lineRule="auto"/>
        <w:jc w:val="left"/>
        <w:rPr>
          <w:rFonts w:cs="Arial"/>
        </w:rPr>
      </w:pPr>
      <w:r>
        <w:rPr>
          <w:rFonts w:cs="Arial"/>
        </w:rPr>
        <w:t>The overwhelming need for housing is affordable housing for very low-income (&lt;50% AMI) and extremely low-income (&lt;30% AMI) small family households.</w:t>
      </w:r>
    </w:p>
    <w:p w14:paraId="5346EA54" w14:textId="77777777" w:rsidR="00082A9C" w:rsidRDefault="00082A9C" w:rsidP="00082A9C">
      <w:pPr>
        <w:spacing w:beforeAutospacing="1" w:afterAutospacing="1"/>
        <w:rPr>
          <w:rFonts w:cs="Arial"/>
        </w:rPr>
      </w:pPr>
      <w:r>
        <w:rPr>
          <w:rFonts w:cs="Arial"/>
          <w:b/>
        </w:rPr>
        <w:t>MA-15 Cost of Housing</w:t>
      </w:r>
    </w:p>
    <w:p w14:paraId="62988C0E" w14:textId="6F85E4D5" w:rsidR="00082A9C" w:rsidRDefault="00082A9C" w:rsidP="00082A9C">
      <w:pPr>
        <w:numPr>
          <w:ilvl w:val="0"/>
          <w:numId w:val="6"/>
        </w:numPr>
        <w:spacing w:beforeAutospacing="1" w:after="200" w:afterAutospacing="1" w:line="276" w:lineRule="auto"/>
        <w:jc w:val="left"/>
        <w:rPr>
          <w:rFonts w:cs="Arial"/>
        </w:rPr>
      </w:pPr>
      <w:r>
        <w:rPr>
          <w:rFonts w:cs="Arial"/>
        </w:rPr>
        <w:t xml:space="preserve">Approximately </w:t>
      </w:r>
      <w:r w:rsidR="0031155A">
        <w:rPr>
          <w:rFonts w:cs="Arial"/>
        </w:rPr>
        <w:t>46</w:t>
      </w:r>
      <w:r>
        <w:rPr>
          <w:rFonts w:cs="Arial"/>
        </w:rPr>
        <w:t xml:space="preserve">% of all households are experiencing a housing cost burden, with </w:t>
      </w:r>
      <w:r w:rsidR="0031155A">
        <w:rPr>
          <w:rFonts w:cs="Arial"/>
        </w:rPr>
        <w:t>17</w:t>
      </w:r>
      <w:r>
        <w:rPr>
          <w:rFonts w:cs="Arial"/>
        </w:rPr>
        <w:t>% experiencing a</w:t>
      </w:r>
      <w:r w:rsidR="0031155A">
        <w:rPr>
          <w:rFonts w:cs="Arial"/>
        </w:rPr>
        <w:t xml:space="preserve"> moderate</w:t>
      </w:r>
      <w:r>
        <w:rPr>
          <w:rFonts w:cs="Arial"/>
        </w:rPr>
        <w:t xml:space="preserve"> burden.</w:t>
      </w:r>
    </w:p>
    <w:p w14:paraId="42931E67" w14:textId="2B375F8A" w:rsidR="0031155A" w:rsidRDefault="0031155A" w:rsidP="00082A9C">
      <w:pPr>
        <w:numPr>
          <w:ilvl w:val="0"/>
          <w:numId w:val="6"/>
        </w:numPr>
        <w:spacing w:beforeAutospacing="1" w:after="200" w:afterAutospacing="1" w:line="276" w:lineRule="auto"/>
        <w:jc w:val="left"/>
        <w:rPr>
          <w:rFonts w:cs="Arial"/>
        </w:rPr>
      </w:pPr>
      <w:r>
        <w:rPr>
          <w:rFonts w:cs="Arial"/>
        </w:rPr>
        <w:t xml:space="preserve">The most common household problem for both renters and owners is cost burden. </w:t>
      </w:r>
    </w:p>
    <w:p w14:paraId="1141D260" w14:textId="77777777" w:rsidR="00082A9C" w:rsidRDefault="00082A9C" w:rsidP="00082A9C">
      <w:pPr>
        <w:numPr>
          <w:ilvl w:val="0"/>
          <w:numId w:val="6"/>
        </w:numPr>
        <w:spacing w:beforeAutospacing="1" w:after="200" w:afterAutospacing="1" w:line="276" w:lineRule="auto"/>
        <w:jc w:val="left"/>
        <w:rPr>
          <w:rFonts w:cs="Arial"/>
        </w:rPr>
      </w:pPr>
      <w:r>
        <w:rPr>
          <w:rFonts w:cs="Arial"/>
        </w:rPr>
        <w:t>Renter households tend to be experience cost burden more frequently than homeowners.</w:t>
      </w:r>
    </w:p>
    <w:p w14:paraId="3DAA22AF" w14:textId="77777777" w:rsidR="0031155A" w:rsidRDefault="0031155A" w:rsidP="0031155A">
      <w:pPr>
        <w:spacing w:beforeAutospacing="1" w:afterAutospacing="1"/>
        <w:rPr>
          <w:rFonts w:cs="Arial"/>
        </w:rPr>
      </w:pPr>
      <w:r>
        <w:rPr>
          <w:rFonts w:cs="Arial"/>
          <w:b/>
        </w:rPr>
        <w:t>MA-20 Condition of Housing</w:t>
      </w:r>
    </w:p>
    <w:p w14:paraId="430177C1" w14:textId="613C92C4" w:rsidR="0031155A" w:rsidRDefault="0031155A" w:rsidP="0031155A">
      <w:pPr>
        <w:numPr>
          <w:ilvl w:val="0"/>
          <w:numId w:val="6"/>
        </w:numPr>
        <w:spacing w:beforeAutospacing="1" w:after="200" w:afterAutospacing="1" w:line="276" w:lineRule="auto"/>
        <w:jc w:val="left"/>
        <w:rPr>
          <w:rFonts w:cs="Arial"/>
        </w:rPr>
      </w:pPr>
      <w:r>
        <w:rPr>
          <w:rFonts w:cs="Arial"/>
        </w:rPr>
        <w:t>Of the occupied units in Harrisburg, 41% experience at least one housing problem</w:t>
      </w:r>
    </w:p>
    <w:p w14:paraId="6BD74271" w14:textId="497660EF" w:rsidR="0031155A" w:rsidRDefault="0031155A" w:rsidP="0031155A">
      <w:pPr>
        <w:numPr>
          <w:ilvl w:val="0"/>
          <w:numId w:val="6"/>
        </w:numPr>
        <w:spacing w:beforeAutospacing="1" w:after="200" w:afterAutospacing="1" w:line="276" w:lineRule="auto"/>
        <w:jc w:val="left"/>
        <w:rPr>
          <w:rFonts w:cs="Arial"/>
        </w:rPr>
      </w:pPr>
      <w:r>
        <w:t>Approximately 54% of renter occupied units and 29% of owner occupied units have one or more conditions (problems).</w:t>
      </w:r>
    </w:p>
    <w:p w14:paraId="20742ABA" w14:textId="1F9D23B7" w:rsidR="0031155A" w:rsidRPr="0031155A" w:rsidRDefault="0031155A" w:rsidP="0031155A">
      <w:pPr>
        <w:pStyle w:val="ListParagraph"/>
        <w:numPr>
          <w:ilvl w:val="0"/>
          <w:numId w:val="6"/>
        </w:numPr>
        <w:spacing w:beforeAutospacing="1" w:after="200" w:afterAutospacing="1" w:line="276" w:lineRule="auto"/>
        <w:jc w:val="left"/>
        <w:rPr>
          <w:rFonts w:cs="Arial"/>
        </w:rPr>
      </w:pPr>
      <w:r>
        <w:rPr>
          <w:rFonts w:cs="Arial"/>
        </w:rPr>
        <w:t>Approximately</w:t>
      </w:r>
      <w:r w:rsidRPr="0031155A">
        <w:rPr>
          <w:rFonts w:cs="Arial"/>
        </w:rPr>
        <w:t xml:space="preserve"> 92.9% of Harrisburg housing was built before</w:t>
      </w:r>
      <w:r>
        <w:rPr>
          <w:rFonts w:cs="Arial"/>
        </w:rPr>
        <w:t xml:space="preserve"> 1980 (ACS 2009-2013 Estimates)</w:t>
      </w:r>
    </w:p>
    <w:p w14:paraId="026D350E" w14:textId="77777777" w:rsidR="006670A3" w:rsidRDefault="006670A3" w:rsidP="006670A3">
      <w:pPr>
        <w:spacing w:beforeAutospacing="1" w:afterAutospacing="1"/>
        <w:rPr>
          <w:rFonts w:cs="Arial"/>
          <w:b/>
        </w:rPr>
      </w:pPr>
      <w:r>
        <w:rPr>
          <w:rFonts w:cs="Arial"/>
          <w:b/>
        </w:rPr>
        <w:t>MA-25 Public and Assisted Housing</w:t>
      </w:r>
    </w:p>
    <w:p w14:paraId="2B0E9BE2" w14:textId="77777777" w:rsidR="006670A3" w:rsidRDefault="006670A3" w:rsidP="006670A3">
      <w:pPr>
        <w:pStyle w:val="ListParagraph"/>
        <w:numPr>
          <w:ilvl w:val="0"/>
          <w:numId w:val="18"/>
        </w:numPr>
        <w:spacing w:beforeAutospacing="1" w:afterAutospacing="1"/>
        <w:rPr>
          <w:rFonts w:cs="Arial"/>
        </w:rPr>
      </w:pPr>
      <w:r>
        <w:rPr>
          <w:rFonts w:cs="Arial"/>
        </w:rPr>
        <w:lastRenderedPageBreak/>
        <w:t>There are an estimated 3,022 publically supported housing units in various locations throughout Harrisburg either through public housing, Project Based Section 8, Other Multifamily or the HCV program.</w:t>
      </w:r>
    </w:p>
    <w:p w14:paraId="107A7B3B" w14:textId="77777777" w:rsidR="006670A3" w:rsidRDefault="006670A3" w:rsidP="006670A3">
      <w:pPr>
        <w:pStyle w:val="ListParagraph"/>
        <w:numPr>
          <w:ilvl w:val="0"/>
          <w:numId w:val="18"/>
        </w:numPr>
        <w:spacing w:beforeAutospacing="1" w:afterAutospacing="1"/>
        <w:rPr>
          <w:rFonts w:cs="Arial"/>
        </w:rPr>
      </w:pPr>
      <w:r w:rsidRPr="006670A3">
        <w:rPr>
          <w:rFonts w:cs="Arial"/>
        </w:rPr>
        <w:t>The Harrisburg Housing Authority owns and operates 9 projects which contains 1,725 affordable rental units and administers between 500-1,249housing choice vouchers.</w:t>
      </w:r>
    </w:p>
    <w:p w14:paraId="68D70A6F" w14:textId="01A3184A" w:rsidR="00E97E5D" w:rsidRPr="008640DF" w:rsidRDefault="00E97E5D" w:rsidP="00E97E5D">
      <w:pPr>
        <w:pStyle w:val="ListParagraph"/>
        <w:numPr>
          <w:ilvl w:val="0"/>
          <w:numId w:val="18"/>
        </w:numPr>
      </w:pPr>
      <w:r w:rsidRPr="00E97E5D">
        <w:rPr>
          <w:rFonts w:cs="Arial"/>
        </w:rPr>
        <w:t xml:space="preserve">There are 1,623 families on HHA’s waitlist, and 701 applicants on the HCV waiting list. </w:t>
      </w:r>
    </w:p>
    <w:p w14:paraId="1BABE620" w14:textId="77777777" w:rsidR="008640DF" w:rsidRDefault="008640DF" w:rsidP="008640DF">
      <w:pPr>
        <w:spacing w:beforeAutospacing="1" w:afterAutospacing="1"/>
        <w:rPr>
          <w:rFonts w:cs="Arial"/>
        </w:rPr>
      </w:pPr>
      <w:r>
        <w:rPr>
          <w:rFonts w:cs="Arial"/>
        </w:rPr>
        <w:t> </w:t>
      </w:r>
      <w:r>
        <w:rPr>
          <w:rFonts w:cs="Arial"/>
          <w:b/>
        </w:rPr>
        <w:t>MA-30 Homeless Facilities</w:t>
      </w:r>
    </w:p>
    <w:p w14:paraId="47EE5A64" w14:textId="77777777" w:rsidR="008640DF" w:rsidRDefault="008640DF" w:rsidP="008640DF">
      <w:pPr>
        <w:numPr>
          <w:ilvl w:val="0"/>
          <w:numId w:val="6"/>
        </w:numPr>
        <w:spacing w:beforeAutospacing="1" w:after="200" w:afterAutospacing="1" w:line="276" w:lineRule="auto"/>
        <w:jc w:val="left"/>
        <w:rPr>
          <w:rFonts w:cs="Arial"/>
        </w:rPr>
      </w:pPr>
      <w:r>
        <w:rPr>
          <w:rFonts w:cs="Arial"/>
        </w:rPr>
        <w:t>Services range from housing facilities including emergency shelters, transitional housing, safe havens, and permanent supportive housing options to prevention and outreach activities.</w:t>
      </w:r>
    </w:p>
    <w:p w14:paraId="1E0E85EC" w14:textId="6A08D9FB" w:rsidR="008640DF" w:rsidRDefault="008640DF" w:rsidP="008640DF">
      <w:pPr>
        <w:numPr>
          <w:ilvl w:val="0"/>
          <w:numId w:val="6"/>
        </w:numPr>
        <w:spacing w:beforeAutospacing="1" w:after="200" w:afterAutospacing="1" w:line="276" w:lineRule="auto"/>
        <w:jc w:val="left"/>
        <w:rPr>
          <w:rFonts w:cs="Arial"/>
        </w:rPr>
      </w:pPr>
      <w:r>
        <w:rPr>
          <w:rFonts w:cs="Arial"/>
        </w:rPr>
        <w:t xml:space="preserve">Need far outstrips the level of services provided in Harrisburg. </w:t>
      </w:r>
    </w:p>
    <w:p w14:paraId="3EB7635F" w14:textId="77777777" w:rsidR="00316D5F" w:rsidRDefault="00316D5F" w:rsidP="00316D5F">
      <w:pPr>
        <w:spacing w:beforeAutospacing="1" w:afterAutospacing="1"/>
        <w:rPr>
          <w:rFonts w:cs="Arial"/>
        </w:rPr>
      </w:pPr>
      <w:r>
        <w:rPr>
          <w:rFonts w:cs="Arial"/>
          <w:b/>
        </w:rPr>
        <w:t>MA-35 Special Needs Facilities</w:t>
      </w:r>
    </w:p>
    <w:p w14:paraId="1C6C0556" w14:textId="77777777" w:rsidR="00316D5F" w:rsidRDefault="00316D5F" w:rsidP="00316D5F">
      <w:pPr>
        <w:numPr>
          <w:ilvl w:val="0"/>
          <w:numId w:val="6"/>
        </w:numPr>
        <w:spacing w:beforeAutospacing="1" w:after="200" w:afterAutospacing="1" w:line="276" w:lineRule="auto"/>
        <w:jc w:val="left"/>
        <w:rPr>
          <w:rFonts w:cs="Arial"/>
        </w:rPr>
      </w:pPr>
      <w:r w:rsidRPr="00DF5950">
        <w:t>The special needs populations in the City of Harrisburg have a wide range of service needs, including transitional housing, supportive housing, counseling, case management, transportation to health care facilities and employment and more.</w:t>
      </w:r>
    </w:p>
    <w:p w14:paraId="77157534" w14:textId="77777777" w:rsidR="00316D5F" w:rsidRDefault="00316D5F" w:rsidP="00316D5F">
      <w:pPr>
        <w:numPr>
          <w:ilvl w:val="0"/>
          <w:numId w:val="6"/>
        </w:numPr>
        <w:spacing w:beforeAutospacing="1" w:after="200" w:afterAutospacing="1" w:line="276" w:lineRule="auto"/>
        <w:jc w:val="left"/>
        <w:rPr>
          <w:rFonts w:cs="Arial"/>
        </w:rPr>
      </w:pPr>
      <w:r>
        <w:rPr>
          <w:rFonts w:cs="Arial"/>
        </w:rPr>
        <w:t>Hearing difficulty is the most common disability in Harrisburg (3.9%)</w:t>
      </w:r>
    </w:p>
    <w:p w14:paraId="0D3E383E" w14:textId="77777777" w:rsidR="00316D5F" w:rsidRDefault="00316D5F" w:rsidP="00316D5F">
      <w:pPr>
        <w:numPr>
          <w:ilvl w:val="0"/>
          <w:numId w:val="6"/>
        </w:numPr>
        <w:spacing w:beforeAutospacing="1" w:after="200" w:afterAutospacing="1" w:line="276" w:lineRule="auto"/>
        <w:jc w:val="left"/>
        <w:rPr>
          <w:rFonts w:cs="Arial"/>
        </w:rPr>
      </w:pPr>
      <w:r>
        <w:rPr>
          <w:rFonts w:cs="Arial"/>
        </w:rPr>
        <w:t xml:space="preserve">The elderly population living with at least one disability is 3.7% of the total population </w:t>
      </w:r>
    </w:p>
    <w:p w14:paraId="270048D0" w14:textId="77777777" w:rsidR="00316D5F" w:rsidRDefault="00316D5F" w:rsidP="00316D5F">
      <w:pPr>
        <w:spacing w:beforeAutospacing="1" w:afterAutospacing="1"/>
        <w:rPr>
          <w:rFonts w:cs="Arial"/>
        </w:rPr>
      </w:pPr>
      <w:r>
        <w:rPr>
          <w:rFonts w:cs="Arial"/>
          <w:b/>
        </w:rPr>
        <w:t>MA-40 Barriers to Affordable Housing</w:t>
      </w:r>
    </w:p>
    <w:p w14:paraId="50F6266F" w14:textId="77777777" w:rsidR="00316D5F" w:rsidRDefault="00316D5F" w:rsidP="00316D5F">
      <w:pPr>
        <w:numPr>
          <w:ilvl w:val="0"/>
          <w:numId w:val="6"/>
        </w:numPr>
        <w:spacing w:beforeAutospacing="1" w:after="200" w:afterAutospacing="1" w:line="276" w:lineRule="auto"/>
        <w:jc w:val="left"/>
        <w:rPr>
          <w:rFonts w:cs="Arial"/>
        </w:rPr>
      </w:pPr>
      <w:r>
        <w:rPr>
          <w:rFonts w:cs="Arial"/>
        </w:rPr>
        <w:t>Increasing property taxes and insurance, predatory mortgage lending, and deficient infrastructure are examples of private and public constraints.</w:t>
      </w:r>
    </w:p>
    <w:p w14:paraId="0E2D461F" w14:textId="6523EB86" w:rsidR="00316D5F" w:rsidRDefault="00316D5F" w:rsidP="00316D5F">
      <w:pPr>
        <w:numPr>
          <w:ilvl w:val="0"/>
          <w:numId w:val="6"/>
        </w:numPr>
        <w:spacing w:beforeAutospacing="1" w:after="200" w:afterAutospacing="1" w:line="276" w:lineRule="auto"/>
        <w:jc w:val="left"/>
        <w:rPr>
          <w:rFonts w:cs="Arial"/>
        </w:rPr>
      </w:pPr>
      <w:r>
        <w:rPr>
          <w:rFonts w:cs="Arial"/>
        </w:rPr>
        <w:t>The City is implementing strategies that will reduce the negative effects of public policy including a new housing court and a citywide 311 system.</w:t>
      </w:r>
    </w:p>
    <w:p w14:paraId="79E7C5E9" w14:textId="77777777" w:rsidR="00316D5F" w:rsidRDefault="00316D5F" w:rsidP="00316D5F">
      <w:pPr>
        <w:spacing w:beforeAutospacing="1" w:afterAutospacing="1"/>
        <w:rPr>
          <w:rFonts w:cs="Arial"/>
        </w:rPr>
      </w:pPr>
      <w:r>
        <w:rPr>
          <w:rFonts w:cs="Arial"/>
          <w:b/>
        </w:rPr>
        <w:t>MA-45 Non-Housing Community Development Assets</w:t>
      </w:r>
    </w:p>
    <w:p w14:paraId="4BA073C1" w14:textId="77777777" w:rsidR="00316D5F" w:rsidRDefault="00316D5F" w:rsidP="00316D5F">
      <w:pPr>
        <w:numPr>
          <w:ilvl w:val="0"/>
          <w:numId w:val="6"/>
        </w:numPr>
        <w:spacing w:beforeAutospacing="1" w:after="200" w:afterAutospacing="1" w:line="276" w:lineRule="auto"/>
        <w:jc w:val="left"/>
        <w:rPr>
          <w:rFonts w:cs="Arial"/>
        </w:rPr>
      </w:pPr>
      <w:r>
        <w:rPr>
          <w:rFonts w:cs="Arial"/>
        </w:rPr>
        <w:t>The average unemployment rate in Harrisburg between 2009 and 2013 was 15.8%.</w:t>
      </w:r>
    </w:p>
    <w:p w14:paraId="6585938B" w14:textId="77777777" w:rsidR="00316D5F" w:rsidRDefault="00316D5F" w:rsidP="00316D5F">
      <w:pPr>
        <w:numPr>
          <w:ilvl w:val="0"/>
          <w:numId w:val="6"/>
        </w:numPr>
        <w:spacing w:beforeAutospacing="1" w:after="200" w:afterAutospacing="1" w:line="276" w:lineRule="auto"/>
        <w:jc w:val="left"/>
        <w:rPr>
          <w:rFonts w:cs="Arial"/>
        </w:rPr>
      </w:pPr>
      <w:r>
        <w:rPr>
          <w:rFonts w:cs="Arial"/>
        </w:rPr>
        <w:t>There is a need for more skilled workers within key employment sectors.</w:t>
      </w:r>
    </w:p>
    <w:p w14:paraId="507A32EE" w14:textId="77777777" w:rsidR="00316D5F" w:rsidRDefault="00316D5F" w:rsidP="00316D5F">
      <w:pPr>
        <w:numPr>
          <w:ilvl w:val="0"/>
          <w:numId w:val="6"/>
        </w:numPr>
        <w:spacing w:beforeAutospacing="1" w:after="200" w:afterAutospacing="1" w:line="276" w:lineRule="auto"/>
        <w:jc w:val="left"/>
        <w:rPr>
          <w:rFonts w:cs="Arial"/>
        </w:rPr>
      </w:pPr>
      <w:r>
        <w:rPr>
          <w:rFonts w:cs="Arial"/>
        </w:rPr>
        <w:t>Less than 15% of Harrisburg’s population over the age of 18 has a Bachelor’s degree.</w:t>
      </w:r>
    </w:p>
    <w:p w14:paraId="52AE59A5" w14:textId="3837A16E" w:rsidR="00316D5F" w:rsidRPr="00316D5F" w:rsidRDefault="00316D5F" w:rsidP="00316D5F">
      <w:pPr>
        <w:rPr>
          <w:b/>
        </w:rPr>
      </w:pPr>
      <w:r w:rsidRPr="00316D5F">
        <w:rPr>
          <w:b/>
        </w:rPr>
        <w:t xml:space="preserve">MA-50: Need and Market Analysis Discussion  </w:t>
      </w:r>
    </w:p>
    <w:p w14:paraId="05B1E051" w14:textId="00CFB04C" w:rsidR="00316D5F" w:rsidRDefault="00316D5F" w:rsidP="00316D5F">
      <w:pPr>
        <w:pStyle w:val="ListParagraph"/>
        <w:numPr>
          <w:ilvl w:val="0"/>
          <w:numId w:val="6"/>
        </w:numPr>
      </w:pPr>
      <w:r>
        <w:t>All census t</w:t>
      </w:r>
      <w:r w:rsidRPr="00F76CE5">
        <w:t xml:space="preserve">racts </w:t>
      </w:r>
      <w:r>
        <w:t>in the City meet the definition for low-income</w:t>
      </w:r>
    </w:p>
    <w:p w14:paraId="5C925D60" w14:textId="59970F6B" w:rsidR="008640DF" w:rsidRDefault="00316D5F" w:rsidP="008640DF">
      <w:pPr>
        <w:pStyle w:val="ListParagraph"/>
        <w:numPr>
          <w:ilvl w:val="0"/>
          <w:numId w:val="6"/>
        </w:numPr>
      </w:pPr>
      <w:r>
        <w:t xml:space="preserve">7 census tracts meet the definition for minority concentration </w:t>
      </w:r>
    </w:p>
    <w:p w14:paraId="767AF8F4" w14:textId="39946113" w:rsidR="006D7351" w:rsidRDefault="006D7351" w:rsidP="006D7351">
      <w:pPr>
        <w:pStyle w:val="Heading2"/>
      </w:pPr>
      <w:bookmarkStart w:id="21" w:name="_Toc514146665"/>
      <w:r w:rsidRPr="00385145">
        <w:t>MA-10 Number of Housing Units – 91.210(a</w:t>
      </w:r>
      <w:proofErr w:type="gramStart"/>
      <w:r w:rsidRPr="00385145">
        <w:t>)&amp;</w:t>
      </w:r>
      <w:proofErr w:type="gramEnd"/>
      <w:r w:rsidRPr="00385145">
        <w:t>(b)(2)</w:t>
      </w:r>
      <w:bookmarkEnd w:id="21"/>
    </w:p>
    <w:p w14:paraId="0C5CEAE0" w14:textId="6DD0B624" w:rsidR="006D7351" w:rsidRDefault="006D7351" w:rsidP="006D7351">
      <w:pPr>
        <w:pStyle w:val="Heading3"/>
      </w:pPr>
      <w:r w:rsidRPr="0014605E">
        <w:t>Introduction</w:t>
      </w:r>
    </w:p>
    <w:p w14:paraId="7AE86EAC" w14:textId="5FD73E0E" w:rsidR="006D7351" w:rsidRDefault="001761EF" w:rsidP="000B43FD">
      <w:pPr>
        <w:rPr>
          <w:rFonts w:cs="Arial"/>
        </w:rPr>
      </w:pPr>
      <w:r>
        <w:t xml:space="preserve">There are </w:t>
      </w:r>
      <w:r w:rsidR="00736876">
        <w:t>25,418</w:t>
      </w:r>
      <w:r>
        <w:t xml:space="preserve"> housing units</w:t>
      </w:r>
      <w:r w:rsidR="007A0F04">
        <w:t xml:space="preserve"> in the City of Harrisburg. </w:t>
      </w:r>
      <w:r w:rsidR="00817D4E">
        <w:t xml:space="preserve">Single-Family Housing, defined by 1-4 units makes up 77% of Harrisburg’s housing stock. </w:t>
      </w:r>
      <w:r w:rsidR="00817D4E">
        <w:rPr>
          <w:rFonts w:cs="Arial"/>
        </w:rPr>
        <w:t xml:space="preserve">The most common single-family residential unit design in </w:t>
      </w:r>
      <w:r w:rsidR="00817D4E">
        <w:rPr>
          <w:rFonts w:cs="Arial"/>
        </w:rPr>
        <w:lastRenderedPageBreak/>
        <w:t>the City is the single-unit attached structure, comprising 12,207 units or 48% of all housing.</w:t>
      </w:r>
      <w:r w:rsidR="00EA1BD4">
        <w:rPr>
          <w:rFonts w:cs="Arial"/>
        </w:rPr>
        <w:t xml:space="preserve"> Multi-family Housing, defined by 5 or more units, makes up the remainder of Harrisburg’s housing stock. Multi-family buildings with 5-19 units comprise 11% of the housing stock while large buildings with 20 or more units comprise 12% of the housing stock.</w:t>
      </w:r>
    </w:p>
    <w:p w14:paraId="7E876FA5" w14:textId="2532FC87" w:rsidR="00BD28CF" w:rsidRDefault="00BD28CF" w:rsidP="006D7351">
      <w:pPr>
        <w:rPr>
          <w:rFonts w:cs="Arial"/>
        </w:rPr>
      </w:pPr>
      <w:r>
        <w:rPr>
          <w:rFonts w:cs="Arial"/>
        </w:rPr>
        <w:t xml:space="preserve">Dwelling unit size by owner in Harrisburg is predominately composed </w:t>
      </w:r>
      <w:r w:rsidR="007D71D3">
        <w:rPr>
          <w:rFonts w:cs="Arial"/>
        </w:rPr>
        <w:t xml:space="preserve">of units that have three or more bedrooms. There are 11,050 units which are either owner held or rentals that are three or more bedrooms. There are </w:t>
      </w:r>
      <w:r w:rsidR="00B106DE">
        <w:rPr>
          <w:rFonts w:cs="Arial"/>
        </w:rPr>
        <w:t xml:space="preserve">4,902 units which are two bedrooms, 3,702 units are one bedroom and 1,072 units do not have a bedroom. On average, owner-occupied units tend to be larger than renter-occupied units. </w:t>
      </w:r>
      <w:r w:rsidR="00154B54">
        <w:rPr>
          <w:rFonts w:cs="Arial"/>
        </w:rPr>
        <w:t xml:space="preserve">Approximately 66% of the renter-occupied units consist of 0 or 2 bedroom units, while 81% of owner-occupied units have three or more bedrooms. </w:t>
      </w:r>
    </w:p>
    <w:p w14:paraId="4B62E16C" w14:textId="017A5EF6" w:rsidR="00817D4E" w:rsidRDefault="0087245B" w:rsidP="006D7351">
      <w:r>
        <w:rPr>
          <w:rFonts w:cs="Arial"/>
        </w:rPr>
        <w:t xml:space="preserve">The U.S. Census American Community Survey estimates that the housing stock in Harrisburg increased by </w:t>
      </w:r>
      <w:r w:rsidR="00932220">
        <w:rPr>
          <w:rFonts w:cs="Arial"/>
        </w:rPr>
        <w:t>96 units from 25,326 in 2009 to 25,418</w:t>
      </w:r>
      <w:r w:rsidR="00627701">
        <w:rPr>
          <w:rFonts w:cs="Arial"/>
        </w:rPr>
        <w:t xml:space="preserve"> in 2011, and increase of .37%, with most of this increase occurring in single-family units. Multifamily units declined by 13 units or .2%, and the number of vacant units rose by 184 or 3.8%. Owner-occupied units increased from 19,375 in 2009 to 19,874 in 2013, a 2.5% increase. In the same time period renter-occupied units decreased by 1,470 or 5.4%. </w:t>
      </w:r>
    </w:p>
    <w:p w14:paraId="26AFC1C3" w14:textId="522DE8FC" w:rsidR="006D7351" w:rsidRDefault="006D7351" w:rsidP="006D7351">
      <w:pPr>
        <w:pStyle w:val="Caption"/>
        <w:keepNext/>
        <w:spacing w:after="0"/>
      </w:pPr>
      <w:r w:rsidRPr="00736876">
        <w:t xml:space="preserve">Table </w:t>
      </w:r>
      <w:r w:rsidR="008529CD">
        <w:fldChar w:fldCharType="begin"/>
      </w:r>
      <w:r w:rsidR="008529CD">
        <w:instrText xml:space="preserve"> SEQ Table \* ARABIC </w:instrText>
      </w:r>
      <w:r w:rsidR="008529CD">
        <w:fldChar w:fldCharType="separate"/>
      </w:r>
      <w:r w:rsidR="00426E41">
        <w:rPr>
          <w:noProof/>
        </w:rPr>
        <w:t>24</w:t>
      </w:r>
      <w:r w:rsidR="008529CD">
        <w:rPr>
          <w:noProof/>
        </w:rPr>
        <w:fldChar w:fldCharType="end"/>
      </w:r>
      <w:r w:rsidRPr="00736876">
        <w:t xml:space="preserve"> - Residential Properties by Unit Number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3413"/>
        <w:gridCol w:w="2683"/>
      </w:tblGrid>
      <w:tr w:rsidR="006D7351" w:rsidRPr="00CA5E35" w14:paraId="5AFBAB6A" w14:textId="77777777" w:rsidTr="006D7351">
        <w:trPr>
          <w:cantSplit/>
          <w:tblHeader/>
        </w:trPr>
        <w:tc>
          <w:tcPr>
            <w:tcW w:w="3398" w:type="dxa"/>
          </w:tcPr>
          <w:p w14:paraId="603F97A3" w14:textId="77777777" w:rsidR="006D7351" w:rsidRPr="00CA5E35" w:rsidRDefault="006D7351" w:rsidP="00F55098">
            <w:pPr>
              <w:keepNext/>
              <w:widowControl w:val="0"/>
              <w:spacing w:after="0" w:line="240" w:lineRule="auto"/>
              <w:rPr>
                <w:rFonts w:cstheme="minorHAnsi"/>
                <w:b/>
                <w:bCs/>
              </w:rPr>
            </w:pPr>
            <w:r w:rsidRPr="00CA5E35">
              <w:rPr>
                <w:rFonts w:cstheme="minorHAnsi"/>
                <w:b/>
                <w:bCs/>
              </w:rPr>
              <w:t>Property Type</w:t>
            </w:r>
          </w:p>
        </w:tc>
        <w:tc>
          <w:tcPr>
            <w:tcW w:w="3332" w:type="dxa"/>
          </w:tcPr>
          <w:p w14:paraId="02A93DC8" w14:textId="77777777" w:rsidR="006D7351" w:rsidRPr="00CA5E35" w:rsidRDefault="006D7351" w:rsidP="00F55098">
            <w:pPr>
              <w:keepNext/>
              <w:widowControl w:val="0"/>
              <w:spacing w:after="0" w:line="240" w:lineRule="auto"/>
              <w:jc w:val="center"/>
              <w:rPr>
                <w:rFonts w:cstheme="minorHAnsi"/>
                <w:b/>
                <w:bCs/>
              </w:rPr>
            </w:pPr>
            <w:r w:rsidRPr="00CA5E35">
              <w:rPr>
                <w:rFonts w:cstheme="minorHAnsi"/>
                <w:b/>
                <w:bCs/>
              </w:rPr>
              <w:t>Number</w:t>
            </w:r>
          </w:p>
        </w:tc>
        <w:tc>
          <w:tcPr>
            <w:tcW w:w="2620" w:type="dxa"/>
          </w:tcPr>
          <w:p w14:paraId="31B3D4E9" w14:textId="77777777" w:rsidR="006D7351" w:rsidRPr="00CA5E35" w:rsidRDefault="006D7351" w:rsidP="00F55098">
            <w:pPr>
              <w:keepNext/>
              <w:widowControl w:val="0"/>
              <w:spacing w:after="0" w:line="240" w:lineRule="auto"/>
              <w:jc w:val="center"/>
              <w:rPr>
                <w:rFonts w:cstheme="minorHAnsi"/>
                <w:b/>
                <w:bCs/>
              </w:rPr>
            </w:pPr>
            <w:r w:rsidRPr="00CA5E35">
              <w:rPr>
                <w:rFonts w:cstheme="minorHAnsi"/>
                <w:b/>
                <w:bCs/>
              </w:rPr>
              <w:t>%</w:t>
            </w:r>
          </w:p>
        </w:tc>
      </w:tr>
      <w:tr w:rsidR="006D7351" w:rsidRPr="00CA5E35" w14:paraId="0BCAA304" w14:textId="77777777" w:rsidTr="00F55098">
        <w:trPr>
          <w:cantSplit/>
        </w:trPr>
        <w:tc>
          <w:tcPr>
            <w:tcW w:w="0" w:type="auto"/>
          </w:tcPr>
          <w:p w14:paraId="03EBD7E7" w14:textId="77777777" w:rsidR="006D7351" w:rsidRPr="00CA5E35" w:rsidRDefault="006D7351" w:rsidP="00F55098">
            <w:pPr>
              <w:spacing w:beforeAutospacing="1" w:afterAutospacing="1"/>
              <w:rPr>
                <w:rFonts w:cstheme="minorHAnsi"/>
              </w:rPr>
            </w:pPr>
            <w:r w:rsidRPr="00CA5E35">
              <w:rPr>
                <w:rFonts w:cstheme="minorHAnsi"/>
                <w:color w:val="000000"/>
              </w:rPr>
              <w:t>1-unit detached structure</w:t>
            </w:r>
          </w:p>
        </w:tc>
        <w:tc>
          <w:tcPr>
            <w:tcW w:w="0" w:type="auto"/>
            <w:vAlign w:val="bottom"/>
          </w:tcPr>
          <w:p w14:paraId="09C67CF5" w14:textId="77777777" w:rsidR="006D7351" w:rsidRPr="00CA5E35" w:rsidRDefault="006D7351" w:rsidP="00F55098">
            <w:pPr>
              <w:spacing w:beforeAutospacing="1" w:afterAutospacing="1"/>
              <w:jc w:val="right"/>
              <w:rPr>
                <w:rFonts w:cstheme="minorHAnsi"/>
              </w:rPr>
            </w:pPr>
            <w:r w:rsidRPr="00CA5E35">
              <w:rPr>
                <w:rFonts w:cstheme="minorHAnsi"/>
                <w:color w:val="000000"/>
              </w:rPr>
              <w:t>3,405</w:t>
            </w:r>
          </w:p>
        </w:tc>
        <w:tc>
          <w:tcPr>
            <w:tcW w:w="0" w:type="auto"/>
            <w:vAlign w:val="bottom"/>
          </w:tcPr>
          <w:p w14:paraId="1EB473C9" w14:textId="77777777" w:rsidR="006D7351" w:rsidRPr="00CA5E35" w:rsidRDefault="006D7351" w:rsidP="00F55098">
            <w:pPr>
              <w:spacing w:beforeAutospacing="1" w:afterAutospacing="1"/>
              <w:jc w:val="right"/>
              <w:rPr>
                <w:rFonts w:cstheme="minorHAnsi"/>
              </w:rPr>
            </w:pPr>
            <w:r w:rsidRPr="00CA5E35">
              <w:rPr>
                <w:rFonts w:cstheme="minorHAnsi"/>
                <w:color w:val="000000"/>
              </w:rPr>
              <w:t>13%</w:t>
            </w:r>
          </w:p>
        </w:tc>
      </w:tr>
      <w:tr w:rsidR="006D7351" w:rsidRPr="00CA5E35" w14:paraId="65A8903E" w14:textId="77777777" w:rsidTr="00F55098">
        <w:trPr>
          <w:cantSplit/>
        </w:trPr>
        <w:tc>
          <w:tcPr>
            <w:tcW w:w="0" w:type="auto"/>
          </w:tcPr>
          <w:p w14:paraId="77DC7E62" w14:textId="77777777" w:rsidR="006D7351" w:rsidRPr="00CA5E35" w:rsidRDefault="006D7351" w:rsidP="00F55098">
            <w:pPr>
              <w:spacing w:beforeAutospacing="1" w:afterAutospacing="1"/>
              <w:rPr>
                <w:rFonts w:cstheme="minorHAnsi"/>
              </w:rPr>
            </w:pPr>
            <w:r w:rsidRPr="00CA5E35">
              <w:rPr>
                <w:rFonts w:cstheme="minorHAnsi"/>
                <w:color w:val="000000"/>
              </w:rPr>
              <w:t>1-unit, attached structure</w:t>
            </w:r>
          </w:p>
        </w:tc>
        <w:tc>
          <w:tcPr>
            <w:tcW w:w="0" w:type="auto"/>
            <w:vAlign w:val="bottom"/>
          </w:tcPr>
          <w:p w14:paraId="60E95CB4" w14:textId="77777777" w:rsidR="006D7351" w:rsidRPr="00CA5E35" w:rsidRDefault="006D7351" w:rsidP="00F55098">
            <w:pPr>
              <w:spacing w:beforeAutospacing="1" w:afterAutospacing="1"/>
              <w:jc w:val="right"/>
              <w:rPr>
                <w:rFonts w:cstheme="minorHAnsi"/>
              </w:rPr>
            </w:pPr>
            <w:r w:rsidRPr="00CA5E35">
              <w:rPr>
                <w:rFonts w:cstheme="minorHAnsi"/>
                <w:color w:val="000000"/>
              </w:rPr>
              <w:t>12,207</w:t>
            </w:r>
          </w:p>
        </w:tc>
        <w:tc>
          <w:tcPr>
            <w:tcW w:w="0" w:type="auto"/>
            <w:vAlign w:val="bottom"/>
          </w:tcPr>
          <w:p w14:paraId="73963CD4" w14:textId="77777777" w:rsidR="006D7351" w:rsidRPr="00CA5E35" w:rsidRDefault="006D7351" w:rsidP="00F55098">
            <w:pPr>
              <w:spacing w:beforeAutospacing="1" w:afterAutospacing="1"/>
              <w:jc w:val="right"/>
              <w:rPr>
                <w:rFonts w:cstheme="minorHAnsi"/>
              </w:rPr>
            </w:pPr>
            <w:r w:rsidRPr="00CA5E35">
              <w:rPr>
                <w:rFonts w:cstheme="minorHAnsi"/>
                <w:color w:val="000000"/>
              </w:rPr>
              <w:t>48%</w:t>
            </w:r>
          </w:p>
        </w:tc>
      </w:tr>
      <w:tr w:rsidR="006D7351" w:rsidRPr="00CA5E35" w14:paraId="24CE161A" w14:textId="77777777" w:rsidTr="00F55098">
        <w:trPr>
          <w:cantSplit/>
        </w:trPr>
        <w:tc>
          <w:tcPr>
            <w:tcW w:w="0" w:type="auto"/>
          </w:tcPr>
          <w:p w14:paraId="0EB284DA" w14:textId="77777777" w:rsidR="006D7351" w:rsidRPr="00CA5E35" w:rsidRDefault="006D7351" w:rsidP="00F55098">
            <w:pPr>
              <w:spacing w:beforeAutospacing="1" w:afterAutospacing="1"/>
              <w:rPr>
                <w:rFonts w:cstheme="minorHAnsi"/>
              </w:rPr>
            </w:pPr>
            <w:r w:rsidRPr="00CA5E35">
              <w:rPr>
                <w:rFonts w:cstheme="minorHAnsi"/>
                <w:color w:val="000000"/>
              </w:rPr>
              <w:t>2-4 units</w:t>
            </w:r>
          </w:p>
        </w:tc>
        <w:tc>
          <w:tcPr>
            <w:tcW w:w="0" w:type="auto"/>
            <w:vAlign w:val="bottom"/>
          </w:tcPr>
          <w:p w14:paraId="719F4901" w14:textId="77777777" w:rsidR="006D7351" w:rsidRPr="00CA5E35" w:rsidRDefault="006D7351" w:rsidP="00F55098">
            <w:pPr>
              <w:spacing w:beforeAutospacing="1" w:afterAutospacing="1"/>
              <w:jc w:val="right"/>
              <w:rPr>
                <w:rFonts w:cstheme="minorHAnsi"/>
              </w:rPr>
            </w:pPr>
            <w:r w:rsidRPr="00CA5E35">
              <w:rPr>
                <w:rFonts w:cstheme="minorHAnsi"/>
                <w:color w:val="000000"/>
              </w:rPr>
              <w:t>4,029</w:t>
            </w:r>
          </w:p>
        </w:tc>
        <w:tc>
          <w:tcPr>
            <w:tcW w:w="0" w:type="auto"/>
            <w:vAlign w:val="bottom"/>
          </w:tcPr>
          <w:p w14:paraId="06C092D8" w14:textId="77777777" w:rsidR="006D7351" w:rsidRPr="00CA5E35" w:rsidRDefault="006D7351" w:rsidP="00F55098">
            <w:pPr>
              <w:spacing w:beforeAutospacing="1" w:afterAutospacing="1"/>
              <w:jc w:val="right"/>
              <w:rPr>
                <w:rFonts w:cstheme="minorHAnsi"/>
              </w:rPr>
            </w:pPr>
            <w:r w:rsidRPr="00CA5E35">
              <w:rPr>
                <w:rFonts w:cstheme="minorHAnsi"/>
                <w:color w:val="000000"/>
              </w:rPr>
              <w:t>16%</w:t>
            </w:r>
          </w:p>
        </w:tc>
      </w:tr>
      <w:tr w:rsidR="006D7351" w:rsidRPr="00CA5E35" w14:paraId="3C15DE7D" w14:textId="77777777" w:rsidTr="00F55098">
        <w:trPr>
          <w:cantSplit/>
        </w:trPr>
        <w:tc>
          <w:tcPr>
            <w:tcW w:w="0" w:type="auto"/>
          </w:tcPr>
          <w:p w14:paraId="1132AEAD" w14:textId="77777777" w:rsidR="006D7351" w:rsidRPr="00CA5E35" w:rsidRDefault="006D7351" w:rsidP="00F55098">
            <w:pPr>
              <w:spacing w:beforeAutospacing="1" w:afterAutospacing="1"/>
              <w:rPr>
                <w:rFonts w:cstheme="minorHAnsi"/>
              </w:rPr>
            </w:pPr>
            <w:r w:rsidRPr="00CA5E35">
              <w:rPr>
                <w:rFonts w:cstheme="minorHAnsi"/>
                <w:color w:val="000000"/>
              </w:rPr>
              <w:t>5-19 units</w:t>
            </w:r>
          </w:p>
        </w:tc>
        <w:tc>
          <w:tcPr>
            <w:tcW w:w="0" w:type="auto"/>
            <w:vAlign w:val="bottom"/>
          </w:tcPr>
          <w:p w14:paraId="6063E469" w14:textId="77777777" w:rsidR="006D7351" w:rsidRPr="00CA5E35" w:rsidRDefault="006D7351" w:rsidP="00F55098">
            <w:pPr>
              <w:spacing w:beforeAutospacing="1" w:afterAutospacing="1"/>
              <w:jc w:val="right"/>
              <w:rPr>
                <w:rFonts w:cstheme="minorHAnsi"/>
              </w:rPr>
            </w:pPr>
            <w:r w:rsidRPr="00CA5E35">
              <w:rPr>
                <w:rFonts w:cstheme="minorHAnsi"/>
                <w:color w:val="000000"/>
              </w:rPr>
              <w:t>2,729</w:t>
            </w:r>
          </w:p>
        </w:tc>
        <w:tc>
          <w:tcPr>
            <w:tcW w:w="0" w:type="auto"/>
            <w:vAlign w:val="bottom"/>
          </w:tcPr>
          <w:p w14:paraId="733E6782" w14:textId="77777777" w:rsidR="006D7351" w:rsidRPr="00CA5E35" w:rsidRDefault="006D7351" w:rsidP="00F55098">
            <w:pPr>
              <w:spacing w:beforeAutospacing="1" w:afterAutospacing="1"/>
              <w:jc w:val="right"/>
              <w:rPr>
                <w:rFonts w:cstheme="minorHAnsi"/>
              </w:rPr>
            </w:pPr>
            <w:r w:rsidRPr="00CA5E35">
              <w:rPr>
                <w:rFonts w:cstheme="minorHAnsi"/>
                <w:color w:val="000000"/>
              </w:rPr>
              <w:t>11%</w:t>
            </w:r>
          </w:p>
        </w:tc>
      </w:tr>
      <w:tr w:rsidR="006D7351" w:rsidRPr="00CA5E35" w14:paraId="175ED398" w14:textId="77777777" w:rsidTr="00F55098">
        <w:trPr>
          <w:cantSplit/>
        </w:trPr>
        <w:tc>
          <w:tcPr>
            <w:tcW w:w="0" w:type="auto"/>
          </w:tcPr>
          <w:p w14:paraId="2E05296B" w14:textId="77777777" w:rsidR="006D7351" w:rsidRPr="00CA5E35" w:rsidRDefault="006D7351" w:rsidP="00F55098">
            <w:pPr>
              <w:spacing w:beforeAutospacing="1" w:afterAutospacing="1"/>
              <w:rPr>
                <w:rFonts w:cstheme="minorHAnsi"/>
              </w:rPr>
            </w:pPr>
            <w:r w:rsidRPr="00CA5E35">
              <w:rPr>
                <w:rFonts w:cstheme="minorHAnsi"/>
                <w:color w:val="000000"/>
              </w:rPr>
              <w:t>20 or more units</w:t>
            </w:r>
          </w:p>
        </w:tc>
        <w:tc>
          <w:tcPr>
            <w:tcW w:w="0" w:type="auto"/>
            <w:vAlign w:val="bottom"/>
          </w:tcPr>
          <w:p w14:paraId="1712B6B4" w14:textId="77777777" w:rsidR="006D7351" w:rsidRPr="00CA5E35" w:rsidRDefault="006D7351" w:rsidP="00F55098">
            <w:pPr>
              <w:spacing w:beforeAutospacing="1" w:afterAutospacing="1"/>
              <w:jc w:val="right"/>
              <w:rPr>
                <w:rFonts w:cstheme="minorHAnsi"/>
              </w:rPr>
            </w:pPr>
            <w:r w:rsidRPr="00CA5E35">
              <w:rPr>
                <w:rFonts w:cstheme="minorHAnsi"/>
                <w:color w:val="000000"/>
              </w:rPr>
              <w:t>2,966</w:t>
            </w:r>
          </w:p>
        </w:tc>
        <w:tc>
          <w:tcPr>
            <w:tcW w:w="0" w:type="auto"/>
            <w:vAlign w:val="bottom"/>
          </w:tcPr>
          <w:p w14:paraId="43F7E025" w14:textId="77777777" w:rsidR="006D7351" w:rsidRPr="00CA5E35" w:rsidRDefault="006D7351" w:rsidP="00F55098">
            <w:pPr>
              <w:spacing w:beforeAutospacing="1" w:afterAutospacing="1"/>
              <w:jc w:val="right"/>
              <w:rPr>
                <w:rFonts w:cstheme="minorHAnsi"/>
              </w:rPr>
            </w:pPr>
            <w:r w:rsidRPr="00CA5E35">
              <w:rPr>
                <w:rFonts w:cstheme="minorHAnsi"/>
                <w:color w:val="000000"/>
              </w:rPr>
              <w:t>12%</w:t>
            </w:r>
          </w:p>
        </w:tc>
      </w:tr>
      <w:tr w:rsidR="006D7351" w:rsidRPr="00CA5E35" w14:paraId="551405F5" w14:textId="77777777" w:rsidTr="00F55098">
        <w:trPr>
          <w:cantSplit/>
        </w:trPr>
        <w:tc>
          <w:tcPr>
            <w:tcW w:w="0" w:type="auto"/>
          </w:tcPr>
          <w:p w14:paraId="2BE83421" w14:textId="77777777" w:rsidR="006D7351" w:rsidRPr="00CA5E35" w:rsidRDefault="006D7351" w:rsidP="00F55098">
            <w:pPr>
              <w:spacing w:beforeAutospacing="1" w:afterAutospacing="1"/>
              <w:rPr>
                <w:rFonts w:cstheme="minorHAnsi"/>
              </w:rPr>
            </w:pPr>
            <w:r w:rsidRPr="00CA5E35">
              <w:rPr>
                <w:rFonts w:cstheme="minorHAnsi"/>
                <w:color w:val="000000"/>
              </w:rPr>
              <w:t xml:space="preserve">Mobile Home, boat, RV, van, </w:t>
            </w:r>
            <w:proofErr w:type="spellStart"/>
            <w:r w:rsidRPr="00CA5E35">
              <w:rPr>
                <w:rFonts w:cstheme="minorHAnsi"/>
                <w:color w:val="000000"/>
              </w:rPr>
              <w:t>etc</w:t>
            </w:r>
            <w:proofErr w:type="spellEnd"/>
          </w:p>
        </w:tc>
        <w:tc>
          <w:tcPr>
            <w:tcW w:w="0" w:type="auto"/>
            <w:vAlign w:val="bottom"/>
          </w:tcPr>
          <w:p w14:paraId="06249B87" w14:textId="77777777" w:rsidR="006D7351" w:rsidRPr="00CA5E35" w:rsidRDefault="006D7351" w:rsidP="00F55098">
            <w:pPr>
              <w:spacing w:beforeAutospacing="1" w:afterAutospacing="1"/>
              <w:jc w:val="right"/>
              <w:rPr>
                <w:rFonts w:cstheme="minorHAnsi"/>
              </w:rPr>
            </w:pPr>
            <w:r w:rsidRPr="00CA5E35">
              <w:rPr>
                <w:rFonts w:cstheme="minorHAnsi"/>
                <w:color w:val="000000"/>
              </w:rPr>
              <w:t>82</w:t>
            </w:r>
          </w:p>
        </w:tc>
        <w:tc>
          <w:tcPr>
            <w:tcW w:w="0" w:type="auto"/>
            <w:vAlign w:val="bottom"/>
          </w:tcPr>
          <w:p w14:paraId="456F2CBC" w14:textId="77777777" w:rsidR="006D7351" w:rsidRPr="00CA5E35" w:rsidRDefault="006D7351" w:rsidP="00F55098">
            <w:pPr>
              <w:spacing w:beforeAutospacing="1" w:afterAutospacing="1"/>
              <w:jc w:val="right"/>
              <w:rPr>
                <w:rFonts w:cstheme="minorHAnsi"/>
              </w:rPr>
            </w:pPr>
            <w:r w:rsidRPr="00CA5E35">
              <w:rPr>
                <w:rFonts w:cstheme="minorHAnsi"/>
                <w:color w:val="000000"/>
              </w:rPr>
              <w:t>0%</w:t>
            </w:r>
          </w:p>
        </w:tc>
      </w:tr>
      <w:tr w:rsidR="006D7351" w:rsidRPr="00CA5E35" w14:paraId="12710A18" w14:textId="77777777" w:rsidTr="00F55098">
        <w:trPr>
          <w:cantSplit/>
        </w:trPr>
        <w:tc>
          <w:tcPr>
            <w:tcW w:w="0" w:type="auto"/>
          </w:tcPr>
          <w:p w14:paraId="7C3563CA" w14:textId="77777777" w:rsidR="006D7351" w:rsidRPr="00CA5E35" w:rsidRDefault="006D7351" w:rsidP="00F55098">
            <w:pPr>
              <w:spacing w:beforeAutospacing="1" w:afterAutospacing="1"/>
              <w:rPr>
                <w:rFonts w:cstheme="minorHAnsi"/>
              </w:rPr>
            </w:pPr>
            <w:r w:rsidRPr="00CA5E35">
              <w:rPr>
                <w:rFonts w:cstheme="minorHAnsi"/>
                <w:b/>
                <w:color w:val="000000"/>
              </w:rPr>
              <w:t>Total</w:t>
            </w:r>
          </w:p>
        </w:tc>
        <w:tc>
          <w:tcPr>
            <w:tcW w:w="0" w:type="auto"/>
          </w:tcPr>
          <w:p w14:paraId="274229C8" w14:textId="77777777" w:rsidR="006D7351" w:rsidRPr="00CA5E35" w:rsidRDefault="006D7351" w:rsidP="00F55098">
            <w:pPr>
              <w:spacing w:beforeAutospacing="1" w:afterAutospacing="1"/>
              <w:jc w:val="right"/>
              <w:rPr>
                <w:rFonts w:cstheme="minorHAnsi"/>
              </w:rPr>
            </w:pPr>
            <w:r w:rsidRPr="00CA5E35">
              <w:rPr>
                <w:rFonts w:cstheme="minorHAnsi"/>
                <w:b/>
                <w:color w:val="000000"/>
              </w:rPr>
              <w:t>25,418</w:t>
            </w:r>
          </w:p>
        </w:tc>
        <w:tc>
          <w:tcPr>
            <w:tcW w:w="0" w:type="auto"/>
          </w:tcPr>
          <w:p w14:paraId="304998A0" w14:textId="77777777" w:rsidR="006D7351" w:rsidRPr="00CA5E35" w:rsidRDefault="006D7351" w:rsidP="00F55098">
            <w:pPr>
              <w:spacing w:beforeAutospacing="1" w:afterAutospacing="1"/>
              <w:jc w:val="right"/>
              <w:rPr>
                <w:rFonts w:cstheme="minorHAnsi"/>
              </w:rPr>
            </w:pPr>
            <w:r w:rsidRPr="00CA5E35">
              <w:rPr>
                <w:rFonts w:cstheme="minorHAnsi"/>
                <w:b/>
                <w:color w:val="000000"/>
              </w:rPr>
              <w:t>100%</w:t>
            </w:r>
          </w:p>
        </w:tc>
      </w:tr>
      <w:tr w:rsidR="006D7351" w:rsidRPr="00CA5E35" w14:paraId="75DF7E96" w14:textId="77777777" w:rsidTr="00F55098">
        <w:trPr>
          <w:cantSplit/>
        </w:trPr>
        <w:tc>
          <w:tcPr>
            <w:tcW w:w="0" w:type="auto"/>
            <w:gridSpan w:val="3"/>
          </w:tcPr>
          <w:p w14:paraId="58E21F81" w14:textId="5B8DD75D" w:rsidR="006D7351" w:rsidRPr="00CA5E35" w:rsidRDefault="006D7351" w:rsidP="00CA5E35">
            <w:pPr>
              <w:spacing w:before="100" w:beforeAutospacing="1" w:after="100" w:afterAutospacing="1"/>
              <w:rPr>
                <w:rFonts w:cstheme="minorHAnsi"/>
                <w:color w:val="000000"/>
              </w:rPr>
            </w:pPr>
            <w:r w:rsidRPr="00CA5E35">
              <w:rPr>
                <w:rFonts w:cstheme="minorHAnsi"/>
                <w:color w:val="000000"/>
              </w:rPr>
              <w:t>Data Source:</w:t>
            </w:r>
            <w:r w:rsidR="00CA5E35">
              <w:rPr>
                <w:rFonts w:cstheme="minorHAnsi"/>
                <w:color w:val="000000"/>
              </w:rPr>
              <w:t xml:space="preserve"> </w:t>
            </w:r>
            <w:r w:rsidRPr="00CA5E35">
              <w:rPr>
                <w:rFonts w:cstheme="minorHAnsi"/>
                <w:color w:val="000000"/>
              </w:rPr>
              <w:t>2009-2013 ACS</w:t>
            </w:r>
          </w:p>
        </w:tc>
      </w:tr>
    </w:tbl>
    <w:p w14:paraId="217883E6" w14:textId="77777777" w:rsidR="006D7351" w:rsidRPr="006D7351" w:rsidRDefault="006D7351" w:rsidP="006D7351"/>
    <w:p w14:paraId="78ED90A2" w14:textId="519E866D" w:rsidR="00CA5E35" w:rsidRPr="00736876" w:rsidRDefault="00CA5E35" w:rsidP="00CA5E35">
      <w:pPr>
        <w:pStyle w:val="Caption"/>
        <w:keepNext/>
        <w:spacing w:after="0"/>
      </w:pPr>
      <w:r w:rsidRPr="00736876">
        <w:t xml:space="preserve">Table </w:t>
      </w:r>
      <w:r w:rsidR="008529CD">
        <w:fldChar w:fldCharType="begin"/>
      </w:r>
      <w:r w:rsidR="008529CD">
        <w:instrText xml:space="preserve"> SEQ Table \* ARABIC </w:instrText>
      </w:r>
      <w:r w:rsidR="008529CD">
        <w:fldChar w:fldCharType="separate"/>
      </w:r>
      <w:r w:rsidR="00426E41">
        <w:rPr>
          <w:noProof/>
        </w:rPr>
        <w:t>25</w:t>
      </w:r>
      <w:r w:rsidR="008529CD">
        <w:rPr>
          <w:noProof/>
        </w:rPr>
        <w:fldChar w:fldCharType="end"/>
      </w:r>
      <w:r w:rsidRPr="00736876">
        <w:t xml:space="preserve"> - Unit Size by Tenure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1805"/>
        <w:gridCol w:w="1558"/>
        <w:gridCol w:w="1767"/>
        <w:gridCol w:w="1717"/>
      </w:tblGrid>
      <w:tr w:rsidR="00CA5E35" w:rsidRPr="00CA5E35" w14:paraId="5294C5A1" w14:textId="77777777" w:rsidTr="00CA5E35">
        <w:trPr>
          <w:cantSplit/>
          <w:tblHeader/>
        </w:trPr>
        <w:tc>
          <w:tcPr>
            <w:tcW w:w="2666" w:type="dxa"/>
            <w:vMerge w:val="restart"/>
          </w:tcPr>
          <w:p w14:paraId="5031F722" w14:textId="77777777" w:rsidR="00CA5E35" w:rsidRPr="00736876" w:rsidRDefault="00CA5E35" w:rsidP="00F55098">
            <w:pPr>
              <w:keepNext/>
              <w:widowControl w:val="0"/>
              <w:spacing w:after="0" w:line="240" w:lineRule="auto"/>
              <w:rPr>
                <w:rFonts w:cstheme="minorHAnsi"/>
                <w:b/>
                <w:bCs/>
              </w:rPr>
            </w:pPr>
          </w:p>
        </w:tc>
        <w:tc>
          <w:tcPr>
            <w:tcW w:w="3283" w:type="dxa"/>
            <w:gridSpan w:val="2"/>
          </w:tcPr>
          <w:p w14:paraId="27E2AFBD" w14:textId="77777777" w:rsidR="00CA5E35" w:rsidRPr="00736876" w:rsidRDefault="00CA5E35" w:rsidP="00F55098">
            <w:pPr>
              <w:keepNext/>
              <w:widowControl w:val="0"/>
              <w:spacing w:after="0" w:line="240" w:lineRule="auto"/>
              <w:jc w:val="center"/>
              <w:rPr>
                <w:rFonts w:cstheme="minorHAnsi"/>
                <w:b/>
                <w:bCs/>
              </w:rPr>
            </w:pPr>
            <w:r w:rsidRPr="00736876">
              <w:rPr>
                <w:rFonts w:cstheme="minorHAnsi"/>
                <w:b/>
                <w:bCs/>
              </w:rPr>
              <w:t>Owners</w:t>
            </w:r>
          </w:p>
        </w:tc>
        <w:tc>
          <w:tcPr>
            <w:tcW w:w="3401" w:type="dxa"/>
            <w:gridSpan w:val="2"/>
          </w:tcPr>
          <w:p w14:paraId="3E7CBE13" w14:textId="77777777" w:rsidR="00CA5E35" w:rsidRPr="00CA5E35" w:rsidRDefault="00CA5E35" w:rsidP="00F55098">
            <w:pPr>
              <w:keepNext/>
              <w:widowControl w:val="0"/>
              <w:spacing w:after="0" w:line="240" w:lineRule="auto"/>
              <w:jc w:val="center"/>
              <w:rPr>
                <w:rFonts w:cstheme="minorHAnsi"/>
                <w:b/>
                <w:bCs/>
              </w:rPr>
            </w:pPr>
            <w:r w:rsidRPr="00736876">
              <w:rPr>
                <w:rFonts w:cstheme="minorHAnsi"/>
                <w:b/>
                <w:bCs/>
              </w:rPr>
              <w:t>Renters</w:t>
            </w:r>
          </w:p>
        </w:tc>
      </w:tr>
      <w:tr w:rsidR="00CA5E35" w:rsidRPr="00CA5E35" w14:paraId="271A8D5E" w14:textId="77777777" w:rsidTr="00CA5E35">
        <w:trPr>
          <w:cantSplit/>
          <w:tblHeader/>
        </w:trPr>
        <w:tc>
          <w:tcPr>
            <w:tcW w:w="2666" w:type="dxa"/>
            <w:vMerge/>
          </w:tcPr>
          <w:p w14:paraId="306E8C74" w14:textId="77777777" w:rsidR="00CA5E35" w:rsidRPr="00CA5E35" w:rsidRDefault="00CA5E35" w:rsidP="00F55098">
            <w:pPr>
              <w:keepNext/>
              <w:widowControl w:val="0"/>
              <w:spacing w:after="0" w:line="240" w:lineRule="auto"/>
              <w:rPr>
                <w:rFonts w:cstheme="minorHAnsi"/>
                <w:b/>
                <w:bCs/>
              </w:rPr>
            </w:pPr>
          </w:p>
        </w:tc>
        <w:tc>
          <w:tcPr>
            <w:tcW w:w="1762" w:type="dxa"/>
          </w:tcPr>
          <w:p w14:paraId="1C0F0540" w14:textId="77777777" w:rsidR="00CA5E35" w:rsidRPr="00CA5E35" w:rsidRDefault="00CA5E35" w:rsidP="00F55098">
            <w:pPr>
              <w:keepNext/>
              <w:widowControl w:val="0"/>
              <w:spacing w:after="0" w:line="240" w:lineRule="auto"/>
              <w:jc w:val="center"/>
              <w:rPr>
                <w:rFonts w:cstheme="minorHAnsi"/>
                <w:b/>
                <w:bCs/>
              </w:rPr>
            </w:pPr>
            <w:r w:rsidRPr="00CA5E35">
              <w:rPr>
                <w:rFonts w:cstheme="minorHAnsi"/>
                <w:b/>
                <w:bCs/>
              </w:rPr>
              <w:t>Number</w:t>
            </w:r>
          </w:p>
        </w:tc>
        <w:tc>
          <w:tcPr>
            <w:tcW w:w="1521" w:type="dxa"/>
          </w:tcPr>
          <w:p w14:paraId="07492A31" w14:textId="77777777" w:rsidR="00CA5E35" w:rsidRPr="00CA5E35" w:rsidRDefault="00CA5E35" w:rsidP="00F55098">
            <w:pPr>
              <w:keepNext/>
              <w:widowControl w:val="0"/>
              <w:spacing w:after="0" w:line="240" w:lineRule="auto"/>
              <w:jc w:val="center"/>
              <w:rPr>
                <w:rFonts w:cstheme="minorHAnsi"/>
                <w:b/>
                <w:bCs/>
              </w:rPr>
            </w:pPr>
            <w:r w:rsidRPr="00CA5E35">
              <w:rPr>
                <w:rFonts w:cstheme="minorHAnsi"/>
                <w:b/>
                <w:bCs/>
              </w:rPr>
              <w:t>%</w:t>
            </w:r>
          </w:p>
        </w:tc>
        <w:tc>
          <w:tcPr>
            <w:tcW w:w="1725" w:type="dxa"/>
          </w:tcPr>
          <w:p w14:paraId="1CE44749" w14:textId="77777777" w:rsidR="00CA5E35" w:rsidRPr="00CA5E35" w:rsidRDefault="00CA5E35" w:rsidP="00F55098">
            <w:pPr>
              <w:keepNext/>
              <w:widowControl w:val="0"/>
              <w:spacing w:after="0" w:line="240" w:lineRule="auto"/>
              <w:jc w:val="center"/>
              <w:rPr>
                <w:rFonts w:cstheme="minorHAnsi"/>
                <w:b/>
                <w:bCs/>
              </w:rPr>
            </w:pPr>
            <w:r w:rsidRPr="00CA5E35">
              <w:rPr>
                <w:rFonts w:cstheme="minorHAnsi"/>
                <w:b/>
                <w:bCs/>
              </w:rPr>
              <w:t>Number</w:t>
            </w:r>
          </w:p>
        </w:tc>
        <w:tc>
          <w:tcPr>
            <w:tcW w:w="1676" w:type="dxa"/>
          </w:tcPr>
          <w:p w14:paraId="7C8F78CF" w14:textId="77777777" w:rsidR="00CA5E35" w:rsidRPr="00CA5E35" w:rsidRDefault="00CA5E35" w:rsidP="00F55098">
            <w:pPr>
              <w:keepNext/>
              <w:widowControl w:val="0"/>
              <w:spacing w:after="0" w:line="240" w:lineRule="auto"/>
              <w:jc w:val="center"/>
              <w:rPr>
                <w:rFonts w:cstheme="minorHAnsi"/>
                <w:b/>
                <w:bCs/>
              </w:rPr>
            </w:pPr>
            <w:r w:rsidRPr="00CA5E35">
              <w:rPr>
                <w:rFonts w:cstheme="minorHAnsi"/>
                <w:b/>
                <w:bCs/>
              </w:rPr>
              <w:t>%</w:t>
            </w:r>
          </w:p>
        </w:tc>
      </w:tr>
      <w:tr w:rsidR="00CA5E35" w:rsidRPr="00CA5E35" w14:paraId="4B27230C" w14:textId="77777777" w:rsidTr="00F55098">
        <w:trPr>
          <w:cantSplit/>
        </w:trPr>
        <w:tc>
          <w:tcPr>
            <w:tcW w:w="0" w:type="auto"/>
          </w:tcPr>
          <w:p w14:paraId="40AE25D7" w14:textId="77777777" w:rsidR="00CA5E35" w:rsidRPr="00CA5E35" w:rsidRDefault="00CA5E35" w:rsidP="00F55098">
            <w:pPr>
              <w:spacing w:beforeAutospacing="1" w:afterAutospacing="1"/>
              <w:rPr>
                <w:rFonts w:cstheme="minorHAnsi"/>
              </w:rPr>
            </w:pPr>
            <w:r w:rsidRPr="00CA5E35">
              <w:rPr>
                <w:rFonts w:cstheme="minorHAnsi"/>
                <w:color w:val="000000"/>
              </w:rPr>
              <w:t>No bedroom</w:t>
            </w:r>
          </w:p>
        </w:tc>
        <w:tc>
          <w:tcPr>
            <w:tcW w:w="0" w:type="auto"/>
            <w:vAlign w:val="bottom"/>
          </w:tcPr>
          <w:p w14:paraId="73EE8903" w14:textId="77777777" w:rsidR="00CA5E35" w:rsidRPr="00CA5E35" w:rsidRDefault="00CA5E35" w:rsidP="00F55098">
            <w:pPr>
              <w:spacing w:beforeAutospacing="1" w:afterAutospacing="1"/>
              <w:jc w:val="right"/>
              <w:rPr>
                <w:rFonts w:cstheme="minorHAnsi"/>
              </w:rPr>
            </w:pPr>
            <w:r w:rsidRPr="00CA5E35">
              <w:rPr>
                <w:rFonts w:cstheme="minorHAnsi"/>
                <w:color w:val="000000"/>
              </w:rPr>
              <w:t>13</w:t>
            </w:r>
          </w:p>
        </w:tc>
        <w:tc>
          <w:tcPr>
            <w:tcW w:w="0" w:type="auto"/>
            <w:vAlign w:val="bottom"/>
          </w:tcPr>
          <w:p w14:paraId="210B251D" w14:textId="77777777" w:rsidR="00CA5E35" w:rsidRPr="00CA5E35" w:rsidRDefault="00CA5E35" w:rsidP="00F55098">
            <w:pPr>
              <w:spacing w:beforeAutospacing="1" w:afterAutospacing="1"/>
              <w:jc w:val="right"/>
              <w:rPr>
                <w:rFonts w:cstheme="minorHAnsi"/>
              </w:rPr>
            </w:pPr>
            <w:r w:rsidRPr="00CA5E35">
              <w:rPr>
                <w:rFonts w:cstheme="minorHAnsi"/>
                <w:color w:val="000000"/>
              </w:rPr>
              <w:t>0%</w:t>
            </w:r>
          </w:p>
        </w:tc>
        <w:tc>
          <w:tcPr>
            <w:tcW w:w="0" w:type="auto"/>
            <w:vAlign w:val="bottom"/>
          </w:tcPr>
          <w:p w14:paraId="439B881A" w14:textId="77777777" w:rsidR="00CA5E35" w:rsidRPr="00CA5E35" w:rsidRDefault="00CA5E35" w:rsidP="00F55098">
            <w:pPr>
              <w:spacing w:beforeAutospacing="1" w:afterAutospacing="1"/>
              <w:jc w:val="right"/>
              <w:rPr>
                <w:rFonts w:cstheme="minorHAnsi"/>
              </w:rPr>
            </w:pPr>
            <w:r w:rsidRPr="00CA5E35">
              <w:rPr>
                <w:rFonts w:cstheme="minorHAnsi"/>
                <w:color w:val="000000"/>
              </w:rPr>
              <w:t>1,059</w:t>
            </w:r>
          </w:p>
        </w:tc>
        <w:tc>
          <w:tcPr>
            <w:tcW w:w="0" w:type="auto"/>
            <w:vAlign w:val="bottom"/>
          </w:tcPr>
          <w:p w14:paraId="40C11A9F" w14:textId="77777777" w:rsidR="00CA5E35" w:rsidRPr="00CA5E35" w:rsidRDefault="00CA5E35" w:rsidP="00F55098">
            <w:pPr>
              <w:spacing w:beforeAutospacing="1" w:afterAutospacing="1"/>
              <w:jc w:val="right"/>
              <w:rPr>
                <w:rFonts w:cstheme="minorHAnsi"/>
              </w:rPr>
            </w:pPr>
            <w:r w:rsidRPr="00CA5E35">
              <w:rPr>
                <w:rFonts w:cstheme="minorHAnsi"/>
                <w:color w:val="000000"/>
              </w:rPr>
              <w:t>9%</w:t>
            </w:r>
          </w:p>
        </w:tc>
      </w:tr>
      <w:tr w:rsidR="00CA5E35" w:rsidRPr="00CA5E35" w14:paraId="0D0EC565" w14:textId="77777777" w:rsidTr="00F55098">
        <w:trPr>
          <w:cantSplit/>
        </w:trPr>
        <w:tc>
          <w:tcPr>
            <w:tcW w:w="0" w:type="auto"/>
          </w:tcPr>
          <w:p w14:paraId="377862AB" w14:textId="77777777" w:rsidR="00CA5E35" w:rsidRPr="00CA5E35" w:rsidRDefault="00CA5E35" w:rsidP="00F55098">
            <w:pPr>
              <w:spacing w:beforeAutospacing="1" w:afterAutospacing="1"/>
              <w:rPr>
                <w:rFonts w:cstheme="minorHAnsi"/>
              </w:rPr>
            </w:pPr>
            <w:r w:rsidRPr="00CA5E35">
              <w:rPr>
                <w:rFonts w:cstheme="minorHAnsi"/>
                <w:color w:val="000000"/>
              </w:rPr>
              <w:t>1 bedroom</w:t>
            </w:r>
          </w:p>
        </w:tc>
        <w:tc>
          <w:tcPr>
            <w:tcW w:w="0" w:type="auto"/>
            <w:vAlign w:val="bottom"/>
          </w:tcPr>
          <w:p w14:paraId="206E15C3" w14:textId="77777777" w:rsidR="00CA5E35" w:rsidRPr="00CA5E35" w:rsidRDefault="00CA5E35" w:rsidP="00F55098">
            <w:pPr>
              <w:spacing w:beforeAutospacing="1" w:afterAutospacing="1"/>
              <w:jc w:val="right"/>
              <w:rPr>
                <w:rFonts w:cstheme="minorHAnsi"/>
              </w:rPr>
            </w:pPr>
            <w:r w:rsidRPr="00CA5E35">
              <w:rPr>
                <w:rFonts w:cstheme="minorHAnsi"/>
                <w:color w:val="000000"/>
              </w:rPr>
              <w:t>103</w:t>
            </w:r>
          </w:p>
        </w:tc>
        <w:tc>
          <w:tcPr>
            <w:tcW w:w="0" w:type="auto"/>
            <w:vAlign w:val="bottom"/>
          </w:tcPr>
          <w:p w14:paraId="3A4592F0" w14:textId="77777777" w:rsidR="00CA5E35" w:rsidRPr="00CA5E35" w:rsidRDefault="00CA5E35" w:rsidP="00F55098">
            <w:pPr>
              <w:spacing w:beforeAutospacing="1" w:afterAutospacing="1"/>
              <w:jc w:val="right"/>
              <w:rPr>
                <w:rFonts w:cstheme="minorHAnsi"/>
              </w:rPr>
            </w:pPr>
            <w:r w:rsidRPr="00CA5E35">
              <w:rPr>
                <w:rFonts w:cstheme="minorHAnsi"/>
                <w:color w:val="000000"/>
              </w:rPr>
              <w:t>1%</w:t>
            </w:r>
          </w:p>
        </w:tc>
        <w:tc>
          <w:tcPr>
            <w:tcW w:w="0" w:type="auto"/>
            <w:vAlign w:val="bottom"/>
          </w:tcPr>
          <w:p w14:paraId="1A22C467" w14:textId="77777777" w:rsidR="00CA5E35" w:rsidRPr="00CA5E35" w:rsidRDefault="00CA5E35" w:rsidP="00F55098">
            <w:pPr>
              <w:spacing w:beforeAutospacing="1" w:afterAutospacing="1"/>
              <w:jc w:val="right"/>
              <w:rPr>
                <w:rFonts w:cstheme="minorHAnsi"/>
              </w:rPr>
            </w:pPr>
            <w:r w:rsidRPr="00CA5E35">
              <w:rPr>
                <w:rFonts w:cstheme="minorHAnsi"/>
                <w:color w:val="000000"/>
              </w:rPr>
              <w:t>3,599</w:t>
            </w:r>
          </w:p>
        </w:tc>
        <w:tc>
          <w:tcPr>
            <w:tcW w:w="0" w:type="auto"/>
            <w:vAlign w:val="bottom"/>
          </w:tcPr>
          <w:p w14:paraId="42D55445" w14:textId="77777777" w:rsidR="00CA5E35" w:rsidRPr="00CA5E35" w:rsidRDefault="00CA5E35" w:rsidP="00F55098">
            <w:pPr>
              <w:spacing w:beforeAutospacing="1" w:afterAutospacing="1"/>
              <w:jc w:val="right"/>
              <w:rPr>
                <w:rFonts w:cstheme="minorHAnsi"/>
              </w:rPr>
            </w:pPr>
            <w:r w:rsidRPr="00CA5E35">
              <w:rPr>
                <w:rFonts w:cstheme="minorHAnsi"/>
                <w:color w:val="000000"/>
              </w:rPr>
              <w:t>29%</w:t>
            </w:r>
          </w:p>
        </w:tc>
      </w:tr>
      <w:tr w:rsidR="00CA5E35" w:rsidRPr="00CA5E35" w14:paraId="079C54E3" w14:textId="77777777" w:rsidTr="00F55098">
        <w:trPr>
          <w:cantSplit/>
        </w:trPr>
        <w:tc>
          <w:tcPr>
            <w:tcW w:w="0" w:type="auto"/>
          </w:tcPr>
          <w:p w14:paraId="0AB75D81" w14:textId="77777777" w:rsidR="00CA5E35" w:rsidRPr="00CA5E35" w:rsidRDefault="00CA5E35" w:rsidP="00F55098">
            <w:pPr>
              <w:spacing w:beforeAutospacing="1" w:afterAutospacing="1"/>
              <w:rPr>
                <w:rFonts w:cstheme="minorHAnsi"/>
              </w:rPr>
            </w:pPr>
            <w:r w:rsidRPr="00CA5E35">
              <w:rPr>
                <w:rFonts w:cstheme="minorHAnsi"/>
                <w:color w:val="000000"/>
              </w:rPr>
              <w:t>2 bedrooms</w:t>
            </w:r>
          </w:p>
        </w:tc>
        <w:tc>
          <w:tcPr>
            <w:tcW w:w="0" w:type="auto"/>
            <w:vAlign w:val="bottom"/>
          </w:tcPr>
          <w:p w14:paraId="378ADEFA" w14:textId="77777777" w:rsidR="00CA5E35" w:rsidRPr="00CA5E35" w:rsidRDefault="00CA5E35" w:rsidP="00F55098">
            <w:pPr>
              <w:spacing w:beforeAutospacing="1" w:afterAutospacing="1"/>
              <w:jc w:val="right"/>
              <w:rPr>
                <w:rFonts w:cstheme="minorHAnsi"/>
              </w:rPr>
            </w:pPr>
            <w:r w:rsidRPr="00CA5E35">
              <w:rPr>
                <w:rFonts w:cstheme="minorHAnsi"/>
                <w:color w:val="000000"/>
              </w:rPr>
              <w:t>1,449</w:t>
            </w:r>
          </w:p>
        </w:tc>
        <w:tc>
          <w:tcPr>
            <w:tcW w:w="0" w:type="auto"/>
            <w:vAlign w:val="bottom"/>
          </w:tcPr>
          <w:p w14:paraId="6598F0BD" w14:textId="77777777" w:rsidR="00CA5E35" w:rsidRPr="00CA5E35" w:rsidRDefault="00CA5E35" w:rsidP="00F55098">
            <w:pPr>
              <w:spacing w:beforeAutospacing="1" w:afterAutospacing="1"/>
              <w:jc w:val="right"/>
              <w:rPr>
                <w:rFonts w:cstheme="minorHAnsi"/>
              </w:rPr>
            </w:pPr>
            <w:r w:rsidRPr="00CA5E35">
              <w:rPr>
                <w:rFonts w:cstheme="minorHAnsi"/>
                <w:color w:val="000000"/>
              </w:rPr>
              <w:t>17%</w:t>
            </w:r>
          </w:p>
        </w:tc>
        <w:tc>
          <w:tcPr>
            <w:tcW w:w="0" w:type="auto"/>
            <w:vAlign w:val="bottom"/>
          </w:tcPr>
          <w:p w14:paraId="37586D49" w14:textId="77777777" w:rsidR="00CA5E35" w:rsidRPr="00CA5E35" w:rsidRDefault="00CA5E35" w:rsidP="00F55098">
            <w:pPr>
              <w:spacing w:beforeAutospacing="1" w:afterAutospacing="1"/>
              <w:jc w:val="right"/>
              <w:rPr>
                <w:rFonts w:cstheme="minorHAnsi"/>
              </w:rPr>
            </w:pPr>
            <w:r w:rsidRPr="00CA5E35">
              <w:rPr>
                <w:rFonts w:cstheme="minorHAnsi"/>
                <w:color w:val="000000"/>
              </w:rPr>
              <w:t>3,453</w:t>
            </w:r>
          </w:p>
        </w:tc>
        <w:tc>
          <w:tcPr>
            <w:tcW w:w="0" w:type="auto"/>
            <w:vAlign w:val="bottom"/>
          </w:tcPr>
          <w:p w14:paraId="56654F34" w14:textId="77777777" w:rsidR="00CA5E35" w:rsidRPr="00CA5E35" w:rsidRDefault="00CA5E35" w:rsidP="00F55098">
            <w:pPr>
              <w:spacing w:beforeAutospacing="1" w:afterAutospacing="1"/>
              <w:jc w:val="right"/>
              <w:rPr>
                <w:rFonts w:cstheme="minorHAnsi"/>
              </w:rPr>
            </w:pPr>
            <w:r w:rsidRPr="00CA5E35">
              <w:rPr>
                <w:rFonts w:cstheme="minorHAnsi"/>
                <w:color w:val="000000"/>
              </w:rPr>
              <w:t>28%</w:t>
            </w:r>
          </w:p>
        </w:tc>
      </w:tr>
      <w:tr w:rsidR="00CA5E35" w:rsidRPr="00CA5E35" w14:paraId="20FED76C" w14:textId="77777777" w:rsidTr="00F55098">
        <w:trPr>
          <w:cantSplit/>
        </w:trPr>
        <w:tc>
          <w:tcPr>
            <w:tcW w:w="0" w:type="auto"/>
          </w:tcPr>
          <w:p w14:paraId="13713786" w14:textId="77777777" w:rsidR="00CA5E35" w:rsidRPr="00CA5E35" w:rsidRDefault="00CA5E35" w:rsidP="00F55098">
            <w:pPr>
              <w:spacing w:beforeAutospacing="1" w:afterAutospacing="1"/>
              <w:rPr>
                <w:rFonts w:cstheme="minorHAnsi"/>
              </w:rPr>
            </w:pPr>
            <w:r w:rsidRPr="00CA5E35">
              <w:rPr>
                <w:rFonts w:cstheme="minorHAnsi"/>
                <w:color w:val="000000"/>
              </w:rPr>
              <w:t>3 or more bedrooms</w:t>
            </w:r>
          </w:p>
        </w:tc>
        <w:tc>
          <w:tcPr>
            <w:tcW w:w="0" w:type="auto"/>
            <w:vAlign w:val="bottom"/>
          </w:tcPr>
          <w:p w14:paraId="796BC5DA" w14:textId="77777777" w:rsidR="00CA5E35" w:rsidRPr="00CA5E35" w:rsidRDefault="00CA5E35" w:rsidP="00F55098">
            <w:pPr>
              <w:spacing w:beforeAutospacing="1" w:afterAutospacing="1"/>
              <w:jc w:val="right"/>
              <w:rPr>
                <w:rFonts w:cstheme="minorHAnsi"/>
              </w:rPr>
            </w:pPr>
            <w:r w:rsidRPr="00CA5E35">
              <w:rPr>
                <w:rFonts w:cstheme="minorHAnsi"/>
                <w:color w:val="000000"/>
              </w:rPr>
              <w:t>6,886</w:t>
            </w:r>
          </w:p>
        </w:tc>
        <w:tc>
          <w:tcPr>
            <w:tcW w:w="0" w:type="auto"/>
            <w:vAlign w:val="bottom"/>
          </w:tcPr>
          <w:p w14:paraId="3692228C" w14:textId="77777777" w:rsidR="00CA5E35" w:rsidRPr="00CA5E35" w:rsidRDefault="00CA5E35" w:rsidP="00F55098">
            <w:pPr>
              <w:spacing w:beforeAutospacing="1" w:afterAutospacing="1"/>
              <w:jc w:val="right"/>
              <w:rPr>
                <w:rFonts w:cstheme="minorHAnsi"/>
              </w:rPr>
            </w:pPr>
            <w:r w:rsidRPr="00CA5E35">
              <w:rPr>
                <w:rFonts w:cstheme="minorHAnsi"/>
                <w:color w:val="000000"/>
              </w:rPr>
              <w:t>81%</w:t>
            </w:r>
          </w:p>
        </w:tc>
        <w:tc>
          <w:tcPr>
            <w:tcW w:w="0" w:type="auto"/>
            <w:vAlign w:val="bottom"/>
          </w:tcPr>
          <w:p w14:paraId="1F44337F" w14:textId="77777777" w:rsidR="00CA5E35" w:rsidRPr="00CA5E35" w:rsidRDefault="00CA5E35" w:rsidP="00F55098">
            <w:pPr>
              <w:spacing w:beforeAutospacing="1" w:afterAutospacing="1"/>
              <w:jc w:val="right"/>
              <w:rPr>
                <w:rFonts w:cstheme="minorHAnsi"/>
              </w:rPr>
            </w:pPr>
            <w:r w:rsidRPr="00CA5E35">
              <w:rPr>
                <w:rFonts w:cstheme="minorHAnsi"/>
                <w:color w:val="000000"/>
              </w:rPr>
              <w:t>4,164</w:t>
            </w:r>
          </w:p>
        </w:tc>
        <w:tc>
          <w:tcPr>
            <w:tcW w:w="0" w:type="auto"/>
            <w:vAlign w:val="bottom"/>
          </w:tcPr>
          <w:p w14:paraId="1678526D" w14:textId="77777777" w:rsidR="00CA5E35" w:rsidRPr="00CA5E35" w:rsidRDefault="00CA5E35" w:rsidP="00F55098">
            <w:pPr>
              <w:spacing w:beforeAutospacing="1" w:afterAutospacing="1"/>
              <w:jc w:val="right"/>
              <w:rPr>
                <w:rFonts w:cstheme="minorHAnsi"/>
              </w:rPr>
            </w:pPr>
            <w:r w:rsidRPr="00CA5E35">
              <w:rPr>
                <w:rFonts w:cstheme="minorHAnsi"/>
                <w:color w:val="000000"/>
              </w:rPr>
              <w:t>34%</w:t>
            </w:r>
          </w:p>
        </w:tc>
      </w:tr>
      <w:tr w:rsidR="00CA5E35" w:rsidRPr="00CA5E35" w14:paraId="2313EE44" w14:textId="77777777" w:rsidTr="00F55098">
        <w:trPr>
          <w:cantSplit/>
        </w:trPr>
        <w:tc>
          <w:tcPr>
            <w:tcW w:w="0" w:type="auto"/>
          </w:tcPr>
          <w:p w14:paraId="6B9B0A12" w14:textId="77777777" w:rsidR="00CA5E35" w:rsidRPr="00CA5E35" w:rsidRDefault="00CA5E35" w:rsidP="00F55098">
            <w:pPr>
              <w:spacing w:beforeAutospacing="1" w:afterAutospacing="1"/>
              <w:rPr>
                <w:rFonts w:cstheme="minorHAnsi"/>
              </w:rPr>
            </w:pPr>
            <w:r w:rsidRPr="00CA5E35">
              <w:rPr>
                <w:rFonts w:cstheme="minorHAnsi"/>
                <w:b/>
                <w:color w:val="000000"/>
              </w:rPr>
              <w:t>Total</w:t>
            </w:r>
          </w:p>
        </w:tc>
        <w:tc>
          <w:tcPr>
            <w:tcW w:w="0" w:type="auto"/>
          </w:tcPr>
          <w:p w14:paraId="35DE4B74" w14:textId="77777777" w:rsidR="00CA5E35" w:rsidRPr="00CA5E35" w:rsidRDefault="00CA5E35" w:rsidP="00F55098">
            <w:pPr>
              <w:spacing w:beforeAutospacing="1" w:afterAutospacing="1"/>
              <w:jc w:val="right"/>
              <w:rPr>
                <w:rFonts w:cstheme="minorHAnsi"/>
              </w:rPr>
            </w:pPr>
            <w:r w:rsidRPr="00CA5E35">
              <w:rPr>
                <w:rFonts w:cstheme="minorHAnsi"/>
                <w:b/>
                <w:color w:val="000000"/>
              </w:rPr>
              <w:t>8,451</w:t>
            </w:r>
          </w:p>
        </w:tc>
        <w:tc>
          <w:tcPr>
            <w:tcW w:w="0" w:type="auto"/>
          </w:tcPr>
          <w:p w14:paraId="2C015ECF" w14:textId="77777777" w:rsidR="00CA5E35" w:rsidRPr="00CA5E35" w:rsidRDefault="00CA5E35" w:rsidP="00F55098">
            <w:pPr>
              <w:spacing w:beforeAutospacing="1" w:afterAutospacing="1"/>
              <w:jc w:val="right"/>
              <w:rPr>
                <w:rFonts w:cstheme="minorHAnsi"/>
              </w:rPr>
            </w:pPr>
            <w:r w:rsidRPr="00CA5E35">
              <w:rPr>
                <w:rFonts w:cstheme="minorHAnsi"/>
                <w:b/>
                <w:color w:val="000000"/>
              </w:rPr>
              <w:t>99%</w:t>
            </w:r>
          </w:p>
        </w:tc>
        <w:tc>
          <w:tcPr>
            <w:tcW w:w="0" w:type="auto"/>
          </w:tcPr>
          <w:p w14:paraId="4B9EF17B" w14:textId="77777777" w:rsidR="00CA5E35" w:rsidRPr="00CA5E35" w:rsidRDefault="00CA5E35" w:rsidP="00F55098">
            <w:pPr>
              <w:spacing w:beforeAutospacing="1" w:afterAutospacing="1"/>
              <w:jc w:val="right"/>
              <w:rPr>
                <w:rFonts w:cstheme="minorHAnsi"/>
              </w:rPr>
            </w:pPr>
            <w:r w:rsidRPr="00CA5E35">
              <w:rPr>
                <w:rFonts w:cstheme="minorHAnsi"/>
                <w:b/>
                <w:color w:val="000000"/>
              </w:rPr>
              <w:t>12,275</w:t>
            </w:r>
          </w:p>
        </w:tc>
        <w:tc>
          <w:tcPr>
            <w:tcW w:w="0" w:type="auto"/>
          </w:tcPr>
          <w:p w14:paraId="2BA2E40F" w14:textId="77777777" w:rsidR="00CA5E35" w:rsidRPr="00CA5E35" w:rsidRDefault="00CA5E35" w:rsidP="00F55098">
            <w:pPr>
              <w:spacing w:beforeAutospacing="1" w:afterAutospacing="1"/>
              <w:jc w:val="right"/>
              <w:rPr>
                <w:rFonts w:cstheme="minorHAnsi"/>
              </w:rPr>
            </w:pPr>
            <w:r w:rsidRPr="00CA5E35">
              <w:rPr>
                <w:rFonts w:cstheme="minorHAnsi"/>
                <w:b/>
                <w:color w:val="000000"/>
              </w:rPr>
              <w:t>100%</w:t>
            </w:r>
          </w:p>
        </w:tc>
      </w:tr>
      <w:tr w:rsidR="00CA5E35" w:rsidRPr="00CA5E35" w14:paraId="309302D2" w14:textId="77777777" w:rsidTr="00F55098">
        <w:trPr>
          <w:cantSplit/>
        </w:trPr>
        <w:tc>
          <w:tcPr>
            <w:tcW w:w="0" w:type="auto"/>
            <w:gridSpan w:val="5"/>
          </w:tcPr>
          <w:p w14:paraId="06136193" w14:textId="5CD92E42" w:rsidR="00CA5E35" w:rsidRPr="00CA5E35" w:rsidRDefault="00CA5E35" w:rsidP="00CA5E35">
            <w:pPr>
              <w:spacing w:beforeAutospacing="1" w:afterAutospacing="1"/>
              <w:rPr>
                <w:rFonts w:cstheme="minorHAnsi"/>
                <w:color w:val="000000"/>
              </w:rPr>
            </w:pPr>
            <w:r w:rsidRPr="00CA5E35">
              <w:rPr>
                <w:rFonts w:cstheme="minorHAnsi"/>
                <w:color w:val="000000"/>
              </w:rPr>
              <w:t>Data Source: 2009-2013 ACS</w:t>
            </w:r>
          </w:p>
        </w:tc>
      </w:tr>
    </w:tbl>
    <w:p w14:paraId="32AEFD96" w14:textId="7E4322BA" w:rsidR="006D7351" w:rsidRDefault="006D7351" w:rsidP="006D7351"/>
    <w:p w14:paraId="38B7A1BC" w14:textId="1E0F3D6B" w:rsidR="00CA5E35" w:rsidRDefault="00CA5E35" w:rsidP="00CA5E35">
      <w:pPr>
        <w:pStyle w:val="Heading3"/>
      </w:pPr>
      <w:r>
        <w:t>Describe the number and targeting (income level/type of family served) of units assisted with federal, state, and local programs</w:t>
      </w:r>
    </w:p>
    <w:p w14:paraId="68CF5EBE" w14:textId="0A6F0586" w:rsidR="003E431E" w:rsidRDefault="000F6252" w:rsidP="00CA5E35">
      <w:r>
        <w:t xml:space="preserve">The Harrisburg Housing Authority (HHA) is the main provider of publically financed and managed housing in the City of Harrisburg. HHA has been in operation for more than 70 years endeavoring to provide decent affordable housing for low and moderate income individual and families within the City </w:t>
      </w:r>
      <w:r>
        <w:lastRenderedPageBreak/>
        <w:t>of Harrisburg. HHA operates independently from the City of Harrisburg government, however, the May</w:t>
      </w:r>
      <w:r w:rsidR="00805FDA">
        <w:t>or appoints HHA’s Board members.</w:t>
      </w:r>
      <w:r>
        <w:t xml:space="preserve"> HHA owns and manages 3,</w:t>
      </w:r>
      <w:r w:rsidR="003E431E">
        <w:t>164</w:t>
      </w:r>
      <w:r>
        <w:t xml:space="preserve"> publically supported housing units</w:t>
      </w:r>
      <w:r w:rsidR="003E431E">
        <w:t xml:space="preserve">. </w:t>
      </w:r>
    </w:p>
    <w:p w14:paraId="6E888DEC" w14:textId="7D59E13F" w:rsidR="000F6252" w:rsidRDefault="003E431E" w:rsidP="00CA5E35">
      <w:r>
        <w:t xml:space="preserve">According to HUD provided data, 1,548 families with children reside in publically supported housing and these families are primarily assisted under the HCV program (626 households) and the Public Housing Program (702 households). There are 780 elderly households residing in Harrisburg publically supported housing with the majority of these elderly households living in Project-Based Section 8 (226) and in Public Housing Program units (341). With respect to disability, there are 858 households where at least one member has a disability, and the vast majority of these households (363) resident in public Housing Program units. </w:t>
      </w:r>
    </w:p>
    <w:p w14:paraId="141C5380" w14:textId="741D7C48" w:rsidR="00AB391F" w:rsidRDefault="00AB391F" w:rsidP="00AB391F">
      <w:r w:rsidRPr="0097537C">
        <w:t xml:space="preserve">Public housing eligibility is limited to households with incomes up to 80 percent of AMI, although the overwhelming percentages of current residents and waiting list households have much lower incomes, generally up to 30 percent of AMI (extremely low income). HCV Program eligibility is generally limited (with some exceptions) to households with incomes up to 50 percent of AMI (“very low income”). </w:t>
      </w:r>
      <w:r w:rsidR="001501D3">
        <w:t xml:space="preserve">HUD data indicates that there </w:t>
      </w:r>
      <w:r w:rsidR="001501D3" w:rsidRPr="006461A5">
        <w:t xml:space="preserve">are 1,159 HCV </w:t>
      </w:r>
      <w:r w:rsidR="001501D3">
        <w:t>vouchers in use.</w:t>
      </w:r>
    </w:p>
    <w:p w14:paraId="77C48DB3" w14:textId="19708910" w:rsidR="00CA5E35" w:rsidRDefault="00CA5E35" w:rsidP="00CA5E35">
      <w:pPr>
        <w:pStyle w:val="Heading3"/>
      </w:pPr>
      <w:r>
        <w:t>Provide an assessment of units expected to be lost from the affordable housing inventory for any reason, such as expiration of Section 8 contracts</w:t>
      </w:r>
    </w:p>
    <w:p w14:paraId="772DE3B4" w14:textId="1BC6EFC9" w:rsidR="00A0589B" w:rsidRDefault="00A0589B" w:rsidP="00CA5E35">
      <w:r>
        <w:t xml:space="preserve">There are no known losses of affordable housing units now or proposed over the next 5-years. </w:t>
      </w:r>
      <w:r w:rsidR="005A6F00">
        <w:t>Harrisburg Housing Authority has added units through demolition and rebuilding of Jackson Tower</w:t>
      </w:r>
      <w:r w:rsidR="00EC13DD">
        <w:t xml:space="preserve">, </w:t>
      </w:r>
      <w:r w:rsidR="00363784">
        <w:t xml:space="preserve">a senior residence development. </w:t>
      </w:r>
      <w:r w:rsidR="00EC13DD">
        <w:t xml:space="preserve">This project created a greater number of units within the tower in an attempt to alleviate the public housing waiting list. </w:t>
      </w:r>
      <w:r w:rsidR="008E0387">
        <w:t>The new tower has 144 units,</w:t>
      </w:r>
      <w:r w:rsidR="00602E1C">
        <w:t xml:space="preserve"> including</w:t>
      </w:r>
      <w:r w:rsidR="008E0387">
        <w:t xml:space="preserve"> 2 handicap units on each floor. </w:t>
      </w:r>
    </w:p>
    <w:p w14:paraId="1DA32833" w14:textId="47C3E96E" w:rsidR="00252817" w:rsidRPr="00CA5E35" w:rsidRDefault="00252817" w:rsidP="00CA5E35">
      <w:r>
        <w:t>Furthermore, HHA is</w:t>
      </w:r>
      <w:r w:rsidRPr="00A70546">
        <w:t xml:space="preserve"> identifying partners with a goal of adding more affordable housing to the Scattered</w:t>
      </w:r>
      <w:r>
        <w:t xml:space="preserve"> </w:t>
      </w:r>
      <w:r w:rsidRPr="00A70546">
        <w:t>Site program and a possible Rental Assistance Demons</w:t>
      </w:r>
      <w:r>
        <w:t xml:space="preserve">tration (RAD) conversion and/or </w:t>
      </w:r>
      <w:r w:rsidRPr="00A70546">
        <w:t xml:space="preserve">Low Income Tax Credits in order to provide funding for </w:t>
      </w:r>
      <w:r>
        <w:t xml:space="preserve">much needed improvements to </w:t>
      </w:r>
      <w:r w:rsidRPr="00A70546">
        <w:t xml:space="preserve">current properties. </w:t>
      </w:r>
    </w:p>
    <w:p w14:paraId="4A7CF527" w14:textId="28BB6328" w:rsidR="00CA5E35" w:rsidRDefault="00CA5E35" w:rsidP="00CA5E35">
      <w:pPr>
        <w:pStyle w:val="Heading3"/>
      </w:pPr>
      <w:r>
        <w:t>Does the availability of housing units meet the needs of the population</w:t>
      </w:r>
    </w:p>
    <w:p w14:paraId="37D7ACAE" w14:textId="5A4C269D" w:rsidR="00CA5E35" w:rsidRPr="00CA5E35" w:rsidRDefault="005B7A74" w:rsidP="00F10332">
      <w:r>
        <w:t xml:space="preserve">As of July 2017, there were 1,302 individuals on the preliminary eligibility waiting list. </w:t>
      </w:r>
      <w:r>
        <w:rPr>
          <w:rFonts w:cs="Arial"/>
        </w:rPr>
        <w:t>This lack of public housing coupled with the high cost of housing and the number of people paying more than 50% of their income towards housing is evidence that the number of affordable housing units is not meeting the needs of the population.</w:t>
      </w:r>
    </w:p>
    <w:p w14:paraId="36D5AD03" w14:textId="23E6FE17" w:rsidR="00CA5E35" w:rsidRDefault="00CA5E35" w:rsidP="00CA5E35">
      <w:pPr>
        <w:pStyle w:val="Heading3"/>
      </w:pPr>
      <w:r>
        <w:t>Describe the need for specific types of housing</w:t>
      </w:r>
    </w:p>
    <w:p w14:paraId="6FAE7292" w14:textId="3881114B" w:rsidR="00CA5E35" w:rsidRPr="00F10332" w:rsidRDefault="00F10332" w:rsidP="000B43FD">
      <w:r>
        <w:t xml:space="preserve">The overwhelming need for housing in Harrisburg is affordable housing for very low-income (&lt; 50% AMI) and extremely low-income households (&lt;30% AMI). Market rents in the jurisdiction create a high housing cost burden for these families. The primary need is for small families in need of 1-2 bedroom units. </w:t>
      </w:r>
      <w:r w:rsidR="005B7A74">
        <w:t xml:space="preserve">The greatest preference </w:t>
      </w:r>
      <w:r>
        <w:t>for those on the public housing waiting list is</w:t>
      </w:r>
      <w:r w:rsidR="005B7A74">
        <w:t xml:space="preserve"> for a 1-bedroom</w:t>
      </w:r>
      <w:r>
        <w:t xml:space="preserve"> (879 applicants). </w:t>
      </w:r>
    </w:p>
    <w:p w14:paraId="3E5B2FBF" w14:textId="77777777" w:rsidR="00CA5E35" w:rsidRDefault="00CA5E35" w:rsidP="00CA5E35">
      <w:pPr>
        <w:pStyle w:val="Heading3"/>
      </w:pPr>
      <w:r w:rsidRPr="00385145">
        <w:t>Discussion</w:t>
      </w:r>
    </w:p>
    <w:p w14:paraId="193C488A" w14:textId="717230A7" w:rsidR="00CA5E35" w:rsidRPr="00DD4083" w:rsidRDefault="00385145" w:rsidP="006D7351">
      <w:pPr>
        <w:rPr>
          <w:b/>
          <w:sz w:val="24"/>
          <w:szCs w:val="24"/>
        </w:rPr>
      </w:pPr>
      <w:r>
        <w:t>The City of Harrisburg has a severely aged housing stock and the supply of affordable housing is grossly deficient for current needs. The continual challenge for the City will be to preserve and increase the supply of afford</w:t>
      </w:r>
      <w:r w:rsidR="00DD4083">
        <w:t xml:space="preserve">able housing for all the groups. </w:t>
      </w:r>
      <w:r w:rsidR="00CA5E35">
        <w:br w:type="page"/>
      </w:r>
    </w:p>
    <w:p w14:paraId="4E36F102" w14:textId="00D8DCCF" w:rsidR="00CA5E35" w:rsidRDefault="00CA5E35" w:rsidP="00CA5E35">
      <w:pPr>
        <w:pStyle w:val="Heading2"/>
      </w:pPr>
      <w:bookmarkStart w:id="22" w:name="_Toc514146666"/>
      <w:r w:rsidRPr="00CA5E35">
        <w:lastRenderedPageBreak/>
        <w:t>MA-15 Housing Market Analysis: Cost of Housing - 91.210(a)</w:t>
      </w:r>
      <w:bookmarkEnd w:id="22"/>
    </w:p>
    <w:p w14:paraId="1A9BA37B" w14:textId="75F288B6" w:rsidR="00CA5E35" w:rsidRDefault="00CA5E35" w:rsidP="00CA5E35">
      <w:pPr>
        <w:pStyle w:val="Heading3"/>
      </w:pPr>
      <w:r>
        <w:t>Introduction</w:t>
      </w:r>
    </w:p>
    <w:p w14:paraId="53FD59FB" w14:textId="5116FD47" w:rsidR="00293CC3" w:rsidRDefault="00293CC3" w:rsidP="00CA5E35">
      <w:r>
        <w:t>Housing costs for renters and owners have risen dramatically from 2000 to 2013. The median home value has increased 54% from $56,900 in 2000 to $87,900 in 2013. The City’s median monthly contract rent between 2000 and 2013 increased fr</w:t>
      </w:r>
      <w:r w:rsidR="005D5950">
        <w:t>om $402/month to $614/month, an</w:t>
      </w:r>
      <w:r>
        <w:t xml:space="preserve"> increase of $212/month or 53%. The table below provides additional information on the cost of housing for both owner- and renter-oc</w:t>
      </w:r>
      <w:r w:rsidR="000B43FD">
        <w:t>c</w:t>
      </w:r>
      <w:r>
        <w:t xml:space="preserve">upied homes. </w:t>
      </w:r>
    </w:p>
    <w:p w14:paraId="37079BB6" w14:textId="0CD8B4DB" w:rsidR="00CA5E35" w:rsidRDefault="00CA5E35" w:rsidP="00CA5E35">
      <w:pPr>
        <w:pStyle w:val="Caption"/>
        <w:keepNext/>
        <w:spacing w:after="0"/>
      </w:pPr>
      <w:r>
        <w:t xml:space="preserve">Table </w:t>
      </w:r>
      <w:r w:rsidR="008529CD">
        <w:fldChar w:fldCharType="begin"/>
      </w:r>
      <w:r w:rsidR="008529CD">
        <w:instrText xml:space="preserve"> SEQ Table \* ARABIC </w:instrText>
      </w:r>
      <w:r w:rsidR="008529CD">
        <w:fldChar w:fldCharType="separate"/>
      </w:r>
      <w:r w:rsidR="00426E41">
        <w:rPr>
          <w:noProof/>
        </w:rPr>
        <w:t>26</w:t>
      </w:r>
      <w:r w:rsidR="008529CD">
        <w:rPr>
          <w:noProof/>
        </w:rPr>
        <w:fldChar w:fldCharType="end"/>
      </w:r>
      <w:r>
        <w:t xml:space="preserve"> - Cost of Housing</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0"/>
        <w:gridCol w:w="2229"/>
        <w:gridCol w:w="2620"/>
        <w:gridCol w:w="1837"/>
      </w:tblGrid>
      <w:tr w:rsidR="00CA5E35" w14:paraId="7564DF8E" w14:textId="77777777" w:rsidTr="00CA5E35">
        <w:trPr>
          <w:cantSplit/>
          <w:tblHeader/>
        </w:trPr>
        <w:tc>
          <w:tcPr>
            <w:tcW w:w="2822" w:type="dxa"/>
            <w:shd w:val="clear" w:color="000000" w:fill="auto"/>
          </w:tcPr>
          <w:p w14:paraId="536BCE1B" w14:textId="77777777" w:rsidR="00CA5E35" w:rsidRDefault="00CA5E35" w:rsidP="00F55098">
            <w:pPr>
              <w:keepNext/>
              <w:widowControl w:val="0"/>
              <w:spacing w:after="0" w:line="240" w:lineRule="auto"/>
              <w:jc w:val="center"/>
              <w:rPr>
                <w:rFonts w:cs="Arial"/>
                <w:b/>
              </w:rPr>
            </w:pPr>
          </w:p>
        </w:tc>
        <w:tc>
          <w:tcPr>
            <w:tcW w:w="2176" w:type="dxa"/>
            <w:shd w:val="clear" w:color="000000" w:fill="auto"/>
          </w:tcPr>
          <w:p w14:paraId="69CEB953" w14:textId="77777777" w:rsidR="00CA5E35" w:rsidRDefault="00CA5E35" w:rsidP="00F55098">
            <w:pPr>
              <w:spacing w:beforeAutospacing="1" w:afterAutospacing="1"/>
              <w:contextualSpacing/>
              <w:jc w:val="center"/>
              <w:rPr>
                <w:rFonts w:cs="Arial"/>
                <w:b/>
              </w:rPr>
            </w:pPr>
            <w:r>
              <w:rPr>
                <w:rFonts w:cs="Arial"/>
                <w:b/>
              </w:rPr>
              <w:t>Base Year:  2000</w:t>
            </w:r>
          </w:p>
        </w:tc>
        <w:tc>
          <w:tcPr>
            <w:tcW w:w="2558" w:type="dxa"/>
            <w:shd w:val="clear" w:color="000000" w:fill="auto"/>
          </w:tcPr>
          <w:p w14:paraId="3AA884FC" w14:textId="77777777" w:rsidR="00CA5E35" w:rsidRDefault="00CA5E35" w:rsidP="00F55098">
            <w:pPr>
              <w:keepNext/>
              <w:widowControl w:val="0"/>
              <w:spacing w:beforeAutospacing="1" w:afterAutospacing="1"/>
              <w:jc w:val="center"/>
              <w:rPr>
                <w:b/>
                <w:bCs/>
              </w:rPr>
            </w:pPr>
            <w:r>
              <w:rPr>
                <w:rFonts w:cs="Arial"/>
                <w:b/>
              </w:rPr>
              <w:t>Most Recent Year:  2013</w:t>
            </w:r>
          </w:p>
        </w:tc>
        <w:tc>
          <w:tcPr>
            <w:tcW w:w="1794" w:type="dxa"/>
            <w:shd w:val="clear" w:color="000000" w:fill="auto"/>
          </w:tcPr>
          <w:p w14:paraId="6E029D99" w14:textId="77777777" w:rsidR="00CA5E35" w:rsidRDefault="00CA5E35" w:rsidP="00F55098">
            <w:pPr>
              <w:keepNext/>
              <w:widowControl w:val="0"/>
              <w:spacing w:after="0" w:line="240" w:lineRule="auto"/>
              <w:jc w:val="center"/>
              <w:rPr>
                <w:b/>
                <w:bCs/>
              </w:rPr>
            </w:pPr>
            <w:r>
              <w:rPr>
                <w:b/>
                <w:bCs/>
              </w:rPr>
              <w:t>% Change</w:t>
            </w:r>
          </w:p>
        </w:tc>
      </w:tr>
      <w:tr w:rsidR="00CA5E35" w14:paraId="54C62BA9" w14:textId="77777777" w:rsidTr="00CA5E35">
        <w:trPr>
          <w:cantSplit/>
        </w:trPr>
        <w:tc>
          <w:tcPr>
            <w:tcW w:w="2822" w:type="dxa"/>
          </w:tcPr>
          <w:p w14:paraId="39E136DC" w14:textId="77777777" w:rsidR="00CA5E35" w:rsidRDefault="00CA5E35" w:rsidP="00F55098">
            <w:pPr>
              <w:spacing w:beforeAutospacing="1" w:afterAutospacing="1"/>
            </w:pPr>
            <w:r>
              <w:rPr>
                <w:color w:val="000000"/>
              </w:rPr>
              <w:t>Median Home Value</w:t>
            </w:r>
          </w:p>
        </w:tc>
        <w:tc>
          <w:tcPr>
            <w:tcW w:w="2176" w:type="dxa"/>
            <w:vAlign w:val="bottom"/>
          </w:tcPr>
          <w:p w14:paraId="10025B89" w14:textId="77777777" w:rsidR="00CA5E35" w:rsidRDefault="00CA5E35" w:rsidP="00F55098">
            <w:pPr>
              <w:spacing w:beforeAutospacing="1" w:afterAutospacing="1"/>
              <w:jc w:val="right"/>
            </w:pPr>
            <w:r>
              <w:rPr>
                <w:color w:val="000000"/>
              </w:rPr>
              <w:t>56,900</w:t>
            </w:r>
          </w:p>
        </w:tc>
        <w:tc>
          <w:tcPr>
            <w:tcW w:w="2558" w:type="dxa"/>
            <w:vAlign w:val="bottom"/>
          </w:tcPr>
          <w:p w14:paraId="457E406E" w14:textId="77777777" w:rsidR="00CA5E35" w:rsidRDefault="00CA5E35" w:rsidP="00F55098">
            <w:pPr>
              <w:spacing w:beforeAutospacing="1" w:afterAutospacing="1"/>
              <w:jc w:val="right"/>
            </w:pPr>
            <w:r>
              <w:rPr>
                <w:color w:val="000000"/>
              </w:rPr>
              <w:t>87,900</w:t>
            </w:r>
          </w:p>
        </w:tc>
        <w:tc>
          <w:tcPr>
            <w:tcW w:w="1794" w:type="dxa"/>
            <w:vAlign w:val="bottom"/>
          </w:tcPr>
          <w:p w14:paraId="177A9581" w14:textId="77777777" w:rsidR="00CA5E35" w:rsidRDefault="00CA5E35" w:rsidP="00F55098">
            <w:pPr>
              <w:spacing w:beforeAutospacing="1" w:afterAutospacing="1"/>
              <w:jc w:val="right"/>
            </w:pPr>
            <w:r>
              <w:rPr>
                <w:color w:val="000000"/>
              </w:rPr>
              <w:t>54%</w:t>
            </w:r>
          </w:p>
        </w:tc>
      </w:tr>
      <w:tr w:rsidR="00CA5E35" w14:paraId="53B038A5" w14:textId="77777777" w:rsidTr="00CA5E35">
        <w:trPr>
          <w:cantSplit/>
        </w:trPr>
        <w:tc>
          <w:tcPr>
            <w:tcW w:w="2822" w:type="dxa"/>
          </w:tcPr>
          <w:p w14:paraId="5185DC44" w14:textId="77777777" w:rsidR="00CA5E35" w:rsidRDefault="00CA5E35" w:rsidP="00CA5E35">
            <w:pPr>
              <w:spacing w:before="100" w:beforeAutospacing="1" w:after="100" w:afterAutospacing="1"/>
            </w:pPr>
            <w:r>
              <w:rPr>
                <w:color w:val="000000"/>
              </w:rPr>
              <w:t>Median Contract Rent</w:t>
            </w:r>
          </w:p>
        </w:tc>
        <w:tc>
          <w:tcPr>
            <w:tcW w:w="2176" w:type="dxa"/>
            <w:vAlign w:val="bottom"/>
          </w:tcPr>
          <w:p w14:paraId="17600FCC" w14:textId="77777777" w:rsidR="00CA5E35" w:rsidRDefault="00CA5E35" w:rsidP="00F55098">
            <w:pPr>
              <w:spacing w:beforeAutospacing="1" w:afterAutospacing="1"/>
              <w:jc w:val="right"/>
            </w:pPr>
            <w:r>
              <w:rPr>
                <w:color w:val="000000"/>
              </w:rPr>
              <w:t>402</w:t>
            </w:r>
          </w:p>
        </w:tc>
        <w:tc>
          <w:tcPr>
            <w:tcW w:w="2558" w:type="dxa"/>
            <w:vAlign w:val="bottom"/>
          </w:tcPr>
          <w:p w14:paraId="5B4AB895" w14:textId="77777777" w:rsidR="00CA5E35" w:rsidRDefault="00CA5E35" w:rsidP="00F55098">
            <w:pPr>
              <w:spacing w:beforeAutospacing="1" w:afterAutospacing="1"/>
              <w:jc w:val="right"/>
            </w:pPr>
            <w:r>
              <w:rPr>
                <w:color w:val="000000"/>
              </w:rPr>
              <w:t>614</w:t>
            </w:r>
          </w:p>
        </w:tc>
        <w:tc>
          <w:tcPr>
            <w:tcW w:w="1794" w:type="dxa"/>
            <w:vAlign w:val="bottom"/>
          </w:tcPr>
          <w:p w14:paraId="5C98242A" w14:textId="77777777" w:rsidR="00CA5E35" w:rsidRDefault="00CA5E35" w:rsidP="00F55098">
            <w:pPr>
              <w:spacing w:beforeAutospacing="1" w:afterAutospacing="1"/>
              <w:jc w:val="right"/>
            </w:pPr>
            <w:r>
              <w:rPr>
                <w:color w:val="000000"/>
              </w:rPr>
              <w:t>53%</w:t>
            </w:r>
          </w:p>
        </w:tc>
      </w:tr>
      <w:tr w:rsidR="00CA5E35" w14:paraId="46E3F346" w14:textId="77777777" w:rsidTr="00F55098">
        <w:trPr>
          <w:cantSplit/>
        </w:trPr>
        <w:tc>
          <w:tcPr>
            <w:tcW w:w="9350" w:type="dxa"/>
            <w:gridSpan w:val="4"/>
          </w:tcPr>
          <w:p w14:paraId="59D7CD18" w14:textId="41E723EC" w:rsidR="00CA5E35" w:rsidRDefault="00CA5E35" w:rsidP="00CA5E35">
            <w:pPr>
              <w:spacing w:beforeAutospacing="1" w:afterAutospacing="1"/>
              <w:rPr>
                <w:color w:val="000000"/>
              </w:rPr>
            </w:pPr>
            <w:r>
              <w:rPr>
                <w:color w:val="000000"/>
              </w:rPr>
              <w:t xml:space="preserve">Data Source: </w:t>
            </w:r>
            <w:r w:rsidRPr="00CA5E35">
              <w:rPr>
                <w:color w:val="000000"/>
              </w:rPr>
              <w:t>2000 Census (Base Year), 2009-2013 ACS (Most Recent Year)</w:t>
            </w:r>
          </w:p>
        </w:tc>
      </w:tr>
    </w:tbl>
    <w:p w14:paraId="18C6627E" w14:textId="1C99BC53" w:rsidR="00CA5E35" w:rsidRDefault="00CA5E35" w:rsidP="00CA5E35"/>
    <w:p w14:paraId="7FCE3844" w14:textId="0ABDAE3C" w:rsidR="00F55098" w:rsidRDefault="00F55098" w:rsidP="00F55098">
      <w:pPr>
        <w:pStyle w:val="Caption"/>
        <w:keepNext/>
        <w:spacing w:after="0"/>
      </w:pPr>
      <w:r>
        <w:t xml:space="preserve">Table </w:t>
      </w:r>
      <w:r w:rsidR="008529CD">
        <w:fldChar w:fldCharType="begin"/>
      </w:r>
      <w:r w:rsidR="008529CD">
        <w:instrText xml:space="preserve"> SEQ Table \* ARABIC </w:instrText>
      </w:r>
      <w:r w:rsidR="008529CD">
        <w:fldChar w:fldCharType="separate"/>
      </w:r>
      <w:r w:rsidR="00426E41">
        <w:rPr>
          <w:noProof/>
        </w:rPr>
        <w:t>27</w:t>
      </w:r>
      <w:r w:rsidR="008529CD">
        <w:rPr>
          <w:noProof/>
        </w:rPr>
        <w:fldChar w:fldCharType="end"/>
      </w:r>
      <w:r>
        <w:t xml:space="preserve"> – Rent Paid</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3619"/>
        <w:gridCol w:w="2726"/>
      </w:tblGrid>
      <w:tr w:rsidR="00F55098" w:rsidRPr="00F55098" w14:paraId="0A194219" w14:textId="77777777" w:rsidTr="00F55098">
        <w:trPr>
          <w:cantSplit/>
          <w:tblHeader/>
        </w:trPr>
        <w:tc>
          <w:tcPr>
            <w:tcW w:w="3154" w:type="dxa"/>
          </w:tcPr>
          <w:p w14:paraId="7DCADE21" w14:textId="77777777" w:rsidR="00F55098" w:rsidRPr="00F55098" w:rsidRDefault="00F55098" w:rsidP="00F55098">
            <w:pPr>
              <w:keepNext/>
              <w:widowControl w:val="0"/>
              <w:spacing w:after="0" w:line="240" w:lineRule="auto"/>
              <w:jc w:val="center"/>
              <w:rPr>
                <w:rFonts w:cstheme="minorHAnsi"/>
                <w:b/>
                <w:bCs/>
              </w:rPr>
            </w:pPr>
            <w:r w:rsidRPr="00F55098">
              <w:rPr>
                <w:rFonts w:cstheme="minorHAnsi"/>
                <w:b/>
                <w:bCs/>
              </w:rPr>
              <w:t>Rent Paid</w:t>
            </w:r>
          </w:p>
        </w:tc>
        <w:tc>
          <w:tcPr>
            <w:tcW w:w="3534" w:type="dxa"/>
          </w:tcPr>
          <w:p w14:paraId="6AB89C62" w14:textId="77777777" w:rsidR="00F55098" w:rsidRPr="00F55098" w:rsidRDefault="00F55098" w:rsidP="00F55098">
            <w:pPr>
              <w:keepNext/>
              <w:widowControl w:val="0"/>
              <w:spacing w:after="0" w:line="240" w:lineRule="auto"/>
              <w:jc w:val="center"/>
              <w:rPr>
                <w:rFonts w:cstheme="minorHAnsi"/>
                <w:b/>
                <w:bCs/>
              </w:rPr>
            </w:pPr>
            <w:r w:rsidRPr="00F55098">
              <w:rPr>
                <w:rFonts w:cstheme="minorHAnsi"/>
                <w:b/>
                <w:bCs/>
              </w:rPr>
              <w:t>Number</w:t>
            </w:r>
          </w:p>
        </w:tc>
        <w:tc>
          <w:tcPr>
            <w:tcW w:w="2662" w:type="dxa"/>
          </w:tcPr>
          <w:p w14:paraId="47545A4E" w14:textId="77777777" w:rsidR="00F55098" w:rsidRPr="00F55098" w:rsidRDefault="00F55098" w:rsidP="00F55098">
            <w:pPr>
              <w:keepNext/>
              <w:widowControl w:val="0"/>
              <w:spacing w:after="0" w:line="240" w:lineRule="auto"/>
              <w:jc w:val="center"/>
              <w:rPr>
                <w:rFonts w:cstheme="minorHAnsi"/>
                <w:b/>
                <w:bCs/>
              </w:rPr>
            </w:pPr>
            <w:r w:rsidRPr="00F55098">
              <w:rPr>
                <w:rFonts w:cstheme="minorHAnsi"/>
                <w:b/>
                <w:bCs/>
              </w:rPr>
              <w:t>%</w:t>
            </w:r>
          </w:p>
        </w:tc>
      </w:tr>
      <w:tr w:rsidR="00F55098" w:rsidRPr="00F55098" w14:paraId="65E70096" w14:textId="77777777" w:rsidTr="00F55098">
        <w:trPr>
          <w:cantSplit/>
        </w:trPr>
        <w:tc>
          <w:tcPr>
            <w:tcW w:w="0" w:type="auto"/>
          </w:tcPr>
          <w:p w14:paraId="060971CE" w14:textId="77777777" w:rsidR="00F55098" w:rsidRPr="00F55098" w:rsidRDefault="00F55098" w:rsidP="00F55098">
            <w:pPr>
              <w:spacing w:beforeAutospacing="1" w:afterAutospacing="1"/>
              <w:rPr>
                <w:rFonts w:cstheme="minorHAnsi"/>
              </w:rPr>
            </w:pPr>
            <w:r w:rsidRPr="00F55098">
              <w:rPr>
                <w:rFonts w:cstheme="minorHAnsi"/>
                <w:color w:val="000000"/>
              </w:rPr>
              <w:t>Less than $500</w:t>
            </w:r>
          </w:p>
        </w:tc>
        <w:tc>
          <w:tcPr>
            <w:tcW w:w="0" w:type="auto"/>
            <w:vAlign w:val="bottom"/>
          </w:tcPr>
          <w:p w14:paraId="335FB292" w14:textId="77777777" w:rsidR="00F55098" w:rsidRPr="00F55098" w:rsidRDefault="00F55098" w:rsidP="00F55098">
            <w:pPr>
              <w:spacing w:beforeAutospacing="1" w:afterAutospacing="1"/>
              <w:jc w:val="right"/>
              <w:rPr>
                <w:rFonts w:cstheme="minorHAnsi"/>
              </w:rPr>
            </w:pPr>
            <w:r w:rsidRPr="00F55098">
              <w:rPr>
                <w:rFonts w:cstheme="minorHAnsi"/>
                <w:color w:val="000000"/>
              </w:rPr>
              <w:t>3,803</w:t>
            </w:r>
          </w:p>
        </w:tc>
        <w:tc>
          <w:tcPr>
            <w:tcW w:w="0" w:type="auto"/>
            <w:vAlign w:val="bottom"/>
          </w:tcPr>
          <w:p w14:paraId="7952507F" w14:textId="77777777" w:rsidR="00F55098" w:rsidRPr="00F55098" w:rsidRDefault="00F55098" w:rsidP="00F55098">
            <w:pPr>
              <w:spacing w:beforeAutospacing="1" w:afterAutospacing="1"/>
              <w:jc w:val="right"/>
              <w:rPr>
                <w:rFonts w:cstheme="minorHAnsi"/>
              </w:rPr>
            </w:pPr>
            <w:r w:rsidRPr="00F55098">
              <w:rPr>
                <w:rFonts w:cstheme="minorHAnsi"/>
                <w:color w:val="000000"/>
              </w:rPr>
              <w:t>31.0%</w:t>
            </w:r>
          </w:p>
        </w:tc>
      </w:tr>
      <w:tr w:rsidR="00F55098" w:rsidRPr="00F55098" w14:paraId="7C981F28" w14:textId="77777777" w:rsidTr="00F55098">
        <w:trPr>
          <w:cantSplit/>
        </w:trPr>
        <w:tc>
          <w:tcPr>
            <w:tcW w:w="0" w:type="auto"/>
          </w:tcPr>
          <w:p w14:paraId="6A0E5C6C" w14:textId="77777777" w:rsidR="00F55098" w:rsidRPr="00F55098" w:rsidRDefault="00F55098" w:rsidP="00F55098">
            <w:pPr>
              <w:spacing w:beforeAutospacing="1" w:afterAutospacing="1"/>
              <w:rPr>
                <w:rFonts w:cstheme="minorHAnsi"/>
              </w:rPr>
            </w:pPr>
            <w:r w:rsidRPr="00F55098">
              <w:rPr>
                <w:rFonts w:cstheme="minorHAnsi"/>
                <w:color w:val="000000"/>
              </w:rPr>
              <w:t>$500-999</w:t>
            </w:r>
          </w:p>
        </w:tc>
        <w:tc>
          <w:tcPr>
            <w:tcW w:w="0" w:type="auto"/>
            <w:vAlign w:val="bottom"/>
          </w:tcPr>
          <w:p w14:paraId="43FC8495" w14:textId="77777777" w:rsidR="00F55098" w:rsidRPr="00F55098" w:rsidRDefault="00F55098" w:rsidP="00F55098">
            <w:pPr>
              <w:spacing w:beforeAutospacing="1" w:afterAutospacing="1"/>
              <w:jc w:val="right"/>
              <w:rPr>
                <w:rFonts w:cstheme="minorHAnsi"/>
              </w:rPr>
            </w:pPr>
            <w:r w:rsidRPr="00F55098">
              <w:rPr>
                <w:rFonts w:cstheme="minorHAnsi"/>
                <w:color w:val="000000"/>
              </w:rPr>
              <w:t>8,084</w:t>
            </w:r>
          </w:p>
        </w:tc>
        <w:tc>
          <w:tcPr>
            <w:tcW w:w="0" w:type="auto"/>
            <w:vAlign w:val="bottom"/>
          </w:tcPr>
          <w:p w14:paraId="497730CE" w14:textId="77777777" w:rsidR="00F55098" w:rsidRPr="00F55098" w:rsidRDefault="00F55098" w:rsidP="00F55098">
            <w:pPr>
              <w:spacing w:beforeAutospacing="1" w:afterAutospacing="1"/>
              <w:jc w:val="right"/>
              <w:rPr>
                <w:rFonts w:cstheme="minorHAnsi"/>
              </w:rPr>
            </w:pPr>
            <w:r w:rsidRPr="00F55098">
              <w:rPr>
                <w:rFonts w:cstheme="minorHAnsi"/>
                <w:color w:val="000000"/>
              </w:rPr>
              <w:t>65.9%</w:t>
            </w:r>
          </w:p>
        </w:tc>
      </w:tr>
      <w:tr w:rsidR="00F55098" w:rsidRPr="00F55098" w14:paraId="598990D5" w14:textId="77777777" w:rsidTr="00F55098">
        <w:trPr>
          <w:cantSplit/>
        </w:trPr>
        <w:tc>
          <w:tcPr>
            <w:tcW w:w="0" w:type="auto"/>
          </w:tcPr>
          <w:p w14:paraId="72F036F1" w14:textId="77777777" w:rsidR="00F55098" w:rsidRPr="00F55098" w:rsidRDefault="00F55098" w:rsidP="00F55098">
            <w:pPr>
              <w:spacing w:beforeAutospacing="1" w:afterAutospacing="1"/>
              <w:rPr>
                <w:rFonts w:cstheme="minorHAnsi"/>
              </w:rPr>
            </w:pPr>
            <w:r w:rsidRPr="00F55098">
              <w:rPr>
                <w:rFonts w:cstheme="minorHAnsi"/>
                <w:color w:val="000000"/>
              </w:rPr>
              <w:t>$1,000-1,499</w:t>
            </w:r>
          </w:p>
        </w:tc>
        <w:tc>
          <w:tcPr>
            <w:tcW w:w="0" w:type="auto"/>
            <w:vAlign w:val="bottom"/>
          </w:tcPr>
          <w:p w14:paraId="0478ADAC" w14:textId="77777777" w:rsidR="00F55098" w:rsidRPr="00F55098" w:rsidRDefault="00F55098" w:rsidP="00F55098">
            <w:pPr>
              <w:spacing w:beforeAutospacing="1" w:afterAutospacing="1"/>
              <w:jc w:val="right"/>
              <w:rPr>
                <w:rFonts w:cstheme="minorHAnsi"/>
              </w:rPr>
            </w:pPr>
            <w:r w:rsidRPr="00F55098">
              <w:rPr>
                <w:rFonts w:cstheme="minorHAnsi"/>
                <w:color w:val="000000"/>
              </w:rPr>
              <w:t>383</w:t>
            </w:r>
          </w:p>
        </w:tc>
        <w:tc>
          <w:tcPr>
            <w:tcW w:w="0" w:type="auto"/>
            <w:vAlign w:val="bottom"/>
          </w:tcPr>
          <w:p w14:paraId="24AB452D" w14:textId="77777777" w:rsidR="00F55098" w:rsidRPr="00F55098" w:rsidRDefault="00F55098" w:rsidP="00F55098">
            <w:pPr>
              <w:spacing w:beforeAutospacing="1" w:afterAutospacing="1"/>
              <w:jc w:val="right"/>
              <w:rPr>
                <w:rFonts w:cstheme="minorHAnsi"/>
              </w:rPr>
            </w:pPr>
            <w:r w:rsidRPr="00F55098">
              <w:rPr>
                <w:rFonts w:cstheme="minorHAnsi"/>
                <w:color w:val="000000"/>
              </w:rPr>
              <w:t>3.1%</w:t>
            </w:r>
          </w:p>
        </w:tc>
      </w:tr>
      <w:tr w:rsidR="00F55098" w:rsidRPr="00F55098" w14:paraId="70985409" w14:textId="77777777" w:rsidTr="00F55098">
        <w:trPr>
          <w:cantSplit/>
        </w:trPr>
        <w:tc>
          <w:tcPr>
            <w:tcW w:w="0" w:type="auto"/>
          </w:tcPr>
          <w:p w14:paraId="0D863225" w14:textId="77777777" w:rsidR="00F55098" w:rsidRPr="00F55098" w:rsidRDefault="00F55098" w:rsidP="00F55098">
            <w:pPr>
              <w:spacing w:beforeAutospacing="1" w:afterAutospacing="1"/>
              <w:rPr>
                <w:rFonts w:cstheme="minorHAnsi"/>
              </w:rPr>
            </w:pPr>
            <w:r w:rsidRPr="00F55098">
              <w:rPr>
                <w:rFonts w:cstheme="minorHAnsi"/>
                <w:color w:val="000000"/>
              </w:rPr>
              <w:t>$1,500-1,999</w:t>
            </w:r>
          </w:p>
        </w:tc>
        <w:tc>
          <w:tcPr>
            <w:tcW w:w="0" w:type="auto"/>
            <w:vAlign w:val="bottom"/>
          </w:tcPr>
          <w:p w14:paraId="703E6518" w14:textId="77777777" w:rsidR="00F55098" w:rsidRPr="00F55098" w:rsidRDefault="00F55098" w:rsidP="00F55098">
            <w:pPr>
              <w:spacing w:beforeAutospacing="1" w:afterAutospacing="1"/>
              <w:jc w:val="right"/>
              <w:rPr>
                <w:rFonts w:cstheme="minorHAnsi"/>
              </w:rPr>
            </w:pPr>
            <w:r w:rsidRPr="00F55098">
              <w:rPr>
                <w:rFonts w:cstheme="minorHAnsi"/>
                <w:color w:val="000000"/>
              </w:rPr>
              <w:t>5</w:t>
            </w:r>
          </w:p>
        </w:tc>
        <w:tc>
          <w:tcPr>
            <w:tcW w:w="0" w:type="auto"/>
            <w:vAlign w:val="bottom"/>
          </w:tcPr>
          <w:p w14:paraId="24B937A4" w14:textId="77777777" w:rsidR="00F55098" w:rsidRPr="00F55098" w:rsidRDefault="00F55098" w:rsidP="00F55098">
            <w:pPr>
              <w:spacing w:beforeAutospacing="1" w:afterAutospacing="1"/>
              <w:jc w:val="right"/>
              <w:rPr>
                <w:rFonts w:cstheme="minorHAnsi"/>
              </w:rPr>
            </w:pPr>
            <w:r w:rsidRPr="00F55098">
              <w:rPr>
                <w:rFonts w:cstheme="minorHAnsi"/>
                <w:color w:val="000000"/>
              </w:rPr>
              <w:t>0.0%</w:t>
            </w:r>
          </w:p>
        </w:tc>
      </w:tr>
      <w:tr w:rsidR="00F55098" w:rsidRPr="00F55098" w14:paraId="7B4C9A77" w14:textId="77777777" w:rsidTr="00F55098">
        <w:trPr>
          <w:cantSplit/>
        </w:trPr>
        <w:tc>
          <w:tcPr>
            <w:tcW w:w="0" w:type="auto"/>
          </w:tcPr>
          <w:p w14:paraId="1EDCC5B9" w14:textId="77777777" w:rsidR="00F55098" w:rsidRPr="00F55098" w:rsidRDefault="00F55098" w:rsidP="00F55098">
            <w:pPr>
              <w:spacing w:beforeAutospacing="1" w:afterAutospacing="1"/>
              <w:rPr>
                <w:rFonts w:cstheme="minorHAnsi"/>
              </w:rPr>
            </w:pPr>
            <w:r w:rsidRPr="00F55098">
              <w:rPr>
                <w:rFonts w:cstheme="minorHAnsi"/>
                <w:color w:val="000000"/>
              </w:rPr>
              <w:t>$2,000 or more</w:t>
            </w:r>
          </w:p>
        </w:tc>
        <w:tc>
          <w:tcPr>
            <w:tcW w:w="0" w:type="auto"/>
            <w:vAlign w:val="bottom"/>
          </w:tcPr>
          <w:p w14:paraId="169A05C7" w14:textId="77777777" w:rsidR="00F55098" w:rsidRPr="00F55098" w:rsidRDefault="00F55098" w:rsidP="00F55098">
            <w:pPr>
              <w:spacing w:beforeAutospacing="1" w:afterAutospacing="1"/>
              <w:jc w:val="right"/>
              <w:rPr>
                <w:rFonts w:cstheme="minorHAnsi"/>
              </w:rPr>
            </w:pPr>
            <w:r w:rsidRPr="00F55098">
              <w:rPr>
                <w:rFonts w:cstheme="minorHAnsi"/>
                <w:color w:val="000000"/>
              </w:rPr>
              <w:t>0</w:t>
            </w:r>
          </w:p>
        </w:tc>
        <w:tc>
          <w:tcPr>
            <w:tcW w:w="0" w:type="auto"/>
            <w:vAlign w:val="bottom"/>
          </w:tcPr>
          <w:p w14:paraId="2DDC6648" w14:textId="77777777" w:rsidR="00F55098" w:rsidRPr="00F55098" w:rsidRDefault="00F55098" w:rsidP="00F55098">
            <w:pPr>
              <w:spacing w:beforeAutospacing="1" w:afterAutospacing="1"/>
              <w:jc w:val="right"/>
              <w:rPr>
                <w:rFonts w:cstheme="minorHAnsi"/>
              </w:rPr>
            </w:pPr>
            <w:r w:rsidRPr="00F55098">
              <w:rPr>
                <w:rFonts w:cstheme="minorHAnsi"/>
                <w:color w:val="000000"/>
              </w:rPr>
              <w:t>0.0%</w:t>
            </w:r>
          </w:p>
        </w:tc>
      </w:tr>
      <w:tr w:rsidR="00F55098" w:rsidRPr="00F55098" w14:paraId="2BA70F05" w14:textId="77777777" w:rsidTr="00F55098">
        <w:trPr>
          <w:cantSplit/>
        </w:trPr>
        <w:tc>
          <w:tcPr>
            <w:tcW w:w="0" w:type="auto"/>
          </w:tcPr>
          <w:p w14:paraId="44CEBDEB" w14:textId="77777777" w:rsidR="00F55098" w:rsidRPr="00F55098" w:rsidRDefault="00F55098" w:rsidP="00F55098">
            <w:pPr>
              <w:spacing w:beforeAutospacing="1" w:afterAutospacing="1"/>
              <w:rPr>
                <w:rFonts w:cstheme="minorHAnsi"/>
              </w:rPr>
            </w:pPr>
            <w:r w:rsidRPr="00F55098">
              <w:rPr>
                <w:rFonts w:cstheme="minorHAnsi"/>
                <w:b/>
                <w:color w:val="000000"/>
              </w:rPr>
              <w:t>Total</w:t>
            </w:r>
          </w:p>
        </w:tc>
        <w:tc>
          <w:tcPr>
            <w:tcW w:w="0" w:type="auto"/>
          </w:tcPr>
          <w:p w14:paraId="4A58AF6C" w14:textId="77777777" w:rsidR="00F55098" w:rsidRPr="00F55098" w:rsidRDefault="00F55098" w:rsidP="00F55098">
            <w:pPr>
              <w:spacing w:beforeAutospacing="1" w:afterAutospacing="1"/>
              <w:jc w:val="right"/>
              <w:rPr>
                <w:rFonts w:cstheme="minorHAnsi"/>
              </w:rPr>
            </w:pPr>
            <w:r w:rsidRPr="00F55098">
              <w:rPr>
                <w:rFonts w:cstheme="minorHAnsi"/>
                <w:b/>
                <w:color w:val="000000"/>
              </w:rPr>
              <w:t>12,275</w:t>
            </w:r>
          </w:p>
        </w:tc>
        <w:tc>
          <w:tcPr>
            <w:tcW w:w="0" w:type="auto"/>
          </w:tcPr>
          <w:p w14:paraId="474E8DE9" w14:textId="77777777" w:rsidR="00F55098" w:rsidRPr="00F55098" w:rsidRDefault="00F55098" w:rsidP="00F55098">
            <w:pPr>
              <w:spacing w:beforeAutospacing="1" w:afterAutospacing="1"/>
              <w:jc w:val="right"/>
              <w:rPr>
                <w:rFonts w:cstheme="minorHAnsi"/>
              </w:rPr>
            </w:pPr>
            <w:r w:rsidRPr="00F55098">
              <w:rPr>
                <w:rFonts w:cstheme="minorHAnsi"/>
                <w:b/>
                <w:color w:val="000000"/>
              </w:rPr>
              <w:t>100.0%</w:t>
            </w:r>
          </w:p>
        </w:tc>
      </w:tr>
      <w:tr w:rsidR="00F55098" w:rsidRPr="00F55098" w14:paraId="4E54BE83" w14:textId="77777777" w:rsidTr="00F55098">
        <w:trPr>
          <w:cantSplit/>
        </w:trPr>
        <w:tc>
          <w:tcPr>
            <w:tcW w:w="0" w:type="auto"/>
            <w:gridSpan w:val="3"/>
          </w:tcPr>
          <w:p w14:paraId="414D5222" w14:textId="69AEAD8C" w:rsidR="00F55098" w:rsidRPr="00F55098" w:rsidRDefault="00F55098" w:rsidP="00F55098">
            <w:pPr>
              <w:spacing w:beforeAutospacing="1" w:afterAutospacing="1"/>
              <w:rPr>
                <w:rFonts w:cstheme="minorHAnsi"/>
                <w:color w:val="000000"/>
              </w:rPr>
            </w:pPr>
            <w:r w:rsidRPr="00F55098">
              <w:rPr>
                <w:rFonts w:cstheme="minorHAnsi"/>
                <w:color w:val="000000"/>
              </w:rPr>
              <w:t>Data Source: 2009-2013 ACS</w:t>
            </w:r>
          </w:p>
        </w:tc>
      </w:tr>
    </w:tbl>
    <w:p w14:paraId="50DA753F" w14:textId="397F51E3" w:rsidR="00F55098" w:rsidRDefault="00F55098" w:rsidP="00CA5E35"/>
    <w:p w14:paraId="4D79E192" w14:textId="03E396FA" w:rsidR="00F55098" w:rsidRDefault="00F55098" w:rsidP="00F55098">
      <w:pPr>
        <w:pStyle w:val="Caption"/>
        <w:keepNext/>
        <w:spacing w:after="0"/>
      </w:pPr>
      <w:r>
        <w:t xml:space="preserve">Table </w:t>
      </w:r>
      <w:r w:rsidR="008529CD">
        <w:fldChar w:fldCharType="begin"/>
      </w:r>
      <w:r w:rsidR="008529CD">
        <w:instrText xml:space="preserve"> SEQ Table \* ARABIC </w:instrText>
      </w:r>
      <w:r w:rsidR="008529CD">
        <w:fldChar w:fldCharType="separate"/>
      </w:r>
      <w:r w:rsidR="00426E41">
        <w:rPr>
          <w:noProof/>
        </w:rPr>
        <w:t>28</w:t>
      </w:r>
      <w:r w:rsidR="008529CD">
        <w:rPr>
          <w:noProof/>
        </w:rPr>
        <w:fldChar w:fldCharType="end"/>
      </w:r>
      <w:r>
        <w:t xml:space="preserve"> - Housing Affordability</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3403"/>
        <w:gridCol w:w="2817"/>
      </w:tblGrid>
      <w:tr w:rsidR="00F55098" w:rsidRPr="00F55098" w14:paraId="799A0DC0" w14:textId="77777777" w:rsidTr="00F55098">
        <w:trPr>
          <w:cantSplit/>
          <w:tblHeader/>
        </w:trPr>
        <w:tc>
          <w:tcPr>
            <w:tcW w:w="3276" w:type="dxa"/>
          </w:tcPr>
          <w:p w14:paraId="016F712D" w14:textId="77777777" w:rsidR="00F55098" w:rsidRPr="00F55098" w:rsidRDefault="00F55098" w:rsidP="00F55098">
            <w:pPr>
              <w:keepNext/>
              <w:widowControl w:val="0"/>
              <w:spacing w:after="0" w:line="240" w:lineRule="auto"/>
              <w:jc w:val="center"/>
              <w:rPr>
                <w:rFonts w:cstheme="minorHAnsi"/>
                <w:b/>
                <w:bCs/>
              </w:rPr>
            </w:pPr>
            <w:r w:rsidRPr="00F55098">
              <w:rPr>
                <w:rFonts w:cstheme="minorHAnsi"/>
                <w:b/>
                <w:bCs/>
              </w:rPr>
              <w:t xml:space="preserve">% Units affordable to Households earning </w:t>
            </w:r>
          </w:p>
        </w:tc>
        <w:tc>
          <w:tcPr>
            <w:tcW w:w="3323" w:type="dxa"/>
          </w:tcPr>
          <w:p w14:paraId="2B558EC9" w14:textId="77777777" w:rsidR="00F55098" w:rsidRPr="00F55098" w:rsidRDefault="00F55098" w:rsidP="00F55098">
            <w:pPr>
              <w:keepNext/>
              <w:widowControl w:val="0"/>
              <w:spacing w:after="0" w:line="240" w:lineRule="auto"/>
              <w:jc w:val="center"/>
              <w:rPr>
                <w:rFonts w:cstheme="minorHAnsi"/>
                <w:b/>
                <w:bCs/>
              </w:rPr>
            </w:pPr>
            <w:r w:rsidRPr="00F55098">
              <w:rPr>
                <w:rFonts w:cstheme="minorHAnsi"/>
                <w:b/>
                <w:bCs/>
              </w:rPr>
              <w:t>Renter</w:t>
            </w:r>
          </w:p>
        </w:tc>
        <w:tc>
          <w:tcPr>
            <w:tcW w:w="2751" w:type="dxa"/>
          </w:tcPr>
          <w:p w14:paraId="0C537AC8" w14:textId="77777777" w:rsidR="00F55098" w:rsidRPr="00F55098" w:rsidRDefault="00F55098" w:rsidP="00F55098">
            <w:pPr>
              <w:keepNext/>
              <w:widowControl w:val="0"/>
              <w:spacing w:after="0" w:line="240" w:lineRule="auto"/>
              <w:jc w:val="center"/>
              <w:rPr>
                <w:rFonts w:cstheme="minorHAnsi"/>
                <w:b/>
                <w:bCs/>
              </w:rPr>
            </w:pPr>
            <w:r w:rsidRPr="00F55098">
              <w:rPr>
                <w:rFonts w:cstheme="minorHAnsi"/>
                <w:b/>
                <w:bCs/>
              </w:rPr>
              <w:t>Owner</w:t>
            </w:r>
          </w:p>
        </w:tc>
      </w:tr>
      <w:tr w:rsidR="00F55098" w:rsidRPr="00F55098" w14:paraId="6CF57DBA" w14:textId="77777777" w:rsidTr="00F55098">
        <w:trPr>
          <w:cantSplit/>
        </w:trPr>
        <w:tc>
          <w:tcPr>
            <w:tcW w:w="0" w:type="auto"/>
          </w:tcPr>
          <w:p w14:paraId="260E8510" w14:textId="77777777" w:rsidR="00F55098" w:rsidRPr="00F55098" w:rsidRDefault="00F55098" w:rsidP="00F55098">
            <w:pPr>
              <w:spacing w:beforeAutospacing="1" w:afterAutospacing="1"/>
              <w:rPr>
                <w:rFonts w:cstheme="minorHAnsi"/>
              </w:rPr>
            </w:pPr>
            <w:r w:rsidRPr="00F55098">
              <w:rPr>
                <w:rFonts w:cstheme="minorHAnsi"/>
                <w:color w:val="000000"/>
              </w:rPr>
              <w:t>30% HAMFI</w:t>
            </w:r>
          </w:p>
        </w:tc>
        <w:tc>
          <w:tcPr>
            <w:tcW w:w="0" w:type="auto"/>
            <w:vAlign w:val="bottom"/>
          </w:tcPr>
          <w:p w14:paraId="16136DE3" w14:textId="77777777" w:rsidR="00F55098" w:rsidRPr="00F55098" w:rsidRDefault="00F55098" w:rsidP="00F55098">
            <w:pPr>
              <w:spacing w:beforeAutospacing="1" w:afterAutospacing="1"/>
              <w:jc w:val="right"/>
              <w:rPr>
                <w:rFonts w:cstheme="minorHAnsi"/>
              </w:rPr>
            </w:pPr>
            <w:r w:rsidRPr="00F55098">
              <w:rPr>
                <w:rFonts w:cstheme="minorHAnsi"/>
                <w:color w:val="000000"/>
              </w:rPr>
              <w:t>1,905</w:t>
            </w:r>
          </w:p>
        </w:tc>
        <w:tc>
          <w:tcPr>
            <w:tcW w:w="0" w:type="auto"/>
            <w:vAlign w:val="bottom"/>
          </w:tcPr>
          <w:p w14:paraId="026B645A" w14:textId="77777777" w:rsidR="00F55098" w:rsidRPr="00F55098" w:rsidRDefault="00F55098" w:rsidP="00F55098">
            <w:pPr>
              <w:spacing w:beforeAutospacing="1" w:afterAutospacing="1"/>
              <w:jc w:val="right"/>
              <w:rPr>
                <w:rFonts w:cstheme="minorHAnsi"/>
              </w:rPr>
            </w:pPr>
            <w:r w:rsidRPr="00F55098">
              <w:rPr>
                <w:rFonts w:cstheme="minorHAnsi"/>
                <w:color w:val="000000"/>
              </w:rPr>
              <w:t>No Data</w:t>
            </w:r>
          </w:p>
        </w:tc>
      </w:tr>
      <w:tr w:rsidR="00F55098" w:rsidRPr="00F55098" w14:paraId="0B21F737" w14:textId="77777777" w:rsidTr="00F55098">
        <w:trPr>
          <w:cantSplit/>
        </w:trPr>
        <w:tc>
          <w:tcPr>
            <w:tcW w:w="0" w:type="auto"/>
          </w:tcPr>
          <w:p w14:paraId="20E528C8" w14:textId="77777777" w:rsidR="00F55098" w:rsidRPr="00F55098" w:rsidRDefault="00F55098" w:rsidP="00F55098">
            <w:pPr>
              <w:spacing w:beforeAutospacing="1" w:afterAutospacing="1"/>
              <w:rPr>
                <w:rFonts w:cstheme="minorHAnsi"/>
              </w:rPr>
            </w:pPr>
            <w:r w:rsidRPr="00F55098">
              <w:rPr>
                <w:rFonts w:cstheme="minorHAnsi"/>
                <w:color w:val="000000"/>
              </w:rPr>
              <w:t>50% HAMFI</w:t>
            </w:r>
          </w:p>
        </w:tc>
        <w:tc>
          <w:tcPr>
            <w:tcW w:w="0" w:type="auto"/>
            <w:vAlign w:val="bottom"/>
          </w:tcPr>
          <w:p w14:paraId="125A53E8" w14:textId="77777777" w:rsidR="00F55098" w:rsidRPr="00F55098" w:rsidRDefault="00F55098" w:rsidP="00F55098">
            <w:pPr>
              <w:spacing w:beforeAutospacing="1" w:afterAutospacing="1"/>
              <w:jc w:val="right"/>
              <w:rPr>
                <w:rFonts w:cstheme="minorHAnsi"/>
              </w:rPr>
            </w:pPr>
            <w:r w:rsidRPr="00F55098">
              <w:rPr>
                <w:rFonts w:cstheme="minorHAnsi"/>
                <w:color w:val="000000"/>
              </w:rPr>
              <w:t>4,415</w:t>
            </w:r>
          </w:p>
        </w:tc>
        <w:tc>
          <w:tcPr>
            <w:tcW w:w="0" w:type="auto"/>
            <w:vAlign w:val="bottom"/>
          </w:tcPr>
          <w:p w14:paraId="2E519731" w14:textId="77777777" w:rsidR="00F55098" w:rsidRPr="00F55098" w:rsidRDefault="00F55098" w:rsidP="00F55098">
            <w:pPr>
              <w:spacing w:beforeAutospacing="1" w:afterAutospacing="1"/>
              <w:jc w:val="right"/>
              <w:rPr>
                <w:rFonts w:cstheme="minorHAnsi"/>
              </w:rPr>
            </w:pPr>
            <w:r w:rsidRPr="00F55098">
              <w:rPr>
                <w:rFonts w:cstheme="minorHAnsi"/>
                <w:color w:val="000000"/>
              </w:rPr>
              <w:t>1,400</w:t>
            </w:r>
          </w:p>
        </w:tc>
      </w:tr>
      <w:tr w:rsidR="00F55098" w:rsidRPr="00F55098" w14:paraId="4906010E" w14:textId="77777777" w:rsidTr="00F55098">
        <w:trPr>
          <w:cantSplit/>
        </w:trPr>
        <w:tc>
          <w:tcPr>
            <w:tcW w:w="0" w:type="auto"/>
          </w:tcPr>
          <w:p w14:paraId="3115A63D" w14:textId="77777777" w:rsidR="00F55098" w:rsidRPr="00F55098" w:rsidRDefault="00F55098" w:rsidP="00F55098">
            <w:pPr>
              <w:spacing w:beforeAutospacing="1" w:afterAutospacing="1"/>
              <w:rPr>
                <w:rFonts w:cstheme="minorHAnsi"/>
              </w:rPr>
            </w:pPr>
            <w:r w:rsidRPr="00F55098">
              <w:rPr>
                <w:rFonts w:cstheme="minorHAnsi"/>
                <w:color w:val="000000"/>
              </w:rPr>
              <w:t>80% HAMFI</w:t>
            </w:r>
          </w:p>
        </w:tc>
        <w:tc>
          <w:tcPr>
            <w:tcW w:w="0" w:type="auto"/>
            <w:vAlign w:val="bottom"/>
          </w:tcPr>
          <w:p w14:paraId="269740E9" w14:textId="77777777" w:rsidR="00F55098" w:rsidRPr="00F55098" w:rsidRDefault="00F55098" w:rsidP="00F55098">
            <w:pPr>
              <w:spacing w:beforeAutospacing="1" w:afterAutospacing="1"/>
              <w:jc w:val="right"/>
              <w:rPr>
                <w:rFonts w:cstheme="minorHAnsi"/>
              </w:rPr>
            </w:pPr>
            <w:r w:rsidRPr="00F55098">
              <w:rPr>
                <w:rFonts w:cstheme="minorHAnsi"/>
                <w:color w:val="000000"/>
              </w:rPr>
              <w:t>9,850</w:t>
            </w:r>
          </w:p>
        </w:tc>
        <w:tc>
          <w:tcPr>
            <w:tcW w:w="0" w:type="auto"/>
            <w:vAlign w:val="bottom"/>
          </w:tcPr>
          <w:p w14:paraId="13A200D1" w14:textId="77777777" w:rsidR="00F55098" w:rsidRPr="00F55098" w:rsidRDefault="00F55098" w:rsidP="00F55098">
            <w:pPr>
              <w:spacing w:beforeAutospacing="1" w:afterAutospacing="1"/>
              <w:jc w:val="right"/>
              <w:rPr>
                <w:rFonts w:cstheme="minorHAnsi"/>
              </w:rPr>
            </w:pPr>
            <w:r w:rsidRPr="00F55098">
              <w:rPr>
                <w:rFonts w:cstheme="minorHAnsi"/>
                <w:color w:val="000000"/>
              </w:rPr>
              <w:t>3,365</w:t>
            </w:r>
          </w:p>
        </w:tc>
      </w:tr>
      <w:tr w:rsidR="00F55098" w:rsidRPr="00F55098" w14:paraId="325A5D63" w14:textId="77777777" w:rsidTr="00F55098">
        <w:trPr>
          <w:cantSplit/>
        </w:trPr>
        <w:tc>
          <w:tcPr>
            <w:tcW w:w="0" w:type="auto"/>
          </w:tcPr>
          <w:p w14:paraId="06635998" w14:textId="77777777" w:rsidR="00F55098" w:rsidRPr="00F55098" w:rsidRDefault="00F55098" w:rsidP="00F55098">
            <w:pPr>
              <w:spacing w:beforeAutospacing="1" w:afterAutospacing="1"/>
              <w:rPr>
                <w:rFonts w:cstheme="minorHAnsi"/>
              </w:rPr>
            </w:pPr>
            <w:r w:rsidRPr="00F55098">
              <w:rPr>
                <w:rFonts w:cstheme="minorHAnsi"/>
                <w:color w:val="000000"/>
              </w:rPr>
              <w:t>100% HAMFI</w:t>
            </w:r>
          </w:p>
        </w:tc>
        <w:tc>
          <w:tcPr>
            <w:tcW w:w="0" w:type="auto"/>
            <w:vAlign w:val="bottom"/>
          </w:tcPr>
          <w:p w14:paraId="2C70D817" w14:textId="77777777" w:rsidR="00F55098" w:rsidRPr="00F55098" w:rsidRDefault="00F55098" w:rsidP="00F55098">
            <w:pPr>
              <w:spacing w:beforeAutospacing="1" w:afterAutospacing="1"/>
              <w:jc w:val="right"/>
              <w:rPr>
                <w:rFonts w:cstheme="minorHAnsi"/>
              </w:rPr>
            </w:pPr>
            <w:r w:rsidRPr="00F55098">
              <w:rPr>
                <w:rFonts w:cstheme="minorHAnsi"/>
                <w:color w:val="000000"/>
              </w:rPr>
              <w:t>No Data</w:t>
            </w:r>
          </w:p>
        </w:tc>
        <w:tc>
          <w:tcPr>
            <w:tcW w:w="0" w:type="auto"/>
            <w:vAlign w:val="bottom"/>
          </w:tcPr>
          <w:p w14:paraId="001EA2DB" w14:textId="77777777" w:rsidR="00F55098" w:rsidRPr="00F55098" w:rsidRDefault="00F55098" w:rsidP="00F55098">
            <w:pPr>
              <w:spacing w:beforeAutospacing="1" w:afterAutospacing="1"/>
              <w:jc w:val="right"/>
              <w:rPr>
                <w:rFonts w:cstheme="minorHAnsi"/>
              </w:rPr>
            </w:pPr>
            <w:r w:rsidRPr="00F55098">
              <w:rPr>
                <w:rFonts w:cstheme="minorHAnsi"/>
                <w:color w:val="000000"/>
              </w:rPr>
              <w:t>4,345</w:t>
            </w:r>
          </w:p>
        </w:tc>
      </w:tr>
      <w:tr w:rsidR="00F55098" w:rsidRPr="00F55098" w14:paraId="78F56CEF" w14:textId="77777777" w:rsidTr="00F55098">
        <w:trPr>
          <w:cantSplit/>
        </w:trPr>
        <w:tc>
          <w:tcPr>
            <w:tcW w:w="0" w:type="auto"/>
          </w:tcPr>
          <w:p w14:paraId="4FBD70CA" w14:textId="77777777" w:rsidR="00F55098" w:rsidRPr="00F55098" w:rsidRDefault="00F55098" w:rsidP="00F55098">
            <w:pPr>
              <w:spacing w:beforeAutospacing="1" w:afterAutospacing="1"/>
              <w:rPr>
                <w:rFonts w:cstheme="minorHAnsi"/>
              </w:rPr>
            </w:pPr>
            <w:r w:rsidRPr="00F55098">
              <w:rPr>
                <w:rFonts w:cstheme="minorHAnsi"/>
                <w:b/>
                <w:color w:val="000000"/>
              </w:rPr>
              <w:t>Total</w:t>
            </w:r>
          </w:p>
        </w:tc>
        <w:tc>
          <w:tcPr>
            <w:tcW w:w="0" w:type="auto"/>
          </w:tcPr>
          <w:p w14:paraId="319CC4BC" w14:textId="77777777" w:rsidR="00F55098" w:rsidRPr="00F55098" w:rsidRDefault="00F55098" w:rsidP="00F55098">
            <w:pPr>
              <w:spacing w:beforeAutospacing="1" w:afterAutospacing="1"/>
              <w:jc w:val="right"/>
              <w:rPr>
                <w:rFonts w:cstheme="minorHAnsi"/>
              </w:rPr>
            </w:pPr>
            <w:r w:rsidRPr="00F55098">
              <w:rPr>
                <w:rFonts w:cstheme="minorHAnsi"/>
                <w:b/>
                <w:color w:val="000000"/>
              </w:rPr>
              <w:t>16,170</w:t>
            </w:r>
          </w:p>
        </w:tc>
        <w:tc>
          <w:tcPr>
            <w:tcW w:w="0" w:type="auto"/>
          </w:tcPr>
          <w:p w14:paraId="6634217C" w14:textId="77777777" w:rsidR="00F55098" w:rsidRPr="00F55098" w:rsidRDefault="00F55098" w:rsidP="00F55098">
            <w:pPr>
              <w:spacing w:beforeAutospacing="1" w:afterAutospacing="1"/>
              <w:jc w:val="right"/>
              <w:rPr>
                <w:rFonts w:cstheme="minorHAnsi"/>
              </w:rPr>
            </w:pPr>
            <w:r w:rsidRPr="00F55098">
              <w:rPr>
                <w:rFonts w:cstheme="minorHAnsi"/>
                <w:b/>
                <w:color w:val="000000"/>
              </w:rPr>
              <w:t>9,110</w:t>
            </w:r>
          </w:p>
        </w:tc>
      </w:tr>
      <w:tr w:rsidR="00F55098" w:rsidRPr="00F55098" w14:paraId="259423DB" w14:textId="77777777" w:rsidTr="00F55098">
        <w:trPr>
          <w:cantSplit/>
        </w:trPr>
        <w:tc>
          <w:tcPr>
            <w:tcW w:w="0" w:type="auto"/>
            <w:gridSpan w:val="3"/>
          </w:tcPr>
          <w:p w14:paraId="32774B65" w14:textId="1540B4F0" w:rsidR="00F55098" w:rsidRPr="00F55098" w:rsidRDefault="00F55098" w:rsidP="00F55098">
            <w:pPr>
              <w:spacing w:before="100" w:beforeAutospacing="1" w:after="100" w:afterAutospacing="1"/>
              <w:rPr>
                <w:rFonts w:cstheme="minorHAnsi"/>
                <w:color w:val="000000"/>
              </w:rPr>
            </w:pPr>
            <w:r>
              <w:rPr>
                <w:rFonts w:cstheme="minorHAnsi"/>
                <w:color w:val="000000"/>
              </w:rPr>
              <w:t>Data Source: 2009-2013 CHAS</w:t>
            </w:r>
          </w:p>
        </w:tc>
      </w:tr>
    </w:tbl>
    <w:p w14:paraId="647541F0" w14:textId="77777777" w:rsidR="00F55098" w:rsidRDefault="00F55098" w:rsidP="00CA5E35"/>
    <w:p w14:paraId="7540CC1C" w14:textId="39E948E7" w:rsidR="00F55098" w:rsidRDefault="00F55098" w:rsidP="00F55098">
      <w:pPr>
        <w:pStyle w:val="Caption"/>
        <w:keepNext/>
        <w:spacing w:after="0"/>
      </w:pPr>
      <w:r>
        <w:t xml:space="preserve">Table </w:t>
      </w:r>
      <w:r w:rsidR="008529CD">
        <w:fldChar w:fldCharType="begin"/>
      </w:r>
      <w:r w:rsidR="008529CD">
        <w:instrText xml:space="preserve"> SEQ Table \* ARABIC </w:instrText>
      </w:r>
      <w:r w:rsidR="008529CD">
        <w:fldChar w:fldCharType="separate"/>
      </w:r>
      <w:r w:rsidR="00426E41">
        <w:rPr>
          <w:noProof/>
        </w:rPr>
        <w:t>29</w:t>
      </w:r>
      <w:r w:rsidR="008529CD">
        <w:rPr>
          <w:noProof/>
        </w:rPr>
        <w:fldChar w:fldCharType="end"/>
      </w:r>
      <w:r>
        <w:t xml:space="preserve"> - Monthly Rent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640"/>
        <w:gridCol w:w="1354"/>
        <w:gridCol w:w="1354"/>
        <w:gridCol w:w="1354"/>
        <w:gridCol w:w="1354"/>
      </w:tblGrid>
      <w:tr w:rsidR="00F55098" w14:paraId="3D8ADE84" w14:textId="77777777" w:rsidTr="00F55098">
        <w:trPr>
          <w:cantSplit/>
          <w:tblHeader/>
        </w:trPr>
        <w:tc>
          <w:tcPr>
            <w:tcW w:w="2461" w:type="dxa"/>
          </w:tcPr>
          <w:p w14:paraId="75D912F2" w14:textId="77777777" w:rsidR="00F55098" w:rsidRDefault="00F55098" w:rsidP="00F55098">
            <w:pPr>
              <w:keepNext/>
              <w:widowControl w:val="0"/>
              <w:spacing w:after="0" w:line="240" w:lineRule="auto"/>
              <w:jc w:val="center"/>
              <w:rPr>
                <w:b/>
              </w:rPr>
            </w:pPr>
            <w:r>
              <w:rPr>
                <w:b/>
              </w:rPr>
              <w:t>Monthly Rent ($)</w:t>
            </w:r>
          </w:p>
        </w:tc>
        <w:tc>
          <w:tcPr>
            <w:tcW w:w="1601" w:type="dxa"/>
          </w:tcPr>
          <w:p w14:paraId="23B8BADD" w14:textId="77777777" w:rsidR="00F55098" w:rsidRDefault="00F55098" w:rsidP="00F55098">
            <w:pPr>
              <w:keepNext/>
              <w:widowControl w:val="0"/>
              <w:spacing w:after="0" w:line="240" w:lineRule="auto"/>
              <w:jc w:val="center"/>
              <w:rPr>
                <w:b/>
              </w:rPr>
            </w:pPr>
            <w:r>
              <w:rPr>
                <w:b/>
                <w:bCs/>
              </w:rPr>
              <w:t>Efficiency (no bedroom)</w:t>
            </w:r>
          </w:p>
        </w:tc>
        <w:tc>
          <w:tcPr>
            <w:tcW w:w="1322" w:type="dxa"/>
          </w:tcPr>
          <w:p w14:paraId="00E567F6" w14:textId="77777777" w:rsidR="00F55098" w:rsidRDefault="00F55098" w:rsidP="00F55098">
            <w:pPr>
              <w:keepNext/>
              <w:widowControl w:val="0"/>
              <w:spacing w:after="0" w:line="240" w:lineRule="auto"/>
              <w:jc w:val="center"/>
              <w:rPr>
                <w:b/>
              </w:rPr>
            </w:pPr>
            <w:r>
              <w:rPr>
                <w:b/>
                <w:bCs/>
              </w:rPr>
              <w:t>1 Bedroom</w:t>
            </w:r>
          </w:p>
        </w:tc>
        <w:tc>
          <w:tcPr>
            <w:tcW w:w="1322" w:type="dxa"/>
          </w:tcPr>
          <w:p w14:paraId="7BD1FA44" w14:textId="77777777" w:rsidR="00F55098" w:rsidRDefault="00F55098" w:rsidP="00F55098">
            <w:pPr>
              <w:keepNext/>
              <w:widowControl w:val="0"/>
              <w:spacing w:after="0" w:line="240" w:lineRule="auto"/>
              <w:jc w:val="center"/>
              <w:rPr>
                <w:b/>
              </w:rPr>
            </w:pPr>
            <w:r>
              <w:rPr>
                <w:b/>
                <w:bCs/>
              </w:rPr>
              <w:t>2 Bedroom</w:t>
            </w:r>
          </w:p>
        </w:tc>
        <w:tc>
          <w:tcPr>
            <w:tcW w:w="1322" w:type="dxa"/>
          </w:tcPr>
          <w:p w14:paraId="417B01DC" w14:textId="77777777" w:rsidR="00F55098" w:rsidRDefault="00F55098" w:rsidP="00F55098">
            <w:pPr>
              <w:keepNext/>
              <w:widowControl w:val="0"/>
              <w:spacing w:after="0" w:line="240" w:lineRule="auto"/>
              <w:jc w:val="center"/>
              <w:rPr>
                <w:b/>
              </w:rPr>
            </w:pPr>
            <w:r>
              <w:rPr>
                <w:b/>
                <w:bCs/>
              </w:rPr>
              <w:t>3 Bedroom</w:t>
            </w:r>
          </w:p>
        </w:tc>
        <w:tc>
          <w:tcPr>
            <w:tcW w:w="1322" w:type="dxa"/>
          </w:tcPr>
          <w:p w14:paraId="27031D61" w14:textId="77777777" w:rsidR="00F55098" w:rsidRDefault="00F55098" w:rsidP="00F55098">
            <w:pPr>
              <w:keepNext/>
              <w:widowControl w:val="0"/>
              <w:spacing w:after="0" w:line="240" w:lineRule="auto"/>
              <w:jc w:val="center"/>
              <w:rPr>
                <w:b/>
              </w:rPr>
            </w:pPr>
            <w:r>
              <w:rPr>
                <w:b/>
                <w:bCs/>
              </w:rPr>
              <w:t>4 Bedroom</w:t>
            </w:r>
          </w:p>
        </w:tc>
      </w:tr>
      <w:tr w:rsidR="00F55098" w14:paraId="711A7F6D" w14:textId="77777777" w:rsidTr="00F55098">
        <w:trPr>
          <w:cantSplit/>
        </w:trPr>
        <w:tc>
          <w:tcPr>
            <w:tcW w:w="0" w:type="auto"/>
          </w:tcPr>
          <w:p w14:paraId="13874459" w14:textId="77777777" w:rsidR="00F55098" w:rsidRDefault="00F55098" w:rsidP="00F55098">
            <w:pPr>
              <w:spacing w:beforeAutospacing="1" w:afterAutospacing="1"/>
            </w:pPr>
            <w:r>
              <w:rPr>
                <w:color w:val="000000"/>
              </w:rPr>
              <w:t>Fair Market Rent</w:t>
            </w:r>
          </w:p>
        </w:tc>
        <w:tc>
          <w:tcPr>
            <w:tcW w:w="0" w:type="auto"/>
            <w:vAlign w:val="bottom"/>
          </w:tcPr>
          <w:p w14:paraId="4755CE5E" w14:textId="77777777" w:rsidR="00F55098" w:rsidRDefault="00F55098" w:rsidP="00F55098">
            <w:pPr>
              <w:spacing w:beforeAutospacing="1" w:afterAutospacing="1"/>
              <w:jc w:val="right"/>
            </w:pPr>
            <w:r>
              <w:rPr>
                <w:color w:val="000000"/>
              </w:rPr>
              <w:t>609</w:t>
            </w:r>
          </w:p>
        </w:tc>
        <w:tc>
          <w:tcPr>
            <w:tcW w:w="0" w:type="auto"/>
            <w:vAlign w:val="bottom"/>
          </w:tcPr>
          <w:p w14:paraId="41DAC34A" w14:textId="77777777" w:rsidR="00F55098" w:rsidRDefault="00F55098" w:rsidP="00F55098">
            <w:pPr>
              <w:spacing w:beforeAutospacing="1" w:afterAutospacing="1"/>
              <w:jc w:val="right"/>
            </w:pPr>
            <w:r>
              <w:rPr>
                <w:color w:val="000000"/>
              </w:rPr>
              <w:t>737</w:t>
            </w:r>
          </w:p>
        </w:tc>
        <w:tc>
          <w:tcPr>
            <w:tcW w:w="0" w:type="auto"/>
            <w:vAlign w:val="bottom"/>
          </w:tcPr>
          <w:p w14:paraId="0082D13E" w14:textId="77777777" w:rsidR="00F55098" w:rsidRDefault="00F55098" w:rsidP="00F55098">
            <w:pPr>
              <w:spacing w:beforeAutospacing="1" w:afterAutospacing="1"/>
              <w:jc w:val="right"/>
            </w:pPr>
            <w:r>
              <w:rPr>
                <w:color w:val="000000"/>
              </w:rPr>
              <w:t>918</w:t>
            </w:r>
          </w:p>
        </w:tc>
        <w:tc>
          <w:tcPr>
            <w:tcW w:w="0" w:type="auto"/>
            <w:vAlign w:val="bottom"/>
          </w:tcPr>
          <w:p w14:paraId="35A1E575" w14:textId="77777777" w:rsidR="00F55098" w:rsidRDefault="00F55098" w:rsidP="00F55098">
            <w:pPr>
              <w:spacing w:beforeAutospacing="1" w:afterAutospacing="1"/>
              <w:jc w:val="right"/>
            </w:pPr>
            <w:r>
              <w:rPr>
                <w:color w:val="000000"/>
              </w:rPr>
              <w:t>1,181</w:t>
            </w:r>
          </w:p>
        </w:tc>
        <w:tc>
          <w:tcPr>
            <w:tcW w:w="0" w:type="auto"/>
            <w:vAlign w:val="bottom"/>
          </w:tcPr>
          <w:p w14:paraId="1EEC7A3F" w14:textId="77777777" w:rsidR="00F55098" w:rsidRDefault="00F55098" w:rsidP="00F55098">
            <w:pPr>
              <w:spacing w:beforeAutospacing="1" w:afterAutospacing="1"/>
              <w:jc w:val="right"/>
            </w:pPr>
            <w:r>
              <w:rPr>
                <w:color w:val="000000"/>
              </w:rPr>
              <w:t>1,265</w:t>
            </w:r>
          </w:p>
        </w:tc>
      </w:tr>
      <w:tr w:rsidR="00F55098" w14:paraId="288A350B" w14:textId="77777777" w:rsidTr="00F55098">
        <w:trPr>
          <w:cantSplit/>
        </w:trPr>
        <w:tc>
          <w:tcPr>
            <w:tcW w:w="0" w:type="auto"/>
          </w:tcPr>
          <w:p w14:paraId="20976FD0" w14:textId="77777777" w:rsidR="00F55098" w:rsidRDefault="00F55098" w:rsidP="00F55098">
            <w:pPr>
              <w:spacing w:beforeAutospacing="1" w:afterAutospacing="1"/>
            </w:pPr>
            <w:r>
              <w:rPr>
                <w:color w:val="000000"/>
              </w:rPr>
              <w:t>High HOME Rent</w:t>
            </w:r>
          </w:p>
        </w:tc>
        <w:tc>
          <w:tcPr>
            <w:tcW w:w="0" w:type="auto"/>
            <w:vAlign w:val="bottom"/>
          </w:tcPr>
          <w:p w14:paraId="6CA931BC" w14:textId="77777777" w:rsidR="00F55098" w:rsidRDefault="00F55098" w:rsidP="00F55098">
            <w:pPr>
              <w:spacing w:beforeAutospacing="1" w:afterAutospacing="1"/>
              <w:jc w:val="right"/>
            </w:pPr>
            <w:r>
              <w:rPr>
                <w:color w:val="000000"/>
              </w:rPr>
              <w:t>609</w:t>
            </w:r>
          </w:p>
        </w:tc>
        <w:tc>
          <w:tcPr>
            <w:tcW w:w="0" w:type="auto"/>
            <w:vAlign w:val="bottom"/>
          </w:tcPr>
          <w:p w14:paraId="31E5FBD3" w14:textId="77777777" w:rsidR="00F55098" w:rsidRDefault="00F55098" w:rsidP="00F55098">
            <w:pPr>
              <w:spacing w:beforeAutospacing="1" w:afterAutospacing="1"/>
              <w:jc w:val="right"/>
            </w:pPr>
            <w:r>
              <w:rPr>
                <w:color w:val="000000"/>
              </w:rPr>
              <w:t>737</w:t>
            </w:r>
          </w:p>
        </w:tc>
        <w:tc>
          <w:tcPr>
            <w:tcW w:w="0" w:type="auto"/>
            <w:vAlign w:val="bottom"/>
          </w:tcPr>
          <w:p w14:paraId="5EFA9150" w14:textId="77777777" w:rsidR="00F55098" w:rsidRDefault="00F55098" w:rsidP="00F55098">
            <w:pPr>
              <w:spacing w:beforeAutospacing="1" w:afterAutospacing="1"/>
              <w:jc w:val="right"/>
            </w:pPr>
            <w:r>
              <w:rPr>
                <w:color w:val="000000"/>
              </w:rPr>
              <w:t>918</w:t>
            </w:r>
          </w:p>
        </w:tc>
        <w:tc>
          <w:tcPr>
            <w:tcW w:w="0" w:type="auto"/>
            <w:vAlign w:val="bottom"/>
          </w:tcPr>
          <w:p w14:paraId="4DA584BA" w14:textId="77777777" w:rsidR="00F55098" w:rsidRDefault="00F55098" w:rsidP="00F55098">
            <w:pPr>
              <w:spacing w:beforeAutospacing="1" w:afterAutospacing="1"/>
              <w:jc w:val="right"/>
            </w:pPr>
            <w:r>
              <w:rPr>
                <w:color w:val="000000"/>
              </w:rPr>
              <w:t>1,181</w:t>
            </w:r>
          </w:p>
        </w:tc>
        <w:tc>
          <w:tcPr>
            <w:tcW w:w="0" w:type="auto"/>
            <w:vAlign w:val="bottom"/>
          </w:tcPr>
          <w:p w14:paraId="61E1A52A" w14:textId="77777777" w:rsidR="00F55098" w:rsidRDefault="00F55098" w:rsidP="00F55098">
            <w:pPr>
              <w:spacing w:beforeAutospacing="1" w:afterAutospacing="1"/>
              <w:jc w:val="right"/>
            </w:pPr>
            <w:r>
              <w:rPr>
                <w:color w:val="000000"/>
              </w:rPr>
              <w:t>1,265</w:t>
            </w:r>
          </w:p>
        </w:tc>
      </w:tr>
      <w:tr w:rsidR="00F55098" w14:paraId="732BFDF9" w14:textId="77777777" w:rsidTr="00F55098">
        <w:trPr>
          <w:cantSplit/>
        </w:trPr>
        <w:tc>
          <w:tcPr>
            <w:tcW w:w="0" w:type="auto"/>
          </w:tcPr>
          <w:p w14:paraId="5921B957" w14:textId="77777777" w:rsidR="00F55098" w:rsidRDefault="00F55098" w:rsidP="00F55098">
            <w:pPr>
              <w:spacing w:before="100" w:beforeAutospacing="1" w:after="100" w:afterAutospacing="1"/>
            </w:pPr>
            <w:r>
              <w:rPr>
                <w:color w:val="000000"/>
              </w:rPr>
              <w:t>Low HOME Rent</w:t>
            </w:r>
          </w:p>
        </w:tc>
        <w:tc>
          <w:tcPr>
            <w:tcW w:w="0" w:type="auto"/>
            <w:vAlign w:val="bottom"/>
          </w:tcPr>
          <w:p w14:paraId="7DD03058" w14:textId="77777777" w:rsidR="00F55098" w:rsidRDefault="00F55098" w:rsidP="00F55098">
            <w:pPr>
              <w:spacing w:beforeAutospacing="1" w:afterAutospacing="1"/>
              <w:jc w:val="right"/>
            </w:pPr>
            <w:r>
              <w:rPr>
                <w:color w:val="000000"/>
              </w:rPr>
              <w:t>609</w:t>
            </w:r>
          </w:p>
        </w:tc>
        <w:tc>
          <w:tcPr>
            <w:tcW w:w="0" w:type="auto"/>
            <w:vAlign w:val="bottom"/>
          </w:tcPr>
          <w:p w14:paraId="36DB95D5" w14:textId="77777777" w:rsidR="00F55098" w:rsidRDefault="00F55098" w:rsidP="00F55098">
            <w:pPr>
              <w:spacing w:beforeAutospacing="1" w:afterAutospacing="1"/>
              <w:jc w:val="right"/>
            </w:pPr>
            <w:r>
              <w:rPr>
                <w:color w:val="000000"/>
              </w:rPr>
              <w:t>700</w:t>
            </w:r>
          </w:p>
        </w:tc>
        <w:tc>
          <w:tcPr>
            <w:tcW w:w="0" w:type="auto"/>
            <w:vAlign w:val="bottom"/>
          </w:tcPr>
          <w:p w14:paraId="210FDB95" w14:textId="77777777" w:rsidR="00F55098" w:rsidRDefault="00F55098" w:rsidP="00F55098">
            <w:pPr>
              <w:spacing w:beforeAutospacing="1" w:afterAutospacing="1"/>
              <w:jc w:val="right"/>
            </w:pPr>
            <w:r>
              <w:rPr>
                <w:color w:val="000000"/>
              </w:rPr>
              <w:t>841</w:t>
            </w:r>
          </w:p>
        </w:tc>
        <w:tc>
          <w:tcPr>
            <w:tcW w:w="0" w:type="auto"/>
            <w:vAlign w:val="bottom"/>
          </w:tcPr>
          <w:p w14:paraId="78679660" w14:textId="77777777" w:rsidR="00F55098" w:rsidRDefault="00F55098" w:rsidP="00F55098">
            <w:pPr>
              <w:spacing w:beforeAutospacing="1" w:afterAutospacing="1"/>
              <w:jc w:val="right"/>
            </w:pPr>
            <w:r>
              <w:rPr>
                <w:color w:val="000000"/>
              </w:rPr>
              <w:t>971</w:t>
            </w:r>
          </w:p>
        </w:tc>
        <w:tc>
          <w:tcPr>
            <w:tcW w:w="0" w:type="auto"/>
            <w:vAlign w:val="bottom"/>
          </w:tcPr>
          <w:p w14:paraId="3900EA5F" w14:textId="77777777" w:rsidR="00F55098" w:rsidRDefault="00F55098" w:rsidP="00F55098">
            <w:pPr>
              <w:spacing w:beforeAutospacing="1" w:afterAutospacing="1"/>
              <w:jc w:val="right"/>
            </w:pPr>
            <w:r>
              <w:rPr>
                <w:color w:val="000000"/>
              </w:rPr>
              <w:t>1,083</w:t>
            </w:r>
          </w:p>
        </w:tc>
      </w:tr>
      <w:tr w:rsidR="00F55098" w14:paraId="7C2EDC3F" w14:textId="77777777" w:rsidTr="00F55098">
        <w:trPr>
          <w:cantSplit/>
        </w:trPr>
        <w:tc>
          <w:tcPr>
            <w:tcW w:w="0" w:type="auto"/>
            <w:gridSpan w:val="6"/>
          </w:tcPr>
          <w:p w14:paraId="40F7C434" w14:textId="1722E5B7" w:rsidR="00F55098" w:rsidRDefault="00F55098" w:rsidP="00F55098">
            <w:pPr>
              <w:spacing w:beforeAutospacing="1" w:afterAutospacing="1"/>
              <w:rPr>
                <w:color w:val="000000"/>
              </w:rPr>
            </w:pPr>
            <w:r>
              <w:rPr>
                <w:color w:val="000000"/>
              </w:rPr>
              <w:t>Data Source: HUD FMR and HOME Rents</w:t>
            </w:r>
          </w:p>
        </w:tc>
      </w:tr>
    </w:tbl>
    <w:p w14:paraId="52801515" w14:textId="2F58FA85" w:rsidR="00F55098" w:rsidRDefault="00F55098" w:rsidP="00CA5E35"/>
    <w:p w14:paraId="3605CE9F" w14:textId="0119877A" w:rsidR="00F55098" w:rsidRDefault="00F55098" w:rsidP="00F55098">
      <w:pPr>
        <w:pStyle w:val="Heading3"/>
      </w:pPr>
      <w:r>
        <w:lastRenderedPageBreak/>
        <w:t>Is there sufficient housing for households at all income levels</w:t>
      </w:r>
    </w:p>
    <w:p w14:paraId="4B6F11CF" w14:textId="4910F333" w:rsidR="00F55098" w:rsidRDefault="005A1776" w:rsidP="00F55098">
      <w:r>
        <w:t>There is pri</w:t>
      </w:r>
      <w:r w:rsidRPr="000B43FD">
        <w:t xml:space="preserve">marily </w:t>
      </w:r>
      <w:r>
        <w:t xml:space="preserve">insufficient housing available for persons and families who earn less than 50% AMI. Household income levels do not support the cost of available housing. The following describes the housing problems a large number of Harrisburg citizens are experiencing. </w:t>
      </w:r>
    </w:p>
    <w:p w14:paraId="7F216387" w14:textId="65C00DE2" w:rsidR="0047707C" w:rsidRDefault="001B59C9" w:rsidP="00F55098">
      <w:r>
        <w:t>According to HUD Comprehensive Housing Affordability Strategy (CHAS) data,</w:t>
      </w:r>
      <w:r w:rsidR="00316426">
        <w:t xml:space="preserve"> </w:t>
      </w:r>
      <w:r>
        <w:t xml:space="preserve">5,125 or over 20% of all </w:t>
      </w:r>
      <w:r w:rsidR="00316426">
        <w:t xml:space="preserve">households </w:t>
      </w:r>
      <w:r>
        <w:t>are designated as having under 30% HUD Area Median Family Income</w:t>
      </w:r>
      <w:r w:rsidR="00316426">
        <w:t xml:space="preserve">. Of these, 705 households were found to have at least 1 or 4 housing problems. </w:t>
      </w:r>
      <w:r w:rsidR="0074452E">
        <w:t xml:space="preserve">Housing </w:t>
      </w:r>
      <w:r w:rsidR="0047707C">
        <w:t>problems include lack of complete kitchen facilities, lack of complete plumbing facilities, overcrowding and cost burden</w:t>
      </w:r>
      <w:r w:rsidR="0074452E">
        <w:t xml:space="preserve"> (monthly housing costs exceed 30% of a household’s monthly income)</w:t>
      </w:r>
      <w:r w:rsidR="0047707C">
        <w:t xml:space="preserve">. A household is said to have a housing problem if they have any 1 of 4 of these problems. </w:t>
      </w:r>
      <w:r w:rsidR="0074452E">
        <w:t xml:space="preserve">In total, 2,400 households were found to have at least 1 of 4 housing problems. </w:t>
      </w:r>
    </w:p>
    <w:p w14:paraId="6493410C" w14:textId="504C6404" w:rsidR="003458A6" w:rsidRPr="003458A6" w:rsidRDefault="002B4748" w:rsidP="00F55098">
      <w:r>
        <w:t xml:space="preserve">A total of 4,980 households were found to have at least 1 of 4 severe housing problems. </w:t>
      </w:r>
      <w:r w:rsidR="001E4B4D">
        <w:t xml:space="preserve">This includes households potentially experiencing a severe housing cost burden, where monthly housing costs exceed 50% of monthly income. </w:t>
      </w:r>
      <w:r w:rsidR="003458A6">
        <w:rPr>
          <w:rFonts w:cs="Arial"/>
        </w:rPr>
        <w:t xml:space="preserve">Approximately 46% of all households in the City had a cost burden of less than 30%. Approximately 17% or 4,214 households experience a moderate housing burden, paying 30-50% of household income for housing costs. </w:t>
      </w:r>
    </w:p>
    <w:p w14:paraId="63AB57B8" w14:textId="666A04EF" w:rsidR="002B4748" w:rsidRDefault="000E6A8B" w:rsidP="00F55098">
      <w:r>
        <w:t xml:space="preserve">Of households experiencing some kind of problem, housing cost burden is the most prevalent problem among both renters and owners. The affordability gap between the cost of housing and family income in the </w:t>
      </w:r>
      <w:r w:rsidR="00D24D18">
        <w:t xml:space="preserve">City has continued to increase creating a lack of sufficient housing for low- and moderate-income individuals in the City. </w:t>
      </w:r>
    </w:p>
    <w:p w14:paraId="17D468C7" w14:textId="68A8586F" w:rsidR="00F55098" w:rsidRDefault="00F55098" w:rsidP="00F55098">
      <w:pPr>
        <w:pStyle w:val="Heading3"/>
      </w:pPr>
      <w:r>
        <w:t>How is affordability of housing likely to change considering changes to home values and/or rents</w:t>
      </w:r>
    </w:p>
    <w:p w14:paraId="1D5597AF" w14:textId="030749A6" w:rsidR="00F55098" w:rsidRPr="00F55098" w:rsidRDefault="00900ABC" w:rsidP="00F55098">
      <w:r>
        <w:t xml:space="preserve">According to the U.S. Census Bureau American Community Survey, median household income increased by </w:t>
      </w:r>
      <w:r w:rsidR="00545188">
        <w:t>27</w:t>
      </w:r>
      <w:r>
        <w:t>%</w:t>
      </w:r>
      <w:r w:rsidR="00545188">
        <w:t xml:space="preserve"> from 2000</w:t>
      </w:r>
      <w:r>
        <w:t xml:space="preserve"> to 2013. </w:t>
      </w:r>
      <w:r w:rsidR="00545188">
        <w:t xml:space="preserve">Median home values and contract rents have increased by 53% and 54% respectively. This means that household incomes have not kept pace with housing prices. If this trend continues, housing affordability will continue to be problematic for families in Harrisburg, worsening the existing housing problems throughout the City. </w:t>
      </w:r>
    </w:p>
    <w:p w14:paraId="4AC46AEA" w14:textId="2065D407" w:rsidR="00F55098" w:rsidRDefault="00F55098" w:rsidP="00F55098">
      <w:pPr>
        <w:pStyle w:val="Heading3"/>
      </w:pPr>
      <w:r>
        <w:t>How do HOME rents / Fair Market Rent compare to Area Median Rent? How might this impact your strategy to produce or preserve affordable housing</w:t>
      </w:r>
    </w:p>
    <w:p w14:paraId="17585A32" w14:textId="5664A980" w:rsidR="00671CD9" w:rsidRDefault="00671CD9" w:rsidP="00F55098">
      <w:r>
        <w:t xml:space="preserve">HUD calculates the Fair Market Rent (FMR) as the annual estimate of FMR’s from 530 metropolitan areas and 2,045 nonmetropolitan county FMR areas. FMR’s are primarily used to determine payment standard amounts for the Housing Choice Voucher program and to determine initial renewal rents for some expiring project-based section 8 contracts. </w:t>
      </w:r>
      <w:r w:rsidR="007769B3">
        <w:t xml:space="preserve">HUD also calculates the Area Median Contract Rent as well as the HOME rent. HUD has documented the </w:t>
      </w:r>
      <w:r w:rsidR="00393891">
        <w:t>2013</w:t>
      </w:r>
      <w:r w:rsidR="007769B3">
        <w:t xml:space="preserve"> Median Contract Rent for the City of Harrisburg to be $614. </w:t>
      </w:r>
      <w:r w:rsidR="00393891">
        <w:t xml:space="preserve">This amount is 33% less than high HOME Rent and Fair Market Rent, which are both valued at $918. </w:t>
      </w:r>
    </w:p>
    <w:p w14:paraId="5F6DEE35" w14:textId="3B2DF7E7" w:rsidR="00671CD9" w:rsidRPr="00F55098" w:rsidRDefault="00393891" w:rsidP="00F55098">
      <w:r>
        <w:t xml:space="preserve">The market rate is inflated because the supply is not sufficient to meet the housing demand. Strategies are needed to increase the supply of decent, affordable housing available to the City’s lower income households. The strategy should also include providing support to families and individuals who already own their homes to make repairs necessary for critical upkeep and value retention. </w:t>
      </w:r>
    </w:p>
    <w:p w14:paraId="6C467DEE" w14:textId="44E6AFC3" w:rsidR="00F55098" w:rsidRDefault="00F55098" w:rsidP="00F55098">
      <w:pPr>
        <w:pStyle w:val="Heading3"/>
      </w:pPr>
      <w:r>
        <w:lastRenderedPageBreak/>
        <w:t>Discussion</w:t>
      </w:r>
    </w:p>
    <w:p w14:paraId="5A047346" w14:textId="77777777" w:rsidR="005C256B" w:rsidRDefault="005C256B" w:rsidP="005C256B">
      <w:r>
        <w:t xml:space="preserve">Household income in the City of Harrisburg has not kept pace with the cost of housing, with 46% of all Harrisburg owners and renters experiencing some form of cost burden. </w:t>
      </w:r>
    </w:p>
    <w:p w14:paraId="43C99CF5" w14:textId="77777777" w:rsidR="005C256B" w:rsidRDefault="005C256B" w:rsidP="005C256B">
      <w:r>
        <w:t xml:space="preserve">Cost burdened renters need decent, affordable housing. Extremely low income households have the greatest need for continued assistance in the form of a subsidy or an affordable unit. Very low- and low-income renters with a housing problem need supportive services to reduce demands on their income, and to free up income to pay for housing. The majority of low-income renters are experiencing cost burden and would benefit from improved economic opportunities. In order for low-income earning families to take advantage of higher-skilled jobs that pay more and provide potential for advancement, there needs to be expanded educational and job training opportunities. </w:t>
      </w:r>
    </w:p>
    <w:p w14:paraId="4DFF838D" w14:textId="75197718" w:rsidR="00F55098" w:rsidRPr="00F55098" w:rsidRDefault="005C256B" w:rsidP="005C256B">
      <w:r>
        <w:t>Low-income owners who are cost burdened need assistance with maintenance and upkeep of thei</w:t>
      </w:r>
      <w:r w:rsidR="007A0E82">
        <w:t xml:space="preserve">r units. Many struggle to afford this and end up having to vacate their homes. They too would benefit from improved economic opportunities that increase their purchasing power. </w:t>
      </w:r>
      <w:r w:rsidR="00F55098">
        <w:br w:type="page"/>
      </w:r>
    </w:p>
    <w:p w14:paraId="1FB19738" w14:textId="77777777" w:rsidR="00F55098" w:rsidRDefault="00F55098" w:rsidP="00F55098">
      <w:pPr>
        <w:pStyle w:val="Heading2"/>
      </w:pPr>
      <w:bookmarkStart w:id="23" w:name="_Toc514146667"/>
      <w:r>
        <w:lastRenderedPageBreak/>
        <w:t>MA-20 Housing Market Analysis: Condition of Housing – 91.210(a)</w:t>
      </w:r>
      <w:bookmarkEnd w:id="23"/>
    </w:p>
    <w:p w14:paraId="7B02FD3B" w14:textId="384A6453" w:rsidR="00F55098" w:rsidRDefault="00F55098" w:rsidP="00F55098">
      <w:pPr>
        <w:pStyle w:val="Heading3"/>
      </w:pPr>
      <w:r>
        <w:t>Introduction</w:t>
      </w:r>
    </w:p>
    <w:p w14:paraId="6C69FEB2" w14:textId="05E2A474" w:rsidR="00383D11" w:rsidRDefault="00B06443" w:rsidP="00F55098">
      <w:pPr>
        <w:rPr>
          <w:rFonts w:cs="Arial"/>
        </w:rPr>
      </w:pPr>
      <w:r>
        <w:rPr>
          <w:rFonts w:cs="Arial"/>
        </w:rPr>
        <w:t xml:space="preserve">This section discusses the overall condition of the housing stock in the City of Harrisburg and defines the characteristics that generally constitute substandard housing. Data is presented based on the number of unit conditions. These conditions are similar to housing problems documented in the Needs Assessment Section and are: 1) lack of complete plumbing facilities; 2) lack of complete kitchen facilities; 3) more than one person per room; and 4) a cost burden greater than 30%. </w:t>
      </w:r>
      <w:r w:rsidR="00383D11">
        <w:rPr>
          <w:rFonts w:cs="Arial"/>
        </w:rPr>
        <w:t xml:space="preserve">According to HUD data (Table 8), 3,770 renter-occupied units, and 1,150 owner occupied units experience at least one condition that constitutes sub-standard housing. </w:t>
      </w:r>
      <w:r w:rsidR="003921AB">
        <w:rPr>
          <w:rFonts w:cs="Arial"/>
        </w:rPr>
        <w:t xml:space="preserve">This means that 31% of renters, and nearly 14% of owners live with substandard housing conditions. (ACS 2009-2013). </w:t>
      </w:r>
    </w:p>
    <w:p w14:paraId="39ADD0B6" w14:textId="4F9E3CB3" w:rsidR="00383D11" w:rsidRDefault="00D50246" w:rsidP="00F55098">
      <w:pPr>
        <w:rPr>
          <w:rFonts w:cs="Arial"/>
        </w:rPr>
      </w:pPr>
      <w:r>
        <w:rPr>
          <w:rFonts w:cs="Arial"/>
        </w:rPr>
        <w:t>The age of housing in a City is an important characteristic in understanding how to promote neighborhood stability. The age of a housing structure can be useful in the evaluation of structural conditions. Although the age of a structure does not necessarily imply its condition, it does point to areas where repairs, heating costs, and inadequate plumbing and electrical systems could be a problem. According to HUD’s data, approximately</w:t>
      </w:r>
      <w:r w:rsidR="0008775B">
        <w:rPr>
          <w:rFonts w:cs="Arial"/>
        </w:rPr>
        <w:t xml:space="preserve"> 69</w:t>
      </w:r>
      <w:r>
        <w:rPr>
          <w:rFonts w:cs="Arial"/>
        </w:rPr>
        <w:t xml:space="preserve">% of Harrisburg's owner-occupied units and </w:t>
      </w:r>
      <w:r w:rsidR="0008775B">
        <w:rPr>
          <w:rFonts w:cs="Arial"/>
        </w:rPr>
        <w:t>56</w:t>
      </w:r>
      <w:r>
        <w:rPr>
          <w:rFonts w:cs="Arial"/>
        </w:rPr>
        <w:t xml:space="preserve">% of the renter-occupied units were built before 1950 (See Table </w:t>
      </w:r>
      <w:r w:rsidR="0008775B">
        <w:rPr>
          <w:rFonts w:cs="Arial"/>
        </w:rPr>
        <w:t>31</w:t>
      </w:r>
      <w:r>
        <w:rPr>
          <w:rFonts w:cs="Arial"/>
        </w:rPr>
        <w:t xml:space="preserve">). </w:t>
      </w:r>
      <w:r w:rsidR="0008775B">
        <w:rPr>
          <w:rFonts w:cs="Arial"/>
        </w:rPr>
        <w:t>An additional 23</w:t>
      </w:r>
      <w:r>
        <w:rPr>
          <w:rFonts w:cs="Arial"/>
        </w:rPr>
        <w:t>% of</w:t>
      </w:r>
      <w:r w:rsidR="0008775B">
        <w:rPr>
          <w:rFonts w:cs="Arial"/>
        </w:rPr>
        <w:t xml:space="preserve"> the owner-occupied units and 25</w:t>
      </w:r>
      <w:r>
        <w:rPr>
          <w:rFonts w:cs="Arial"/>
        </w:rPr>
        <w:t>% of the renter-occupied units were built between 1950 and 1979. Many of these units are likely to contain lead paint and/or need other repairs due to the age of the housing.</w:t>
      </w:r>
    </w:p>
    <w:p w14:paraId="5C2C99B3" w14:textId="149674E4" w:rsidR="00383D11" w:rsidRDefault="0069184F" w:rsidP="00F55098">
      <w:pPr>
        <w:rPr>
          <w:rFonts w:cs="Arial"/>
        </w:rPr>
      </w:pPr>
      <w:r>
        <w:rPr>
          <w:rFonts w:cs="Arial"/>
        </w:rPr>
        <w:t xml:space="preserve">According to the ACS 2009-2013 estimates, approximately 92.9% of Harrisburg housing was built before 1980, the vast majority before lead-based paint was banned in 1978. Over 50% of all housing was built before 1939. </w:t>
      </w:r>
      <w:r w:rsidR="002F4C33">
        <w:rPr>
          <w:rFonts w:cs="Arial"/>
        </w:rPr>
        <w:t xml:space="preserve">According to HUD provided data (Table 31), of the units built before 1980, 7,781 are owner-occupied units, and 11,168 are renter-occupied units. </w:t>
      </w:r>
      <w:r>
        <w:rPr>
          <w:rFonts w:cs="Arial"/>
        </w:rPr>
        <w:t>There are approximately 13,</w:t>
      </w:r>
      <w:r w:rsidR="00880C46">
        <w:rPr>
          <w:rFonts w:cs="Arial"/>
        </w:rPr>
        <w:t>065</w:t>
      </w:r>
      <w:r>
        <w:rPr>
          <w:rFonts w:cs="Arial"/>
        </w:rPr>
        <w:t xml:space="preserve"> (63%) low-moderate income households in Harrisburg. Based on this data, the number of low-moderate income households with potential lead-based hazards are less than 13,570 since not all families in this grouping would be living in pre-1980 constructed housing. </w:t>
      </w:r>
    </w:p>
    <w:p w14:paraId="3CB9C1FC" w14:textId="6E668B97" w:rsidR="00F55098" w:rsidRDefault="00F55098" w:rsidP="00F55098">
      <w:pPr>
        <w:pStyle w:val="Heading3"/>
      </w:pPr>
      <w:r>
        <w:t>Definitions</w:t>
      </w:r>
    </w:p>
    <w:p w14:paraId="7226267E" w14:textId="1BE3381D" w:rsidR="001F787F" w:rsidRDefault="001F787F" w:rsidP="000B43FD">
      <w:r w:rsidRPr="000B43FD">
        <w:rPr>
          <w:b/>
        </w:rPr>
        <w:t>Substandard condition</w:t>
      </w:r>
      <w:r>
        <w:t>: a property having major housing viola</w:t>
      </w:r>
      <w:r w:rsidR="000B43FD">
        <w:t xml:space="preserve">tions (usually uninhabitable).   </w:t>
      </w:r>
      <w:r>
        <w:t>Substandard condition but suitable for rehabilitation: a property that is in livable condition, but not up to current code, established property standards, or minimum housing standards.</w:t>
      </w:r>
    </w:p>
    <w:p w14:paraId="1434EE03" w14:textId="7EFEA3EA" w:rsidR="00AE49E8" w:rsidRDefault="00AE49E8" w:rsidP="00AE49E8">
      <w:pPr>
        <w:pStyle w:val="Caption"/>
        <w:keepNext/>
        <w:spacing w:after="0"/>
      </w:pPr>
      <w:r>
        <w:t xml:space="preserve">Table </w:t>
      </w:r>
      <w:r w:rsidR="008529CD">
        <w:fldChar w:fldCharType="begin"/>
      </w:r>
      <w:r w:rsidR="008529CD">
        <w:instrText xml:space="preserve"> SEQ Table \</w:instrText>
      </w:r>
      <w:r w:rsidR="008529CD">
        <w:instrText xml:space="preserve">* ARABIC </w:instrText>
      </w:r>
      <w:r w:rsidR="008529CD">
        <w:fldChar w:fldCharType="separate"/>
      </w:r>
      <w:r w:rsidR="00426E41">
        <w:rPr>
          <w:noProof/>
        </w:rPr>
        <w:t>30</w:t>
      </w:r>
      <w:r w:rsidR="008529CD">
        <w:rPr>
          <w:noProof/>
        </w:rPr>
        <w:fldChar w:fldCharType="end"/>
      </w:r>
      <w:r>
        <w:t xml:space="preserve"> - Condition of Units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3"/>
        <w:gridCol w:w="1464"/>
        <w:gridCol w:w="1639"/>
        <w:gridCol w:w="1464"/>
        <w:gridCol w:w="1746"/>
      </w:tblGrid>
      <w:tr w:rsidR="00F55098" w:rsidRPr="00F55098" w14:paraId="33D9A239" w14:textId="77777777" w:rsidTr="00F55098">
        <w:trPr>
          <w:cantSplit/>
          <w:tblHeader/>
        </w:trPr>
        <w:tc>
          <w:tcPr>
            <w:tcW w:w="3187" w:type="dxa"/>
            <w:vMerge w:val="restart"/>
          </w:tcPr>
          <w:p w14:paraId="200DEC9C" w14:textId="77777777" w:rsidR="00F55098" w:rsidRPr="00F55098" w:rsidRDefault="00F55098" w:rsidP="00F55098">
            <w:pPr>
              <w:keepNext/>
              <w:widowControl w:val="0"/>
              <w:spacing w:after="0" w:line="240" w:lineRule="auto"/>
              <w:jc w:val="center"/>
              <w:rPr>
                <w:rFonts w:cstheme="minorHAnsi"/>
              </w:rPr>
            </w:pPr>
            <w:r w:rsidRPr="00F55098">
              <w:rPr>
                <w:rFonts w:cstheme="minorHAnsi"/>
                <w:b/>
                <w:bCs/>
              </w:rPr>
              <w:t>Condition of Units</w:t>
            </w:r>
          </w:p>
        </w:tc>
        <w:tc>
          <w:tcPr>
            <w:tcW w:w="3029" w:type="dxa"/>
            <w:gridSpan w:val="2"/>
          </w:tcPr>
          <w:p w14:paraId="513AEA86" w14:textId="77777777" w:rsidR="00F55098" w:rsidRPr="00F55098" w:rsidRDefault="00F55098" w:rsidP="00F55098">
            <w:pPr>
              <w:keepNext/>
              <w:widowControl w:val="0"/>
              <w:spacing w:after="0" w:line="240" w:lineRule="auto"/>
              <w:jc w:val="center"/>
              <w:rPr>
                <w:rFonts w:cstheme="minorHAnsi"/>
              </w:rPr>
            </w:pPr>
            <w:r w:rsidRPr="00F55098">
              <w:rPr>
                <w:rFonts w:cstheme="minorHAnsi"/>
                <w:b/>
                <w:bCs/>
              </w:rPr>
              <w:t>Owner-Occupied</w:t>
            </w:r>
          </w:p>
        </w:tc>
        <w:tc>
          <w:tcPr>
            <w:tcW w:w="3134" w:type="dxa"/>
            <w:gridSpan w:val="2"/>
          </w:tcPr>
          <w:p w14:paraId="5C43E5F4" w14:textId="77777777" w:rsidR="00F55098" w:rsidRPr="00F55098" w:rsidRDefault="00F55098" w:rsidP="00F55098">
            <w:pPr>
              <w:keepNext/>
              <w:widowControl w:val="0"/>
              <w:spacing w:after="0" w:line="240" w:lineRule="auto"/>
              <w:jc w:val="center"/>
              <w:rPr>
                <w:rFonts w:cstheme="minorHAnsi"/>
                <w:b/>
                <w:bCs/>
              </w:rPr>
            </w:pPr>
            <w:r w:rsidRPr="00F55098">
              <w:rPr>
                <w:rFonts w:cstheme="minorHAnsi"/>
                <w:b/>
                <w:bCs/>
              </w:rPr>
              <w:t>Renter-Occupied</w:t>
            </w:r>
          </w:p>
        </w:tc>
      </w:tr>
      <w:tr w:rsidR="00F55098" w:rsidRPr="00F55098" w14:paraId="1A9C9508" w14:textId="77777777" w:rsidTr="00F55098">
        <w:trPr>
          <w:cantSplit/>
          <w:tblHeader/>
        </w:trPr>
        <w:tc>
          <w:tcPr>
            <w:tcW w:w="3187" w:type="dxa"/>
            <w:vMerge/>
          </w:tcPr>
          <w:p w14:paraId="3F3143B7" w14:textId="77777777" w:rsidR="00F55098" w:rsidRPr="00F55098" w:rsidRDefault="00F55098" w:rsidP="00F55098">
            <w:pPr>
              <w:keepNext/>
              <w:widowControl w:val="0"/>
              <w:spacing w:after="0" w:line="240" w:lineRule="auto"/>
              <w:jc w:val="center"/>
              <w:rPr>
                <w:rFonts w:cstheme="minorHAnsi"/>
              </w:rPr>
            </w:pPr>
          </w:p>
        </w:tc>
        <w:tc>
          <w:tcPr>
            <w:tcW w:w="1429" w:type="dxa"/>
          </w:tcPr>
          <w:p w14:paraId="5FFFA99B" w14:textId="77777777" w:rsidR="00F55098" w:rsidRPr="00F55098" w:rsidRDefault="00F55098" w:rsidP="00F55098">
            <w:pPr>
              <w:keepNext/>
              <w:widowControl w:val="0"/>
              <w:spacing w:after="0" w:line="240" w:lineRule="auto"/>
              <w:jc w:val="center"/>
              <w:rPr>
                <w:rFonts w:cstheme="minorHAnsi"/>
              </w:rPr>
            </w:pPr>
            <w:r w:rsidRPr="00F55098">
              <w:rPr>
                <w:rFonts w:cstheme="minorHAnsi"/>
                <w:b/>
                <w:bCs/>
              </w:rPr>
              <w:t>Number</w:t>
            </w:r>
          </w:p>
        </w:tc>
        <w:tc>
          <w:tcPr>
            <w:tcW w:w="1600" w:type="dxa"/>
          </w:tcPr>
          <w:p w14:paraId="6E1A8F40" w14:textId="77777777" w:rsidR="00F55098" w:rsidRPr="00F55098" w:rsidRDefault="00F55098" w:rsidP="00F55098">
            <w:pPr>
              <w:keepNext/>
              <w:widowControl w:val="0"/>
              <w:spacing w:after="0" w:line="240" w:lineRule="auto"/>
              <w:jc w:val="center"/>
              <w:rPr>
                <w:rFonts w:cstheme="minorHAnsi"/>
              </w:rPr>
            </w:pPr>
            <w:r w:rsidRPr="00F55098">
              <w:rPr>
                <w:rFonts w:cstheme="minorHAnsi"/>
                <w:b/>
                <w:bCs/>
              </w:rPr>
              <w:t>%</w:t>
            </w:r>
          </w:p>
        </w:tc>
        <w:tc>
          <w:tcPr>
            <w:tcW w:w="1429" w:type="dxa"/>
          </w:tcPr>
          <w:p w14:paraId="0BF67254" w14:textId="77777777" w:rsidR="00F55098" w:rsidRPr="00F55098" w:rsidRDefault="00F55098" w:rsidP="00F55098">
            <w:pPr>
              <w:keepNext/>
              <w:widowControl w:val="0"/>
              <w:spacing w:after="0" w:line="240" w:lineRule="auto"/>
              <w:jc w:val="center"/>
              <w:rPr>
                <w:rFonts w:cstheme="minorHAnsi"/>
              </w:rPr>
            </w:pPr>
            <w:r w:rsidRPr="00F55098">
              <w:rPr>
                <w:rFonts w:cstheme="minorHAnsi"/>
                <w:b/>
                <w:bCs/>
              </w:rPr>
              <w:t>Number</w:t>
            </w:r>
          </w:p>
        </w:tc>
        <w:tc>
          <w:tcPr>
            <w:tcW w:w="1705" w:type="dxa"/>
          </w:tcPr>
          <w:p w14:paraId="088CBF89" w14:textId="77777777" w:rsidR="00F55098" w:rsidRPr="00F55098" w:rsidRDefault="00F55098" w:rsidP="00F55098">
            <w:pPr>
              <w:keepNext/>
              <w:widowControl w:val="0"/>
              <w:spacing w:after="0" w:line="240" w:lineRule="auto"/>
              <w:jc w:val="center"/>
              <w:rPr>
                <w:rFonts w:cstheme="minorHAnsi"/>
              </w:rPr>
            </w:pPr>
            <w:r w:rsidRPr="00F55098">
              <w:rPr>
                <w:rFonts w:cstheme="minorHAnsi"/>
                <w:b/>
                <w:bCs/>
              </w:rPr>
              <w:t>%</w:t>
            </w:r>
          </w:p>
        </w:tc>
      </w:tr>
      <w:tr w:rsidR="00F55098" w:rsidRPr="00F55098" w14:paraId="4D747067" w14:textId="77777777" w:rsidTr="00F55098">
        <w:trPr>
          <w:cantSplit/>
        </w:trPr>
        <w:tc>
          <w:tcPr>
            <w:tcW w:w="0" w:type="auto"/>
          </w:tcPr>
          <w:p w14:paraId="040E1878" w14:textId="77777777" w:rsidR="00F55098" w:rsidRPr="00F55098" w:rsidRDefault="00F55098" w:rsidP="00F55098">
            <w:pPr>
              <w:spacing w:beforeAutospacing="1" w:afterAutospacing="1"/>
              <w:rPr>
                <w:rFonts w:cstheme="minorHAnsi"/>
              </w:rPr>
            </w:pPr>
            <w:r w:rsidRPr="00F55098">
              <w:rPr>
                <w:rFonts w:cstheme="minorHAnsi"/>
                <w:color w:val="000000"/>
              </w:rPr>
              <w:t>With one selected Condition</w:t>
            </w:r>
          </w:p>
        </w:tc>
        <w:tc>
          <w:tcPr>
            <w:tcW w:w="0" w:type="auto"/>
            <w:vAlign w:val="bottom"/>
          </w:tcPr>
          <w:p w14:paraId="2BCD6ECA" w14:textId="77777777" w:rsidR="00F55098" w:rsidRPr="00F55098" w:rsidRDefault="00F55098" w:rsidP="00F55098">
            <w:pPr>
              <w:spacing w:beforeAutospacing="1" w:afterAutospacing="1"/>
              <w:jc w:val="right"/>
              <w:rPr>
                <w:rFonts w:cstheme="minorHAnsi"/>
              </w:rPr>
            </w:pPr>
            <w:r w:rsidRPr="00F55098">
              <w:rPr>
                <w:rFonts w:cstheme="minorHAnsi"/>
                <w:color w:val="000000"/>
              </w:rPr>
              <w:t>2,360</w:t>
            </w:r>
          </w:p>
        </w:tc>
        <w:tc>
          <w:tcPr>
            <w:tcW w:w="0" w:type="auto"/>
            <w:vAlign w:val="bottom"/>
          </w:tcPr>
          <w:p w14:paraId="032001E5" w14:textId="77777777" w:rsidR="00F55098" w:rsidRPr="00F55098" w:rsidRDefault="00F55098" w:rsidP="00F55098">
            <w:pPr>
              <w:spacing w:beforeAutospacing="1" w:afterAutospacing="1"/>
              <w:jc w:val="right"/>
              <w:rPr>
                <w:rFonts w:cstheme="minorHAnsi"/>
              </w:rPr>
            </w:pPr>
            <w:r w:rsidRPr="00F55098">
              <w:rPr>
                <w:rFonts w:cstheme="minorHAnsi"/>
                <w:color w:val="000000"/>
              </w:rPr>
              <w:t>28%</w:t>
            </w:r>
          </w:p>
        </w:tc>
        <w:tc>
          <w:tcPr>
            <w:tcW w:w="0" w:type="auto"/>
            <w:vAlign w:val="bottom"/>
          </w:tcPr>
          <w:p w14:paraId="7DF55EBE" w14:textId="77777777" w:rsidR="00F55098" w:rsidRPr="00F55098" w:rsidRDefault="00F55098" w:rsidP="00F55098">
            <w:pPr>
              <w:spacing w:beforeAutospacing="1" w:afterAutospacing="1"/>
              <w:jc w:val="right"/>
              <w:rPr>
                <w:rFonts w:cstheme="minorHAnsi"/>
              </w:rPr>
            </w:pPr>
            <w:r w:rsidRPr="00F55098">
              <w:rPr>
                <w:rFonts w:cstheme="minorHAnsi"/>
                <w:color w:val="000000"/>
              </w:rPr>
              <w:t>6,220</w:t>
            </w:r>
          </w:p>
        </w:tc>
        <w:tc>
          <w:tcPr>
            <w:tcW w:w="0" w:type="auto"/>
            <w:vAlign w:val="bottom"/>
          </w:tcPr>
          <w:p w14:paraId="494093D7" w14:textId="77777777" w:rsidR="00F55098" w:rsidRPr="00F55098" w:rsidRDefault="00F55098" w:rsidP="00F55098">
            <w:pPr>
              <w:spacing w:beforeAutospacing="1" w:afterAutospacing="1"/>
              <w:jc w:val="right"/>
              <w:rPr>
                <w:rFonts w:cstheme="minorHAnsi"/>
              </w:rPr>
            </w:pPr>
            <w:r w:rsidRPr="00F55098">
              <w:rPr>
                <w:rFonts w:cstheme="minorHAnsi"/>
                <w:color w:val="000000"/>
              </w:rPr>
              <w:t>51%</w:t>
            </w:r>
          </w:p>
        </w:tc>
      </w:tr>
      <w:tr w:rsidR="00F55098" w:rsidRPr="00F55098" w14:paraId="1980BA0E" w14:textId="77777777" w:rsidTr="00F55098">
        <w:trPr>
          <w:cantSplit/>
        </w:trPr>
        <w:tc>
          <w:tcPr>
            <w:tcW w:w="0" w:type="auto"/>
          </w:tcPr>
          <w:p w14:paraId="0708FC55" w14:textId="77777777" w:rsidR="00F55098" w:rsidRPr="00F55098" w:rsidRDefault="00F55098" w:rsidP="00F55098">
            <w:pPr>
              <w:spacing w:beforeAutospacing="1" w:afterAutospacing="1"/>
              <w:rPr>
                <w:rFonts w:cstheme="minorHAnsi"/>
              </w:rPr>
            </w:pPr>
            <w:r w:rsidRPr="00F55098">
              <w:rPr>
                <w:rFonts w:cstheme="minorHAnsi"/>
                <w:color w:val="000000"/>
              </w:rPr>
              <w:t>With two selected Conditions</w:t>
            </w:r>
          </w:p>
        </w:tc>
        <w:tc>
          <w:tcPr>
            <w:tcW w:w="0" w:type="auto"/>
            <w:vAlign w:val="bottom"/>
          </w:tcPr>
          <w:p w14:paraId="7EC50558" w14:textId="77777777" w:rsidR="00F55098" w:rsidRPr="00F55098" w:rsidRDefault="00F55098" w:rsidP="00F55098">
            <w:pPr>
              <w:spacing w:beforeAutospacing="1" w:afterAutospacing="1"/>
              <w:jc w:val="right"/>
              <w:rPr>
                <w:rFonts w:cstheme="minorHAnsi"/>
              </w:rPr>
            </w:pPr>
            <w:r w:rsidRPr="00F55098">
              <w:rPr>
                <w:rFonts w:cstheme="minorHAnsi"/>
                <w:color w:val="000000"/>
              </w:rPr>
              <w:t>42</w:t>
            </w:r>
          </w:p>
        </w:tc>
        <w:tc>
          <w:tcPr>
            <w:tcW w:w="0" w:type="auto"/>
            <w:vAlign w:val="bottom"/>
          </w:tcPr>
          <w:p w14:paraId="676AF136" w14:textId="77777777" w:rsidR="00F55098" w:rsidRPr="00F55098" w:rsidRDefault="00F55098" w:rsidP="00F55098">
            <w:pPr>
              <w:spacing w:beforeAutospacing="1" w:afterAutospacing="1"/>
              <w:jc w:val="right"/>
              <w:rPr>
                <w:rFonts w:cstheme="minorHAnsi"/>
              </w:rPr>
            </w:pPr>
            <w:r w:rsidRPr="00F55098">
              <w:rPr>
                <w:rFonts w:cstheme="minorHAnsi"/>
                <w:color w:val="000000"/>
              </w:rPr>
              <w:t>1%</w:t>
            </w:r>
          </w:p>
        </w:tc>
        <w:tc>
          <w:tcPr>
            <w:tcW w:w="0" w:type="auto"/>
            <w:vAlign w:val="bottom"/>
          </w:tcPr>
          <w:p w14:paraId="0CB4825B" w14:textId="77777777" w:rsidR="00F55098" w:rsidRPr="00F55098" w:rsidRDefault="00F55098" w:rsidP="00F55098">
            <w:pPr>
              <w:spacing w:beforeAutospacing="1" w:afterAutospacing="1"/>
              <w:jc w:val="right"/>
              <w:rPr>
                <w:rFonts w:cstheme="minorHAnsi"/>
              </w:rPr>
            </w:pPr>
            <w:r w:rsidRPr="00F55098">
              <w:rPr>
                <w:rFonts w:cstheme="minorHAnsi"/>
                <w:color w:val="000000"/>
              </w:rPr>
              <w:t>384</w:t>
            </w:r>
          </w:p>
        </w:tc>
        <w:tc>
          <w:tcPr>
            <w:tcW w:w="0" w:type="auto"/>
            <w:vAlign w:val="bottom"/>
          </w:tcPr>
          <w:p w14:paraId="03F99974" w14:textId="77777777" w:rsidR="00F55098" w:rsidRPr="00F55098" w:rsidRDefault="00F55098" w:rsidP="00F55098">
            <w:pPr>
              <w:spacing w:beforeAutospacing="1" w:afterAutospacing="1"/>
              <w:jc w:val="right"/>
              <w:rPr>
                <w:rFonts w:cstheme="minorHAnsi"/>
              </w:rPr>
            </w:pPr>
            <w:r w:rsidRPr="00F55098">
              <w:rPr>
                <w:rFonts w:cstheme="minorHAnsi"/>
                <w:color w:val="000000"/>
              </w:rPr>
              <w:t>3%</w:t>
            </w:r>
          </w:p>
        </w:tc>
      </w:tr>
      <w:tr w:rsidR="00F55098" w:rsidRPr="00F55098" w14:paraId="3C5F6BBD" w14:textId="77777777" w:rsidTr="00F55098">
        <w:trPr>
          <w:cantSplit/>
        </w:trPr>
        <w:tc>
          <w:tcPr>
            <w:tcW w:w="0" w:type="auto"/>
          </w:tcPr>
          <w:p w14:paraId="7A6E666D" w14:textId="77777777" w:rsidR="00F55098" w:rsidRPr="00F55098" w:rsidRDefault="00F55098" w:rsidP="00F55098">
            <w:pPr>
              <w:spacing w:beforeAutospacing="1" w:afterAutospacing="1"/>
              <w:rPr>
                <w:rFonts w:cstheme="minorHAnsi"/>
              </w:rPr>
            </w:pPr>
            <w:r w:rsidRPr="00F55098">
              <w:rPr>
                <w:rFonts w:cstheme="minorHAnsi"/>
                <w:color w:val="000000"/>
              </w:rPr>
              <w:t>With three selected Conditions</w:t>
            </w:r>
          </w:p>
        </w:tc>
        <w:tc>
          <w:tcPr>
            <w:tcW w:w="0" w:type="auto"/>
            <w:vAlign w:val="bottom"/>
          </w:tcPr>
          <w:p w14:paraId="785C5E67" w14:textId="77777777" w:rsidR="00F55098" w:rsidRPr="00F55098" w:rsidRDefault="00F55098" w:rsidP="00F55098">
            <w:pPr>
              <w:spacing w:beforeAutospacing="1" w:afterAutospacing="1"/>
              <w:jc w:val="right"/>
              <w:rPr>
                <w:rFonts w:cstheme="minorHAnsi"/>
              </w:rPr>
            </w:pPr>
            <w:r w:rsidRPr="00F55098">
              <w:rPr>
                <w:rFonts w:cstheme="minorHAnsi"/>
                <w:color w:val="000000"/>
              </w:rPr>
              <w:t>0</w:t>
            </w:r>
          </w:p>
        </w:tc>
        <w:tc>
          <w:tcPr>
            <w:tcW w:w="0" w:type="auto"/>
            <w:vAlign w:val="bottom"/>
          </w:tcPr>
          <w:p w14:paraId="0A9E8A89" w14:textId="77777777" w:rsidR="00F55098" w:rsidRPr="00F55098" w:rsidRDefault="00F55098" w:rsidP="00F55098">
            <w:pPr>
              <w:spacing w:beforeAutospacing="1" w:afterAutospacing="1"/>
              <w:jc w:val="right"/>
              <w:rPr>
                <w:rFonts w:cstheme="minorHAnsi"/>
              </w:rPr>
            </w:pPr>
            <w:r w:rsidRPr="00F55098">
              <w:rPr>
                <w:rFonts w:cstheme="minorHAnsi"/>
                <w:color w:val="000000"/>
              </w:rPr>
              <w:t>0%</w:t>
            </w:r>
          </w:p>
        </w:tc>
        <w:tc>
          <w:tcPr>
            <w:tcW w:w="0" w:type="auto"/>
            <w:vAlign w:val="bottom"/>
          </w:tcPr>
          <w:p w14:paraId="7F3559A5" w14:textId="77777777" w:rsidR="00F55098" w:rsidRPr="00F55098" w:rsidRDefault="00F55098" w:rsidP="00F55098">
            <w:pPr>
              <w:spacing w:beforeAutospacing="1" w:afterAutospacing="1"/>
              <w:jc w:val="right"/>
              <w:rPr>
                <w:rFonts w:cstheme="minorHAnsi"/>
              </w:rPr>
            </w:pPr>
            <w:r w:rsidRPr="00F55098">
              <w:rPr>
                <w:rFonts w:cstheme="minorHAnsi"/>
                <w:color w:val="000000"/>
              </w:rPr>
              <w:t>31</w:t>
            </w:r>
          </w:p>
        </w:tc>
        <w:tc>
          <w:tcPr>
            <w:tcW w:w="0" w:type="auto"/>
            <w:vAlign w:val="bottom"/>
          </w:tcPr>
          <w:p w14:paraId="3CBD11C4" w14:textId="77777777" w:rsidR="00F55098" w:rsidRPr="00F55098" w:rsidRDefault="00F55098" w:rsidP="00F55098">
            <w:pPr>
              <w:spacing w:beforeAutospacing="1" w:afterAutospacing="1"/>
              <w:jc w:val="right"/>
              <w:rPr>
                <w:rFonts w:cstheme="minorHAnsi"/>
              </w:rPr>
            </w:pPr>
            <w:r w:rsidRPr="00F55098">
              <w:rPr>
                <w:rFonts w:cstheme="minorHAnsi"/>
                <w:color w:val="000000"/>
              </w:rPr>
              <w:t>0%</w:t>
            </w:r>
          </w:p>
        </w:tc>
      </w:tr>
      <w:tr w:rsidR="00F55098" w:rsidRPr="00F55098" w14:paraId="65ECFB0E" w14:textId="77777777" w:rsidTr="00F55098">
        <w:trPr>
          <w:cantSplit/>
        </w:trPr>
        <w:tc>
          <w:tcPr>
            <w:tcW w:w="0" w:type="auto"/>
          </w:tcPr>
          <w:p w14:paraId="33B4FBD7" w14:textId="77777777" w:rsidR="00F55098" w:rsidRPr="00F55098" w:rsidRDefault="00F55098" w:rsidP="00F55098">
            <w:pPr>
              <w:spacing w:beforeAutospacing="1" w:afterAutospacing="1"/>
              <w:rPr>
                <w:rFonts w:cstheme="minorHAnsi"/>
              </w:rPr>
            </w:pPr>
            <w:r w:rsidRPr="00F55098">
              <w:rPr>
                <w:rFonts w:cstheme="minorHAnsi"/>
                <w:color w:val="000000"/>
              </w:rPr>
              <w:t>With four selected Conditions</w:t>
            </w:r>
          </w:p>
        </w:tc>
        <w:tc>
          <w:tcPr>
            <w:tcW w:w="0" w:type="auto"/>
            <w:vAlign w:val="bottom"/>
          </w:tcPr>
          <w:p w14:paraId="412E3A34" w14:textId="77777777" w:rsidR="00F55098" w:rsidRPr="00F55098" w:rsidRDefault="00F55098" w:rsidP="00F55098">
            <w:pPr>
              <w:spacing w:beforeAutospacing="1" w:afterAutospacing="1"/>
              <w:jc w:val="right"/>
              <w:rPr>
                <w:rFonts w:cstheme="minorHAnsi"/>
              </w:rPr>
            </w:pPr>
            <w:r w:rsidRPr="00F55098">
              <w:rPr>
                <w:rFonts w:cstheme="minorHAnsi"/>
                <w:color w:val="000000"/>
              </w:rPr>
              <w:t>0</w:t>
            </w:r>
          </w:p>
        </w:tc>
        <w:tc>
          <w:tcPr>
            <w:tcW w:w="0" w:type="auto"/>
            <w:vAlign w:val="bottom"/>
          </w:tcPr>
          <w:p w14:paraId="257BA13A" w14:textId="77777777" w:rsidR="00F55098" w:rsidRPr="00F55098" w:rsidRDefault="00F55098" w:rsidP="00F55098">
            <w:pPr>
              <w:spacing w:beforeAutospacing="1" w:afterAutospacing="1"/>
              <w:jc w:val="right"/>
              <w:rPr>
                <w:rFonts w:cstheme="minorHAnsi"/>
              </w:rPr>
            </w:pPr>
            <w:r w:rsidRPr="00F55098">
              <w:rPr>
                <w:rFonts w:cstheme="minorHAnsi"/>
                <w:color w:val="000000"/>
              </w:rPr>
              <w:t>0%</w:t>
            </w:r>
          </w:p>
        </w:tc>
        <w:tc>
          <w:tcPr>
            <w:tcW w:w="0" w:type="auto"/>
            <w:vAlign w:val="bottom"/>
          </w:tcPr>
          <w:p w14:paraId="12E4FABA" w14:textId="77777777" w:rsidR="00F55098" w:rsidRPr="00F55098" w:rsidRDefault="00F55098" w:rsidP="00F55098">
            <w:pPr>
              <w:spacing w:beforeAutospacing="1" w:afterAutospacing="1"/>
              <w:jc w:val="right"/>
              <w:rPr>
                <w:rFonts w:cstheme="minorHAnsi"/>
              </w:rPr>
            </w:pPr>
            <w:r w:rsidRPr="00F55098">
              <w:rPr>
                <w:rFonts w:cstheme="minorHAnsi"/>
                <w:color w:val="000000"/>
              </w:rPr>
              <w:t>0</w:t>
            </w:r>
          </w:p>
        </w:tc>
        <w:tc>
          <w:tcPr>
            <w:tcW w:w="0" w:type="auto"/>
            <w:vAlign w:val="bottom"/>
          </w:tcPr>
          <w:p w14:paraId="75735E13" w14:textId="77777777" w:rsidR="00F55098" w:rsidRPr="00F55098" w:rsidRDefault="00F55098" w:rsidP="00F55098">
            <w:pPr>
              <w:spacing w:beforeAutospacing="1" w:afterAutospacing="1"/>
              <w:jc w:val="right"/>
              <w:rPr>
                <w:rFonts w:cstheme="minorHAnsi"/>
              </w:rPr>
            </w:pPr>
            <w:r w:rsidRPr="00F55098">
              <w:rPr>
                <w:rFonts w:cstheme="minorHAnsi"/>
                <w:color w:val="000000"/>
              </w:rPr>
              <w:t>0%</w:t>
            </w:r>
          </w:p>
        </w:tc>
      </w:tr>
      <w:tr w:rsidR="00F55098" w:rsidRPr="00F55098" w14:paraId="7C910656" w14:textId="77777777" w:rsidTr="00F55098">
        <w:trPr>
          <w:cantSplit/>
        </w:trPr>
        <w:tc>
          <w:tcPr>
            <w:tcW w:w="0" w:type="auto"/>
          </w:tcPr>
          <w:p w14:paraId="4F68478A" w14:textId="77777777" w:rsidR="00F55098" w:rsidRPr="00F55098" w:rsidRDefault="00F55098" w:rsidP="00F55098">
            <w:pPr>
              <w:spacing w:beforeAutospacing="1" w:afterAutospacing="1"/>
              <w:rPr>
                <w:rFonts w:cstheme="minorHAnsi"/>
              </w:rPr>
            </w:pPr>
            <w:r w:rsidRPr="00F55098">
              <w:rPr>
                <w:rFonts w:cstheme="minorHAnsi"/>
                <w:color w:val="000000"/>
              </w:rPr>
              <w:t>No selected Conditions</w:t>
            </w:r>
          </w:p>
        </w:tc>
        <w:tc>
          <w:tcPr>
            <w:tcW w:w="0" w:type="auto"/>
            <w:vAlign w:val="bottom"/>
          </w:tcPr>
          <w:p w14:paraId="6E8D51D8" w14:textId="77777777" w:rsidR="00F55098" w:rsidRPr="00F55098" w:rsidRDefault="00F55098" w:rsidP="00F55098">
            <w:pPr>
              <w:spacing w:beforeAutospacing="1" w:afterAutospacing="1"/>
              <w:jc w:val="right"/>
              <w:rPr>
                <w:rFonts w:cstheme="minorHAnsi"/>
              </w:rPr>
            </w:pPr>
            <w:r w:rsidRPr="00F55098">
              <w:rPr>
                <w:rFonts w:cstheme="minorHAnsi"/>
                <w:color w:val="000000"/>
              </w:rPr>
              <w:t>6,049</w:t>
            </w:r>
          </w:p>
        </w:tc>
        <w:tc>
          <w:tcPr>
            <w:tcW w:w="0" w:type="auto"/>
            <w:vAlign w:val="bottom"/>
          </w:tcPr>
          <w:p w14:paraId="3E89CE12" w14:textId="77777777" w:rsidR="00F55098" w:rsidRPr="00F55098" w:rsidRDefault="00F55098" w:rsidP="00F55098">
            <w:pPr>
              <w:spacing w:beforeAutospacing="1" w:afterAutospacing="1"/>
              <w:jc w:val="right"/>
              <w:rPr>
                <w:rFonts w:cstheme="minorHAnsi"/>
              </w:rPr>
            </w:pPr>
            <w:r w:rsidRPr="00F55098">
              <w:rPr>
                <w:rFonts w:cstheme="minorHAnsi"/>
                <w:color w:val="000000"/>
              </w:rPr>
              <w:t>72%</w:t>
            </w:r>
          </w:p>
        </w:tc>
        <w:tc>
          <w:tcPr>
            <w:tcW w:w="0" w:type="auto"/>
            <w:vAlign w:val="bottom"/>
          </w:tcPr>
          <w:p w14:paraId="47B35318" w14:textId="77777777" w:rsidR="00F55098" w:rsidRPr="00F55098" w:rsidRDefault="00F55098" w:rsidP="00F55098">
            <w:pPr>
              <w:spacing w:beforeAutospacing="1" w:afterAutospacing="1"/>
              <w:jc w:val="right"/>
              <w:rPr>
                <w:rFonts w:cstheme="minorHAnsi"/>
              </w:rPr>
            </w:pPr>
            <w:r w:rsidRPr="00F55098">
              <w:rPr>
                <w:rFonts w:cstheme="minorHAnsi"/>
                <w:color w:val="000000"/>
              </w:rPr>
              <w:t>5,640</w:t>
            </w:r>
          </w:p>
        </w:tc>
        <w:tc>
          <w:tcPr>
            <w:tcW w:w="0" w:type="auto"/>
            <w:vAlign w:val="bottom"/>
          </w:tcPr>
          <w:p w14:paraId="45878F4B" w14:textId="77777777" w:rsidR="00F55098" w:rsidRPr="00F55098" w:rsidRDefault="00F55098" w:rsidP="00F55098">
            <w:pPr>
              <w:spacing w:beforeAutospacing="1" w:afterAutospacing="1"/>
              <w:jc w:val="right"/>
              <w:rPr>
                <w:rFonts w:cstheme="minorHAnsi"/>
              </w:rPr>
            </w:pPr>
            <w:r w:rsidRPr="00F55098">
              <w:rPr>
                <w:rFonts w:cstheme="minorHAnsi"/>
                <w:color w:val="000000"/>
              </w:rPr>
              <w:t>46%</w:t>
            </w:r>
          </w:p>
        </w:tc>
      </w:tr>
      <w:tr w:rsidR="00F55098" w:rsidRPr="00F55098" w14:paraId="698F5CAB" w14:textId="77777777" w:rsidTr="00F55098">
        <w:trPr>
          <w:cantSplit/>
        </w:trPr>
        <w:tc>
          <w:tcPr>
            <w:tcW w:w="0" w:type="auto"/>
          </w:tcPr>
          <w:p w14:paraId="62AD0621" w14:textId="77777777" w:rsidR="00F55098" w:rsidRPr="00F55098" w:rsidRDefault="00F55098" w:rsidP="00F55098">
            <w:pPr>
              <w:spacing w:beforeAutospacing="1" w:afterAutospacing="1"/>
              <w:rPr>
                <w:rFonts w:cstheme="minorHAnsi"/>
              </w:rPr>
            </w:pPr>
            <w:r w:rsidRPr="00F55098">
              <w:rPr>
                <w:rFonts w:cstheme="minorHAnsi"/>
                <w:b/>
                <w:color w:val="000000"/>
              </w:rPr>
              <w:t>Total</w:t>
            </w:r>
          </w:p>
        </w:tc>
        <w:tc>
          <w:tcPr>
            <w:tcW w:w="0" w:type="auto"/>
          </w:tcPr>
          <w:p w14:paraId="22D1079E" w14:textId="77777777" w:rsidR="00F55098" w:rsidRPr="00F55098" w:rsidRDefault="00F55098" w:rsidP="00F55098">
            <w:pPr>
              <w:spacing w:beforeAutospacing="1" w:afterAutospacing="1"/>
              <w:jc w:val="right"/>
              <w:rPr>
                <w:rFonts w:cstheme="minorHAnsi"/>
              </w:rPr>
            </w:pPr>
            <w:r w:rsidRPr="00F55098">
              <w:rPr>
                <w:rFonts w:cstheme="minorHAnsi"/>
                <w:b/>
                <w:color w:val="000000"/>
              </w:rPr>
              <w:t>8,451</w:t>
            </w:r>
          </w:p>
        </w:tc>
        <w:tc>
          <w:tcPr>
            <w:tcW w:w="0" w:type="auto"/>
          </w:tcPr>
          <w:p w14:paraId="481DF3E4" w14:textId="77777777" w:rsidR="00F55098" w:rsidRPr="00F55098" w:rsidRDefault="00F55098" w:rsidP="00F55098">
            <w:pPr>
              <w:spacing w:beforeAutospacing="1" w:afterAutospacing="1"/>
              <w:jc w:val="right"/>
              <w:rPr>
                <w:rFonts w:cstheme="minorHAnsi"/>
              </w:rPr>
            </w:pPr>
            <w:r w:rsidRPr="00F55098">
              <w:rPr>
                <w:rFonts w:cstheme="minorHAnsi"/>
                <w:b/>
                <w:color w:val="000000"/>
              </w:rPr>
              <w:t>101%</w:t>
            </w:r>
          </w:p>
        </w:tc>
        <w:tc>
          <w:tcPr>
            <w:tcW w:w="0" w:type="auto"/>
          </w:tcPr>
          <w:p w14:paraId="40225436" w14:textId="77777777" w:rsidR="00F55098" w:rsidRPr="00F55098" w:rsidRDefault="00F55098" w:rsidP="00F55098">
            <w:pPr>
              <w:spacing w:beforeAutospacing="1" w:afterAutospacing="1"/>
              <w:jc w:val="right"/>
              <w:rPr>
                <w:rFonts w:cstheme="minorHAnsi"/>
              </w:rPr>
            </w:pPr>
            <w:r w:rsidRPr="00F55098">
              <w:rPr>
                <w:rFonts w:cstheme="minorHAnsi"/>
                <w:b/>
                <w:color w:val="000000"/>
              </w:rPr>
              <w:t>12,275</w:t>
            </w:r>
          </w:p>
        </w:tc>
        <w:tc>
          <w:tcPr>
            <w:tcW w:w="0" w:type="auto"/>
          </w:tcPr>
          <w:p w14:paraId="0005620E" w14:textId="77777777" w:rsidR="00F55098" w:rsidRPr="00F55098" w:rsidRDefault="00F55098" w:rsidP="00F55098">
            <w:pPr>
              <w:spacing w:beforeAutospacing="1" w:afterAutospacing="1"/>
              <w:jc w:val="right"/>
              <w:rPr>
                <w:rFonts w:cstheme="minorHAnsi"/>
              </w:rPr>
            </w:pPr>
            <w:r w:rsidRPr="00F55098">
              <w:rPr>
                <w:rFonts w:cstheme="minorHAnsi"/>
                <w:b/>
                <w:color w:val="000000"/>
              </w:rPr>
              <w:t>100%</w:t>
            </w:r>
          </w:p>
        </w:tc>
      </w:tr>
      <w:tr w:rsidR="00F55098" w:rsidRPr="00F55098" w14:paraId="10054544" w14:textId="77777777" w:rsidTr="00F55098">
        <w:trPr>
          <w:cantSplit/>
        </w:trPr>
        <w:tc>
          <w:tcPr>
            <w:tcW w:w="0" w:type="auto"/>
            <w:gridSpan w:val="5"/>
          </w:tcPr>
          <w:p w14:paraId="54E5D410" w14:textId="7CA09503" w:rsidR="00F55098" w:rsidRPr="00F55098" w:rsidRDefault="00F55098" w:rsidP="00F55098">
            <w:pPr>
              <w:spacing w:beforeAutospacing="1" w:afterAutospacing="1"/>
              <w:rPr>
                <w:rFonts w:cstheme="minorHAnsi"/>
                <w:color w:val="000000"/>
              </w:rPr>
            </w:pPr>
            <w:r w:rsidRPr="00F55098">
              <w:rPr>
                <w:rFonts w:cstheme="minorHAnsi"/>
                <w:color w:val="000000"/>
              </w:rPr>
              <w:t>Data Source: 2009-2013 ACS</w:t>
            </w:r>
          </w:p>
        </w:tc>
      </w:tr>
    </w:tbl>
    <w:p w14:paraId="10A9484C" w14:textId="4947527E" w:rsidR="00F55098" w:rsidRDefault="00F55098" w:rsidP="00F55098"/>
    <w:p w14:paraId="73EB8826" w14:textId="1AADB9A4" w:rsidR="00AE49E8" w:rsidRDefault="00AE49E8" w:rsidP="00AE49E8">
      <w:pPr>
        <w:pStyle w:val="Caption"/>
        <w:keepNext/>
        <w:spacing w:after="0"/>
      </w:pPr>
      <w:r>
        <w:lastRenderedPageBreak/>
        <w:t xml:space="preserve">Table </w:t>
      </w:r>
      <w:r w:rsidR="008529CD">
        <w:fldChar w:fldCharType="begin"/>
      </w:r>
      <w:r w:rsidR="008529CD">
        <w:instrText xml:space="preserve"> SEQ Table \* ARABIC </w:instrText>
      </w:r>
      <w:r w:rsidR="008529CD">
        <w:fldChar w:fldCharType="separate"/>
      </w:r>
      <w:r w:rsidR="00426E41">
        <w:rPr>
          <w:noProof/>
        </w:rPr>
        <w:t>31</w:t>
      </w:r>
      <w:r w:rsidR="008529CD">
        <w:rPr>
          <w:noProof/>
        </w:rPr>
        <w:fldChar w:fldCharType="end"/>
      </w:r>
      <w:r>
        <w:t xml:space="preserve"> - Risk of Lead-Based Paint Hazard</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5"/>
        <w:gridCol w:w="1472"/>
        <w:gridCol w:w="1640"/>
        <w:gridCol w:w="1472"/>
        <w:gridCol w:w="1747"/>
      </w:tblGrid>
      <w:tr w:rsidR="00AE49E8" w:rsidRPr="00AE49E8" w14:paraId="1BA58075" w14:textId="77777777" w:rsidTr="00AE49E8">
        <w:trPr>
          <w:cantSplit/>
          <w:tblHeader/>
        </w:trPr>
        <w:tc>
          <w:tcPr>
            <w:tcW w:w="3169" w:type="dxa"/>
            <w:vMerge w:val="restart"/>
          </w:tcPr>
          <w:p w14:paraId="21540C8F" w14:textId="77777777" w:rsidR="00AE49E8" w:rsidRPr="00AE49E8" w:rsidRDefault="00AE49E8" w:rsidP="004E61DB">
            <w:pPr>
              <w:keepNext/>
              <w:widowControl w:val="0"/>
              <w:spacing w:after="0" w:line="240" w:lineRule="auto"/>
              <w:jc w:val="center"/>
              <w:rPr>
                <w:rFonts w:cstheme="minorHAnsi"/>
              </w:rPr>
            </w:pPr>
            <w:r w:rsidRPr="00AE49E8">
              <w:rPr>
                <w:rFonts w:cstheme="minorHAnsi"/>
                <w:b/>
                <w:bCs/>
              </w:rPr>
              <w:t>Year Unit Built</w:t>
            </w:r>
          </w:p>
        </w:tc>
        <w:tc>
          <w:tcPr>
            <w:tcW w:w="3038" w:type="dxa"/>
            <w:gridSpan w:val="2"/>
          </w:tcPr>
          <w:p w14:paraId="30727D6D" w14:textId="77777777" w:rsidR="00AE49E8" w:rsidRPr="00AE49E8" w:rsidRDefault="00AE49E8" w:rsidP="004E61DB">
            <w:pPr>
              <w:keepNext/>
              <w:widowControl w:val="0"/>
              <w:spacing w:after="0" w:line="240" w:lineRule="auto"/>
              <w:jc w:val="center"/>
              <w:rPr>
                <w:rFonts w:cstheme="minorHAnsi"/>
              </w:rPr>
            </w:pPr>
            <w:r w:rsidRPr="00AE49E8">
              <w:rPr>
                <w:rFonts w:cstheme="minorHAnsi"/>
                <w:b/>
                <w:bCs/>
              </w:rPr>
              <w:t>Owner-Occupied</w:t>
            </w:r>
          </w:p>
        </w:tc>
        <w:tc>
          <w:tcPr>
            <w:tcW w:w="3143" w:type="dxa"/>
            <w:gridSpan w:val="2"/>
          </w:tcPr>
          <w:p w14:paraId="33429045" w14:textId="77777777" w:rsidR="00AE49E8" w:rsidRPr="00AE49E8" w:rsidRDefault="00AE49E8" w:rsidP="004E61DB">
            <w:pPr>
              <w:keepNext/>
              <w:widowControl w:val="0"/>
              <w:spacing w:after="0" w:line="240" w:lineRule="auto"/>
              <w:jc w:val="center"/>
              <w:rPr>
                <w:rFonts w:cstheme="minorHAnsi"/>
                <w:b/>
                <w:bCs/>
              </w:rPr>
            </w:pPr>
            <w:r w:rsidRPr="00AE49E8">
              <w:rPr>
                <w:rFonts w:cstheme="minorHAnsi"/>
                <w:b/>
                <w:bCs/>
              </w:rPr>
              <w:t>Renter-Occupied</w:t>
            </w:r>
          </w:p>
        </w:tc>
      </w:tr>
      <w:tr w:rsidR="00AE49E8" w:rsidRPr="00AE49E8" w14:paraId="4DC49DF9" w14:textId="77777777" w:rsidTr="00AE49E8">
        <w:trPr>
          <w:cantSplit/>
          <w:tblHeader/>
        </w:trPr>
        <w:tc>
          <w:tcPr>
            <w:tcW w:w="3169" w:type="dxa"/>
            <w:vMerge/>
          </w:tcPr>
          <w:p w14:paraId="373DD6BB" w14:textId="77777777" w:rsidR="00AE49E8" w:rsidRPr="00AE49E8" w:rsidRDefault="00AE49E8" w:rsidP="004E61DB">
            <w:pPr>
              <w:keepNext/>
              <w:widowControl w:val="0"/>
              <w:spacing w:after="0" w:line="240" w:lineRule="auto"/>
              <w:jc w:val="center"/>
              <w:rPr>
                <w:rFonts w:cstheme="minorHAnsi"/>
              </w:rPr>
            </w:pPr>
          </w:p>
        </w:tc>
        <w:tc>
          <w:tcPr>
            <w:tcW w:w="1437" w:type="dxa"/>
          </w:tcPr>
          <w:p w14:paraId="5A638FAF" w14:textId="77777777" w:rsidR="00AE49E8" w:rsidRPr="00AE49E8" w:rsidRDefault="00AE49E8" w:rsidP="004E61DB">
            <w:pPr>
              <w:keepNext/>
              <w:widowControl w:val="0"/>
              <w:spacing w:after="0" w:line="240" w:lineRule="auto"/>
              <w:jc w:val="center"/>
              <w:rPr>
                <w:rFonts w:cstheme="minorHAnsi"/>
              </w:rPr>
            </w:pPr>
            <w:r w:rsidRPr="00AE49E8">
              <w:rPr>
                <w:rFonts w:cstheme="minorHAnsi"/>
                <w:b/>
                <w:bCs/>
              </w:rPr>
              <w:t>Number</w:t>
            </w:r>
          </w:p>
        </w:tc>
        <w:tc>
          <w:tcPr>
            <w:tcW w:w="1601" w:type="dxa"/>
          </w:tcPr>
          <w:p w14:paraId="388C1EEA" w14:textId="77777777" w:rsidR="00AE49E8" w:rsidRPr="00AE49E8" w:rsidRDefault="00AE49E8" w:rsidP="004E61DB">
            <w:pPr>
              <w:keepNext/>
              <w:widowControl w:val="0"/>
              <w:spacing w:after="0" w:line="240" w:lineRule="auto"/>
              <w:jc w:val="center"/>
              <w:rPr>
                <w:rFonts w:cstheme="minorHAnsi"/>
              </w:rPr>
            </w:pPr>
            <w:r w:rsidRPr="00AE49E8">
              <w:rPr>
                <w:rFonts w:cstheme="minorHAnsi"/>
                <w:b/>
                <w:bCs/>
              </w:rPr>
              <w:t>%</w:t>
            </w:r>
          </w:p>
        </w:tc>
        <w:tc>
          <w:tcPr>
            <w:tcW w:w="1437" w:type="dxa"/>
          </w:tcPr>
          <w:p w14:paraId="728AD7E3" w14:textId="77777777" w:rsidR="00AE49E8" w:rsidRPr="00AE49E8" w:rsidRDefault="00AE49E8" w:rsidP="004E61DB">
            <w:pPr>
              <w:keepNext/>
              <w:widowControl w:val="0"/>
              <w:spacing w:after="0" w:line="240" w:lineRule="auto"/>
              <w:jc w:val="center"/>
              <w:rPr>
                <w:rFonts w:cstheme="minorHAnsi"/>
              </w:rPr>
            </w:pPr>
            <w:r w:rsidRPr="00AE49E8">
              <w:rPr>
                <w:rFonts w:cstheme="minorHAnsi"/>
                <w:b/>
                <w:bCs/>
              </w:rPr>
              <w:t>Number</w:t>
            </w:r>
          </w:p>
        </w:tc>
        <w:tc>
          <w:tcPr>
            <w:tcW w:w="1706" w:type="dxa"/>
          </w:tcPr>
          <w:p w14:paraId="53891A59" w14:textId="77777777" w:rsidR="00AE49E8" w:rsidRPr="00AE49E8" w:rsidRDefault="00AE49E8" w:rsidP="004E61DB">
            <w:pPr>
              <w:keepNext/>
              <w:widowControl w:val="0"/>
              <w:spacing w:after="0" w:line="240" w:lineRule="auto"/>
              <w:jc w:val="center"/>
              <w:rPr>
                <w:rFonts w:cstheme="minorHAnsi"/>
              </w:rPr>
            </w:pPr>
            <w:r w:rsidRPr="00AE49E8">
              <w:rPr>
                <w:rFonts w:cstheme="minorHAnsi"/>
                <w:b/>
                <w:bCs/>
              </w:rPr>
              <w:t>%</w:t>
            </w:r>
          </w:p>
        </w:tc>
      </w:tr>
      <w:tr w:rsidR="00AE49E8" w:rsidRPr="00AE49E8" w14:paraId="6C1F75C3" w14:textId="77777777" w:rsidTr="004E61DB">
        <w:trPr>
          <w:cantSplit/>
        </w:trPr>
        <w:tc>
          <w:tcPr>
            <w:tcW w:w="0" w:type="auto"/>
          </w:tcPr>
          <w:p w14:paraId="0AED4AE7" w14:textId="77777777" w:rsidR="00AE49E8" w:rsidRPr="00AE49E8" w:rsidRDefault="00AE49E8" w:rsidP="004E61DB">
            <w:pPr>
              <w:spacing w:beforeAutospacing="1" w:afterAutospacing="1"/>
              <w:rPr>
                <w:rFonts w:cstheme="minorHAnsi"/>
              </w:rPr>
            </w:pPr>
            <w:r w:rsidRPr="00AE49E8">
              <w:rPr>
                <w:rFonts w:cstheme="minorHAnsi"/>
                <w:color w:val="000000"/>
              </w:rPr>
              <w:t>2000 or later</w:t>
            </w:r>
          </w:p>
        </w:tc>
        <w:tc>
          <w:tcPr>
            <w:tcW w:w="0" w:type="auto"/>
            <w:vAlign w:val="bottom"/>
          </w:tcPr>
          <w:p w14:paraId="4C5F338B" w14:textId="77777777" w:rsidR="00AE49E8" w:rsidRPr="00AE49E8" w:rsidRDefault="00AE49E8" w:rsidP="004E61DB">
            <w:pPr>
              <w:spacing w:beforeAutospacing="1" w:afterAutospacing="1"/>
              <w:jc w:val="right"/>
              <w:rPr>
                <w:rFonts w:cstheme="minorHAnsi"/>
              </w:rPr>
            </w:pPr>
            <w:r w:rsidRPr="00AE49E8">
              <w:rPr>
                <w:rFonts w:cstheme="minorHAnsi"/>
                <w:color w:val="000000"/>
              </w:rPr>
              <w:t>268</w:t>
            </w:r>
          </w:p>
        </w:tc>
        <w:tc>
          <w:tcPr>
            <w:tcW w:w="0" w:type="auto"/>
            <w:vAlign w:val="bottom"/>
          </w:tcPr>
          <w:p w14:paraId="7B493B1A" w14:textId="77777777" w:rsidR="00AE49E8" w:rsidRPr="00AE49E8" w:rsidRDefault="00AE49E8" w:rsidP="004E61DB">
            <w:pPr>
              <w:spacing w:beforeAutospacing="1" w:afterAutospacing="1"/>
              <w:jc w:val="right"/>
              <w:rPr>
                <w:rFonts w:cstheme="minorHAnsi"/>
              </w:rPr>
            </w:pPr>
            <w:r w:rsidRPr="00AE49E8">
              <w:rPr>
                <w:rFonts w:cstheme="minorHAnsi"/>
                <w:color w:val="000000"/>
              </w:rPr>
              <w:t>3%</w:t>
            </w:r>
          </w:p>
        </w:tc>
        <w:tc>
          <w:tcPr>
            <w:tcW w:w="0" w:type="auto"/>
            <w:vAlign w:val="bottom"/>
          </w:tcPr>
          <w:p w14:paraId="436D4BF5" w14:textId="77777777" w:rsidR="00AE49E8" w:rsidRPr="00AE49E8" w:rsidRDefault="00AE49E8" w:rsidP="004E61DB">
            <w:pPr>
              <w:spacing w:beforeAutospacing="1" w:afterAutospacing="1"/>
              <w:jc w:val="right"/>
              <w:rPr>
                <w:rFonts w:cstheme="minorHAnsi"/>
              </w:rPr>
            </w:pPr>
            <w:r w:rsidRPr="00AE49E8">
              <w:rPr>
                <w:rFonts w:cstheme="minorHAnsi"/>
                <w:color w:val="000000"/>
              </w:rPr>
              <w:t>179</w:t>
            </w:r>
          </w:p>
        </w:tc>
        <w:tc>
          <w:tcPr>
            <w:tcW w:w="0" w:type="auto"/>
            <w:vAlign w:val="bottom"/>
          </w:tcPr>
          <w:p w14:paraId="5307C50D" w14:textId="77777777" w:rsidR="00AE49E8" w:rsidRPr="00AE49E8" w:rsidRDefault="00AE49E8" w:rsidP="004E61DB">
            <w:pPr>
              <w:spacing w:beforeAutospacing="1" w:afterAutospacing="1"/>
              <w:jc w:val="right"/>
              <w:rPr>
                <w:rFonts w:cstheme="minorHAnsi"/>
              </w:rPr>
            </w:pPr>
            <w:r w:rsidRPr="00AE49E8">
              <w:rPr>
                <w:rFonts w:cstheme="minorHAnsi"/>
                <w:color w:val="000000"/>
              </w:rPr>
              <w:t>1%</w:t>
            </w:r>
          </w:p>
        </w:tc>
      </w:tr>
      <w:tr w:rsidR="00AE49E8" w:rsidRPr="00AE49E8" w14:paraId="648A546F" w14:textId="77777777" w:rsidTr="004E61DB">
        <w:trPr>
          <w:cantSplit/>
        </w:trPr>
        <w:tc>
          <w:tcPr>
            <w:tcW w:w="0" w:type="auto"/>
          </w:tcPr>
          <w:p w14:paraId="0DF5A537" w14:textId="77777777" w:rsidR="00AE49E8" w:rsidRPr="00AE49E8" w:rsidRDefault="00AE49E8" w:rsidP="004E61DB">
            <w:pPr>
              <w:spacing w:beforeAutospacing="1" w:afterAutospacing="1"/>
              <w:rPr>
                <w:rFonts w:cstheme="minorHAnsi"/>
              </w:rPr>
            </w:pPr>
            <w:r w:rsidRPr="00AE49E8">
              <w:rPr>
                <w:rFonts w:cstheme="minorHAnsi"/>
                <w:color w:val="000000"/>
              </w:rPr>
              <w:t>1980-1999</w:t>
            </w:r>
          </w:p>
        </w:tc>
        <w:tc>
          <w:tcPr>
            <w:tcW w:w="0" w:type="auto"/>
            <w:vAlign w:val="bottom"/>
          </w:tcPr>
          <w:p w14:paraId="23CFEDB3" w14:textId="77777777" w:rsidR="00AE49E8" w:rsidRPr="00AE49E8" w:rsidRDefault="00AE49E8" w:rsidP="004E61DB">
            <w:pPr>
              <w:spacing w:beforeAutospacing="1" w:afterAutospacing="1"/>
              <w:jc w:val="right"/>
              <w:rPr>
                <w:rFonts w:cstheme="minorHAnsi"/>
              </w:rPr>
            </w:pPr>
            <w:r w:rsidRPr="00AE49E8">
              <w:rPr>
                <w:rFonts w:cstheme="minorHAnsi"/>
                <w:color w:val="000000"/>
              </w:rPr>
              <w:t>402</w:t>
            </w:r>
          </w:p>
        </w:tc>
        <w:tc>
          <w:tcPr>
            <w:tcW w:w="0" w:type="auto"/>
            <w:vAlign w:val="bottom"/>
          </w:tcPr>
          <w:p w14:paraId="7ADEA0C6" w14:textId="77777777" w:rsidR="00AE49E8" w:rsidRPr="00AE49E8" w:rsidRDefault="00AE49E8" w:rsidP="004E61DB">
            <w:pPr>
              <w:spacing w:beforeAutospacing="1" w:afterAutospacing="1"/>
              <w:jc w:val="right"/>
              <w:rPr>
                <w:rFonts w:cstheme="minorHAnsi"/>
              </w:rPr>
            </w:pPr>
            <w:r w:rsidRPr="00AE49E8">
              <w:rPr>
                <w:rFonts w:cstheme="minorHAnsi"/>
                <w:color w:val="000000"/>
              </w:rPr>
              <w:t>5%</w:t>
            </w:r>
          </w:p>
        </w:tc>
        <w:tc>
          <w:tcPr>
            <w:tcW w:w="0" w:type="auto"/>
            <w:vAlign w:val="bottom"/>
          </w:tcPr>
          <w:p w14:paraId="49CAC756" w14:textId="77777777" w:rsidR="00AE49E8" w:rsidRPr="00AE49E8" w:rsidRDefault="00AE49E8" w:rsidP="004E61DB">
            <w:pPr>
              <w:spacing w:beforeAutospacing="1" w:afterAutospacing="1"/>
              <w:jc w:val="right"/>
              <w:rPr>
                <w:rFonts w:cstheme="minorHAnsi"/>
              </w:rPr>
            </w:pPr>
            <w:r w:rsidRPr="00AE49E8">
              <w:rPr>
                <w:rFonts w:cstheme="minorHAnsi"/>
                <w:color w:val="000000"/>
              </w:rPr>
              <w:t>928</w:t>
            </w:r>
          </w:p>
        </w:tc>
        <w:tc>
          <w:tcPr>
            <w:tcW w:w="0" w:type="auto"/>
            <w:vAlign w:val="bottom"/>
          </w:tcPr>
          <w:p w14:paraId="034E0E61" w14:textId="77777777" w:rsidR="00AE49E8" w:rsidRPr="00AE49E8" w:rsidRDefault="00AE49E8" w:rsidP="004E61DB">
            <w:pPr>
              <w:spacing w:beforeAutospacing="1" w:afterAutospacing="1"/>
              <w:jc w:val="right"/>
              <w:rPr>
                <w:rFonts w:cstheme="minorHAnsi"/>
              </w:rPr>
            </w:pPr>
            <w:r w:rsidRPr="00AE49E8">
              <w:rPr>
                <w:rFonts w:cstheme="minorHAnsi"/>
                <w:color w:val="000000"/>
              </w:rPr>
              <w:t>8%</w:t>
            </w:r>
          </w:p>
        </w:tc>
      </w:tr>
      <w:tr w:rsidR="00AE49E8" w:rsidRPr="00AE49E8" w14:paraId="2F5F35D3" w14:textId="77777777" w:rsidTr="004E61DB">
        <w:trPr>
          <w:cantSplit/>
        </w:trPr>
        <w:tc>
          <w:tcPr>
            <w:tcW w:w="0" w:type="auto"/>
          </w:tcPr>
          <w:p w14:paraId="29D6252F" w14:textId="77777777" w:rsidR="00AE49E8" w:rsidRPr="00AE49E8" w:rsidRDefault="00AE49E8" w:rsidP="004E61DB">
            <w:pPr>
              <w:spacing w:beforeAutospacing="1" w:afterAutospacing="1"/>
              <w:rPr>
                <w:rFonts w:cstheme="minorHAnsi"/>
              </w:rPr>
            </w:pPr>
            <w:r w:rsidRPr="00AE49E8">
              <w:rPr>
                <w:rFonts w:cstheme="minorHAnsi"/>
                <w:color w:val="000000"/>
              </w:rPr>
              <w:t>1950-1979</w:t>
            </w:r>
          </w:p>
        </w:tc>
        <w:tc>
          <w:tcPr>
            <w:tcW w:w="0" w:type="auto"/>
            <w:vAlign w:val="bottom"/>
          </w:tcPr>
          <w:p w14:paraId="175D340C" w14:textId="77777777" w:rsidR="00AE49E8" w:rsidRPr="00AE49E8" w:rsidRDefault="00AE49E8" w:rsidP="004E61DB">
            <w:pPr>
              <w:spacing w:beforeAutospacing="1" w:afterAutospacing="1"/>
              <w:jc w:val="right"/>
              <w:rPr>
                <w:rFonts w:cstheme="minorHAnsi"/>
              </w:rPr>
            </w:pPr>
            <w:r w:rsidRPr="00AE49E8">
              <w:rPr>
                <w:rFonts w:cstheme="minorHAnsi"/>
                <w:color w:val="000000"/>
              </w:rPr>
              <w:t>1,921</w:t>
            </w:r>
          </w:p>
        </w:tc>
        <w:tc>
          <w:tcPr>
            <w:tcW w:w="0" w:type="auto"/>
            <w:vAlign w:val="bottom"/>
          </w:tcPr>
          <w:p w14:paraId="6DA27E22" w14:textId="77777777" w:rsidR="00AE49E8" w:rsidRPr="00AE49E8" w:rsidRDefault="00AE49E8" w:rsidP="004E61DB">
            <w:pPr>
              <w:spacing w:beforeAutospacing="1" w:afterAutospacing="1"/>
              <w:jc w:val="right"/>
              <w:rPr>
                <w:rFonts w:cstheme="minorHAnsi"/>
              </w:rPr>
            </w:pPr>
            <w:r w:rsidRPr="00AE49E8">
              <w:rPr>
                <w:rFonts w:cstheme="minorHAnsi"/>
                <w:color w:val="000000"/>
              </w:rPr>
              <w:t>23%</w:t>
            </w:r>
          </w:p>
        </w:tc>
        <w:tc>
          <w:tcPr>
            <w:tcW w:w="0" w:type="auto"/>
            <w:vAlign w:val="bottom"/>
          </w:tcPr>
          <w:p w14:paraId="0DCDCD06" w14:textId="77777777" w:rsidR="00AE49E8" w:rsidRPr="00AE49E8" w:rsidRDefault="00AE49E8" w:rsidP="004E61DB">
            <w:pPr>
              <w:spacing w:beforeAutospacing="1" w:afterAutospacing="1"/>
              <w:jc w:val="right"/>
              <w:rPr>
                <w:rFonts w:cstheme="minorHAnsi"/>
              </w:rPr>
            </w:pPr>
            <w:r w:rsidRPr="00AE49E8">
              <w:rPr>
                <w:rFonts w:cstheme="minorHAnsi"/>
                <w:color w:val="000000"/>
              </w:rPr>
              <w:t>4,293</w:t>
            </w:r>
          </w:p>
        </w:tc>
        <w:tc>
          <w:tcPr>
            <w:tcW w:w="0" w:type="auto"/>
            <w:vAlign w:val="bottom"/>
          </w:tcPr>
          <w:p w14:paraId="2B3F1D99" w14:textId="77777777" w:rsidR="00AE49E8" w:rsidRPr="00AE49E8" w:rsidRDefault="00AE49E8" w:rsidP="004E61DB">
            <w:pPr>
              <w:spacing w:beforeAutospacing="1" w:afterAutospacing="1"/>
              <w:jc w:val="right"/>
              <w:rPr>
                <w:rFonts w:cstheme="minorHAnsi"/>
              </w:rPr>
            </w:pPr>
            <w:r w:rsidRPr="00AE49E8">
              <w:rPr>
                <w:rFonts w:cstheme="minorHAnsi"/>
                <w:color w:val="000000"/>
              </w:rPr>
              <w:t>35%</w:t>
            </w:r>
          </w:p>
        </w:tc>
      </w:tr>
      <w:tr w:rsidR="00AE49E8" w:rsidRPr="00AE49E8" w14:paraId="6E67DA00" w14:textId="77777777" w:rsidTr="004E61DB">
        <w:trPr>
          <w:cantSplit/>
        </w:trPr>
        <w:tc>
          <w:tcPr>
            <w:tcW w:w="0" w:type="auto"/>
          </w:tcPr>
          <w:p w14:paraId="72A09ED0" w14:textId="77777777" w:rsidR="00AE49E8" w:rsidRPr="00AE49E8" w:rsidRDefault="00AE49E8" w:rsidP="004E61DB">
            <w:pPr>
              <w:spacing w:beforeAutospacing="1" w:afterAutospacing="1"/>
              <w:rPr>
                <w:rFonts w:cstheme="minorHAnsi"/>
              </w:rPr>
            </w:pPr>
            <w:r w:rsidRPr="00AE49E8">
              <w:rPr>
                <w:rFonts w:cstheme="minorHAnsi"/>
                <w:color w:val="000000"/>
              </w:rPr>
              <w:t>Before 1950</w:t>
            </w:r>
          </w:p>
        </w:tc>
        <w:tc>
          <w:tcPr>
            <w:tcW w:w="0" w:type="auto"/>
            <w:vAlign w:val="bottom"/>
          </w:tcPr>
          <w:p w14:paraId="16F9967D" w14:textId="77777777" w:rsidR="00AE49E8" w:rsidRPr="00AE49E8" w:rsidRDefault="00AE49E8" w:rsidP="004E61DB">
            <w:pPr>
              <w:spacing w:beforeAutospacing="1" w:afterAutospacing="1"/>
              <w:jc w:val="right"/>
              <w:rPr>
                <w:rFonts w:cstheme="minorHAnsi"/>
              </w:rPr>
            </w:pPr>
            <w:r w:rsidRPr="00AE49E8">
              <w:rPr>
                <w:rFonts w:cstheme="minorHAnsi"/>
                <w:color w:val="000000"/>
              </w:rPr>
              <w:t>5,860</w:t>
            </w:r>
          </w:p>
        </w:tc>
        <w:tc>
          <w:tcPr>
            <w:tcW w:w="0" w:type="auto"/>
            <w:vAlign w:val="bottom"/>
          </w:tcPr>
          <w:p w14:paraId="000EF5E2" w14:textId="77777777" w:rsidR="00AE49E8" w:rsidRPr="00AE49E8" w:rsidRDefault="00AE49E8" w:rsidP="004E61DB">
            <w:pPr>
              <w:spacing w:beforeAutospacing="1" w:afterAutospacing="1"/>
              <w:jc w:val="right"/>
              <w:rPr>
                <w:rFonts w:cstheme="minorHAnsi"/>
              </w:rPr>
            </w:pPr>
            <w:r w:rsidRPr="00AE49E8">
              <w:rPr>
                <w:rFonts w:cstheme="minorHAnsi"/>
                <w:color w:val="000000"/>
              </w:rPr>
              <w:t>69%</w:t>
            </w:r>
          </w:p>
        </w:tc>
        <w:tc>
          <w:tcPr>
            <w:tcW w:w="0" w:type="auto"/>
            <w:vAlign w:val="bottom"/>
          </w:tcPr>
          <w:p w14:paraId="58FB829E" w14:textId="77777777" w:rsidR="00AE49E8" w:rsidRPr="00AE49E8" w:rsidRDefault="00AE49E8" w:rsidP="004E61DB">
            <w:pPr>
              <w:spacing w:beforeAutospacing="1" w:afterAutospacing="1"/>
              <w:jc w:val="right"/>
              <w:rPr>
                <w:rFonts w:cstheme="minorHAnsi"/>
              </w:rPr>
            </w:pPr>
            <w:r w:rsidRPr="00AE49E8">
              <w:rPr>
                <w:rFonts w:cstheme="minorHAnsi"/>
                <w:color w:val="000000"/>
              </w:rPr>
              <w:t>6,875</w:t>
            </w:r>
          </w:p>
        </w:tc>
        <w:tc>
          <w:tcPr>
            <w:tcW w:w="0" w:type="auto"/>
            <w:vAlign w:val="bottom"/>
          </w:tcPr>
          <w:p w14:paraId="43CEC4FC" w14:textId="77777777" w:rsidR="00AE49E8" w:rsidRPr="00AE49E8" w:rsidRDefault="00AE49E8" w:rsidP="004E61DB">
            <w:pPr>
              <w:spacing w:beforeAutospacing="1" w:afterAutospacing="1"/>
              <w:jc w:val="right"/>
              <w:rPr>
                <w:rFonts w:cstheme="minorHAnsi"/>
              </w:rPr>
            </w:pPr>
            <w:r w:rsidRPr="00AE49E8">
              <w:rPr>
                <w:rFonts w:cstheme="minorHAnsi"/>
                <w:color w:val="000000"/>
              </w:rPr>
              <w:t>56%</w:t>
            </w:r>
          </w:p>
        </w:tc>
      </w:tr>
      <w:tr w:rsidR="00AE49E8" w:rsidRPr="00AE49E8" w14:paraId="4B79140B" w14:textId="77777777" w:rsidTr="004E61DB">
        <w:trPr>
          <w:cantSplit/>
        </w:trPr>
        <w:tc>
          <w:tcPr>
            <w:tcW w:w="0" w:type="auto"/>
          </w:tcPr>
          <w:p w14:paraId="212325C4" w14:textId="77777777" w:rsidR="00AE49E8" w:rsidRPr="00AE49E8" w:rsidRDefault="00AE49E8" w:rsidP="004E61DB">
            <w:pPr>
              <w:spacing w:beforeAutospacing="1" w:afterAutospacing="1"/>
              <w:rPr>
                <w:rFonts w:cstheme="minorHAnsi"/>
              </w:rPr>
            </w:pPr>
            <w:r w:rsidRPr="00AE49E8">
              <w:rPr>
                <w:rFonts w:cstheme="minorHAnsi"/>
                <w:b/>
                <w:color w:val="000000"/>
              </w:rPr>
              <w:t>Total</w:t>
            </w:r>
          </w:p>
        </w:tc>
        <w:tc>
          <w:tcPr>
            <w:tcW w:w="0" w:type="auto"/>
          </w:tcPr>
          <w:p w14:paraId="5C6C9C1B" w14:textId="77777777" w:rsidR="00AE49E8" w:rsidRPr="00AE49E8" w:rsidRDefault="00AE49E8" w:rsidP="004E61DB">
            <w:pPr>
              <w:spacing w:beforeAutospacing="1" w:afterAutospacing="1"/>
              <w:jc w:val="right"/>
              <w:rPr>
                <w:rFonts w:cstheme="minorHAnsi"/>
              </w:rPr>
            </w:pPr>
            <w:r w:rsidRPr="00AE49E8">
              <w:rPr>
                <w:rFonts w:cstheme="minorHAnsi"/>
                <w:b/>
                <w:color w:val="000000"/>
              </w:rPr>
              <w:t>8,451</w:t>
            </w:r>
          </w:p>
        </w:tc>
        <w:tc>
          <w:tcPr>
            <w:tcW w:w="0" w:type="auto"/>
          </w:tcPr>
          <w:p w14:paraId="4DAD91B9" w14:textId="77777777" w:rsidR="00AE49E8" w:rsidRPr="00AE49E8" w:rsidRDefault="00AE49E8" w:rsidP="004E61DB">
            <w:pPr>
              <w:spacing w:beforeAutospacing="1" w:afterAutospacing="1"/>
              <w:jc w:val="right"/>
              <w:rPr>
                <w:rFonts w:cstheme="minorHAnsi"/>
              </w:rPr>
            </w:pPr>
            <w:r w:rsidRPr="00AE49E8">
              <w:rPr>
                <w:rFonts w:cstheme="minorHAnsi"/>
                <w:b/>
                <w:color w:val="000000"/>
              </w:rPr>
              <w:t>100%</w:t>
            </w:r>
          </w:p>
        </w:tc>
        <w:tc>
          <w:tcPr>
            <w:tcW w:w="0" w:type="auto"/>
          </w:tcPr>
          <w:p w14:paraId="16BC3EDA" w14:textId="77777777" w:rsidR="00AE49E8" w:rsidRPr="00AE49E8" w:rsidRDefault="00AE49E8" w:rsidP="004E61DB">
            <w:pPr>
              <w:spacing w:beforeAutospacing="1" w:afterAutospacing="1"/>
              <w:jc w:val="right"/>
              <w:rPr>
                <w:rFonts w:cstheme="minorHAnsi"/>
              </w:rPr>
            </w:pPr>
            <w:r w:rsidRPr="00AE49E8">
              <w:rPr>
                <w:rFonts w:cstheme="minorHAnsi"/>
                <w:b/>
                <w:color w:val="000000"/>
              </w:rPr>
              <w:t>12,275</w:t>
            </w:r>
          </w:p>
        </w:tc>
        <w:tc>
          <w:tcPr>
            <w:tcW w:w="0" w:type="auto"/>
          </w:tcPr>
          <w:p w14:paraId="4EC3E01A" w14:textId="77777777" w:rsidR="00AE49E8" w:rsidRPr="00AE49E8" w:rsidRDefault="00AE49E8" w:rsidP="004E61DB">
            <w:pPr>
              <w:spacing w:beforeAutospacing="1" w:afterAutospacing="1"/>
              <w:jc w:val="right"/>
              <w:rPr>
                <w:rFonts w:cstheme="minorHAnsi"/>
              </w:rPr>
            </w:pPr>
            <w:r w:rsidRPr="00AE49E8">
              <w:rPr>
                <w:rFonts w:cstheme="minorHAnsi"/>
                <w:b/>
                <w:color w:val="000000"/>
              </w:rPr>
              <w:t>100%</w:t>
            </w:r>
          </w:p>
        </w:tc>
      </w:tr>
      <w:tr w:rsidR="00AE49E8" w:rsidRPr="00AE49E8" w14:paraId="13164B8C" w14:textId="77777777" w:rsidTr="004E61DB">
        <w:trPr>
          <w:cantSplit/>
        </w:trPr>
        <w:tc>
          <w:tcPr>
            <w:tcW w:w="0" w:type="auto"/>
            <w:gridSpan w:val="5"/>
          </w:tcPr>
          <w:p w14:paraId="36D48C47" w14:textId="210B32A9" w:rsidR="00AE49E8" w:rsidRPr="00AE49E8" w:rsidRDefault="00AE49E8" w:rsidP="00AE49E8">
            <w:pPr>
              <w:spacing w:before="100" w:beforeAutospacing="1" w:after="100" w:afterAutospacing="1"/>
              <w:rPr>
                <w:rFonts w:cstheme="minorHAnsi"/>
                <w:color w:val="000000"/>
              </w:rPr>
            </w:pPr>
            <w:r>
              <w:rPr>
                <w:rFonts w:cstheme="minorHAnsi"/>
                <w:color w:val="000000"/>
              </w:rPr>
              <w:t xml:space="preserve">Data Source: </w:t>
            </w:r>
            <w:r w:rsidRPr="00AE49E8">
              <w:rPr>
                <w:rFonts w:cstheme="minorHAnsi"/>
                <w:color w:val="000000"/>
              </w:rPr>
              <w:t>2009-2013 ACS (Total Units) 2009-2013 CHAS (Units with Children present)</w:t>
            </w:r>
          </w:p>
        </w:tc>
      </w:tr>
    </w:tbl>
    <w:p w14:paraId="50347F2B" w14:textId="08FF74D5" w:rsidR="00F55098" w:rsidRDefault="00F55098" w:rsidP="00F55098"/>
    <w:p w14:paraId="73D58052" w14:textId="2F5662E8" w:rsidR="00AE49E8" w:rsidRDefault="00AE49E8" w:rsidP="00AE49E8">
      <w:pPr>
        <w:pStyle w:val="Heading3"/>
      </w:pPr>
      <w:r>
        <w:t>Need for Owner and Rental Rehabilitation</w:t>
      </w:r>
    </w:p>
    <w:p w14:paraId="58221A6E" w14:textId="2B9A2C1A" w:rsidR="001F787F" w:rsidRDefault="001F787F" w:rsidP="00AE49E8">
      <w:pPr>
        <w:rPr>
          <w:rFonts w:cs="Arial"/>
        </w:rPr>
      </w:pPr>
      <w:r>
        <w:rPr>
          <w:rFonts w:cs="Arial"/>
        </w:rPr>
        <w:t xml:space="preserve">Characteristics commonly used to evaluate the housing supply are the age of housing stock, the number of vacant/abandoned units, and the risk of lead-based paint. Over 90% of the housing stock was built </w:t>
      </w:r>
      <w:r w:rsidR="007B3958">
        <w:rPr>
          <w:rFonts w:cs="Arial"/>
        </w:rPr>
        <w:t>before 19</w:t>
      </w:r>
      <w:r w:rsidR="00EA2F92">
        <w:rPr>
          <w:rFonts w:cs="Arial"/>
        </w:rPr>
        <w:t xml:space="preserve">80, and over 50% before 1950. </w:t>
      </w:r>
      <w:r w:rsidR="007B3958">
        <w:rPr>
          <w:rFonts w:cs="Arial"/>
        </w:rPr>
        <w:t>Vacant units are dispersed throughout the City with a total of 4,692 vacant units (18%)</w:t>
      </w:r>
      <w:r w:rsidR="00EA2F92">
        <w:rPr>
          <w:rFonts w:cs="Arial"/>
        </w:rPr>
        <w:t xml:space="preserve"> of the total 25,418 housing units in Harrisburg (ACS 2009-2013).</w:t>
      </w:r>
    </w:p>
    <w:p w14:paraId="110EDACF" w14:textId="36F64AC2" w:rsidR="00930713" w:rsidRDefault="00930713" w:rsidP="00AE49E8">
      <w:pPr>
        <w:rPr>
          <w:rFonts w:cs="Arial"/>
        </w:rPr>
      </w:pPr>
      <w:r>
        <w:rPr>
          <w:rFonts w:cs="Arial"/>
        </w:rPr>
        <w:t>Of the occupied units in Harrisburg, 8,580 (41%) are characterized as having one condition (problem).</w:t>
      </w:r>
    </w:p>
    <w:p w14:paraId="5E7304AA" w14:textId="76EC79BD" w:rsidR="00D645D7" w:rsidRPr="000B43FD" w:rsidRDefault="00F401D4" w:rsidP="00AE49E8">
      <w:r>
        <w:t>Approximately 54</w:t>
      </w:r>
      <w:r w:rsidR="00930713">
        <w:t xml:space="preserve">% of renter occupied units and </w:t>
      </w:r>
      <w:r>
        <w:t>29</w:t>
      </w:r>
      <w:r w:rsidR="00930713">
        <w:t>% of owner occupied units have one or more conditions (problems). This is indication of the need for both rental rehabilitation and owner rehabilitation, with rental rehabilitation clearly the greater need.</w:t>
      </w:r>
    </w:p>
    <w:p w14:paraId="60A8C8B7" w14:textId="15E23487" w:rsidR="00AE49E8" w:rsidRDefault="00AE49E8" w:rsidP="00AE49E8">
      <w:pPr>
        <w:pStyle w:val="Heading3"/>
      </w:pPr>
      <w:r>
        <w:t>Estimated Number of Housing Units Occupied by Low or Moderate Income Families with LBP Hazards</w:t>
      </w:r>
    </w:p>
    <w:p w14:paraId="3019DFB1" w14:textId="77777777" w:rsidR="004C0B8B" w:rsidRDefault="00D645D7" w:rsidP="00B328B6">
      <w:pPr>
        <w:rPr>
          <w:rFonts w:cs="Arial"/>
        </w:rPr>
      </w:pPr>
      <w:r>
        <w:rPr>
          <w:rFonts w:cs="Arial"/>
        </w:rPr>
        <w:t>The vast majority of the housing stock in Harrisburg was constructed prior to the 1980 prohibition of lead-based paint with over half of the City’s stock built prior to 1950. This old housing stock presents a high risk of lead-based paint hazard to residents and a challenge in combating this problem. Although there has been some rehabilitation and abatement of lead, the age of the housing stock and presence of children 6 years old and younger are still strong indicators of the risk of lead-based paint hazard.</w:t>
      </w:r>
    </w:p>
    <w:p w14:paraId="16E20437" w14:textId="2BEC8400" w:rsidR="004C0B8B" w:rsidRDefault="00B328B6" w:rsidP="004C0B8B">
      <w:pPr>
        <w:rPr>
          <w:rFonts w:cs="Arial"/>
        </w:rPr>
      </w:pPr>
      <w:r>
        <w:rPr>
          <w:rFonts w:cs="Arial"/>
        </w:rPr>
        <w:t xml:space="preserve">Based on the 200-2013 CHAS data (Table 31), a total of 18,949 housing units were constructed prior to 1980; 7,781 (92%) owner-occupied units and 11,168 (91%) renter-occupied units. Table 6 data shows there are about 3,775 households in Harrisburg with one or more children 6 years old or younger. Of these, 3,375 are considered LMI. </w:t>
      </w:r>
      <w:r w:rsidR="004C0B8B">
        <w:rPr>
          <w:rFonts w:cs="Arial"/>
        </w:rPr>
        <w:t>The following table highlights the number of elevated lead blood levels found in children under the age of 6 in Harrisburg in 2014</w:t>
      </w:r>
      <w:r w:rsidR="00E96B12">
        <w:rPr>
          <w:rFonts w:cs="Arial"/>
        </w:rPr>
        <w:t xml:space="preserve">. The information does not specify LMI status: </w:t>
      </w:r>
      <w:r w:rsidR="004C0B8B">
        <w:rPr>
          <w:rFonts w:cs="Arial"/>
        </w:rPr>
        <w:t xml:space="preserve"> </w:t>
      </w:r>
    </w:p>
    <w:p w14:paraId="25D96277" w14:textId="7579FCD8" w:rsidR="000B43FD" w:rsidRDefault="000B43FD" w:rsidP="000B43FD">
      <w:pPr>
        <w:pStyle w:val="Caption"/>
        <w:keepNext/>
        <w:spacing w:after="0"/>
      </w:pPr>
      <w:r>
        <w:t xml:space="preserve">Table </w:t>
      </w:r>
      <w:r w:rsidR="008529CD">
        <w:fldChar w:fldCharType="begin"/>
      </w:r>
      <w:r w:rsidR="008529CD">
        <w:instrText xml:space="preserve"> SEQ Table \* ARABIC </w:instrText>
      </w:r>
      <w:r w:rsidR="008529CD">
        <w:fldChar w:fldCharType="separate"/>
      </w:r>
      <w:r w:rsidR="00426E41">
        <w:rPr>
          <w:noProof/>
        </w:rPr>
        <w:t>32</w:t>
      </w:r>
      <w:r w:rsidR="008529CD">
        <w:rPr>
          <w:noProof/>
        </w:rPr>
        <w:fldChar w:fldCharType="end"/>
      </w:r>
      <w:r>
        <w:t>- Elevated Blood Level Data</w:t>
      </w:r>
    </w:p>
    <w:tbl>
      <w:tblPr>
        <w:tblStyle w:val="TableGrid"/>
        <w:tblW w:w="5000" w:type="pct"/>
        <w:tblLook w:val="04A0" w:firstRow="1" w:lastRow="0" w:firstColumn="1" w:lastColumn="0" w:noHBand="0" w:noVBand="1"/>
      </w:tblPr>
      <w:tblGrid>
        <w:gridCol w:w="4788"/>
        <w:gridCol w:w="4788"/>
      </w:tblGrid>
      <w:tr w:rsidR="004C0B8B" w14:paraId="722882DF" w14:textId="77777777" w:rsidTr="004716A1">
        <w:tc>
          <w:tcPr>
            <w:tcW w:w="2500" w:type="pct"/>
          </w:tcPr>
          <w:p w14:paraId="718699F2" w14:textId="77777777" w:rsidR="004C0B8B" w:rsidRDefault="004C0B8B" w:rsidP="004C0B8B">
            <w:pPr>
              <w:rPr>
                <w:rFonts w:eastAsiaTheme="majorEastAsia"/>
                <w:b/>
                <w:bCs/>
              </w:rPr>
            </w:pPr>
          </w:p>
        </w:tc>
        <w:tc>
          <w:tcPr>
            <w:tcW w:w="2500" w:type="pct"/>
          </w:tcPr>
          <w:p w14:paraId="53CCC82F" w14:textId="599BA4B0" w:rsidR="004C0B8B" w:rsidRDefault="004C0B8B" w:rsidP="004C0B8B">
            <w:pPr>
              <w:rPr>
                <w:rFonts w:eastAsiaTheme="majorEastAsia"/>
                <w:b/>
                <w:bCs/>
              </w:rPr>
            </w:pPr>
            <w:r>
              <w:rPr>
                <w:rFonts w:eastAsiaTheme="majorEastAsia"/>
                <w:b/>
                <w:bCs/>
              </w:rPr>
              <w:t>Harrisburg</w:t>
            </w:r>
          </w:p>
        </w:tc>
      </w:tr>
      <w:tr w:rsidR="004C0B8B" w14:paraId="12170B3B" w14:textId="77777777" w:rsidTr="004716A1">
        <w:tc>
          <w:tcPr>
            <w:tcW w:w="2500" w:type="pct"/>
          </w:tcPr>
          <w:p w14:paraId="5F8B6EE7" w14:textId="548B523E" w:rsidR="004C0B8B" w:rsidRDefault="004C0B8B" w:rsidP="004C0B8B">
            <w:pPr>
              <w:rPr>
                <w:rFonts w:eastAsiaTheme="majorEastAsia"/>
                <w:b/>
                <w:bCs/>
              </w:rPr>
            </w:pPr>
            <w:r w:rsidRPr="004C0B8B">
              <w:t xml:space="preserve">Total Population &lt; age 6 </w:t>
            </w:r>
            <w:r w:rsidRPr="004C0B8B">
              <w:rPr>
                <w:vertAlign w:val="superscript"/>
              </w:rPr>
              <w:t>1</w:t>
            </w:r>
          </w:p>
        </w:tc>
        <w:tc>
          <w:tcPr>
            <w:tcW w:w="2500" w:type="pct"/>
          </w:tcPr>
          <w:p w14:paraId="032A8AAF" w14:textId="7F2B4B06" w:rsidR="004C0B8B" w:rsidRDefault="00A719C8" w:rsidP="004C0B8B">
            <w:pPr>
              <w:rPr>
                <w:rFonts w:eastAsiaTheme="majorEastAsia"/>
                <w:b/>
                <w:bCs/>
              </w:rPr>
            </w:pPr>
            <w:r w:rsidRPr="002B4A38">
              <w:t>4,051</w:t>
            </w:r>
          </w:p>
        </w:tc>
      </w:tr>
      <w:tr w:rsidR="004C0B8B" w14:paraId="13582CD0" w14:textId="77777777" w:rsidTr="004716A1">
        <w:tc>
          <w:tcPr>
            <w:tcW w:w="2500" w:type="pct"/>
          </w:tcPr>
          <w:p w14:paraId="19169DFF" w14:textId="7FDEF062" w:rsidR="004C0B8B" w:rsidRDefault="004C0B8B" w:rsidP="004C0B8B">
            <w:pPr>
              <w:rPr>
                <w:rFonts w:eastAsiaTheme="majorEastAsia"/>
                <w:b/>
                <w:bCs/>
              </w:rPr>
            </w:pPr>
            <w:r w:rsidRPr="004C0B8B">
              <w:t xml:space="preserve">% Population &lt; age 6 </w:t>
            </w:r>
            <w:r w:rsidRPr="004C0B8B">
              <w:rPr>
                <w:vertAlign w:val="superscript"/>
              </w:rPr>
              <w:t>1</w:t>
            </w:r>
          </w:p>
        </w:tc>
        <w:tc>
          <w:tcPr>
            <w:tcW w:w="2500" w:type="pct"/>
          </w:tcPr>
          <w:p w14:paraId="13B7F5AA" w14:textId="5357EFD7" w:rsidR="004C0B8B" w:rsidRDefault="00A719C8" w:rsidP="004C0B8B">
            <w:pPr>
              <w:rPr>
                <w:rFonts w:eastAsiaTheme="majorEastAsia"/>
                <w:b/>
                <w:bCs/>
              </w:rPr>
            </w:pPr>
            <w:r w:rsidRPr="002B4A38">
              <w:t>8.2%</w:t>
            </w:r>
          </w:p>
        </w:tc>
      </w:tr>
      <w:tr w:rsidR="004C0B8B" w14:paraId="47CF0EEB" w14:textId="77777777" w:rsidTr="004716A1">
        <w:tc>
          <w:tcPr>
            <w:tcW w:w="2500" w:type="pct"/>
          </w:tcPr>
          <w:p w14:paraId="38BBE7ED" w14:textId="477D2DD8" w:rsidR="004C0B8B" w:rsidRDefault="004C0B8B" w:rsidP="004C0B8B">
            <w:pPr>
              <w:rPr>
                <w:rFonts w:eastAsiaTheme="majorEastAsia"/>
                <w:b/>
                <w:bCs/>
              </w:rPr>
            </w:pPr>
            <w:r w:rsidRPr="004C0B8B">
              <w:t xml:space="preserve">Population &lt; age 6 tested for elevated blood lead levels </w:t>
            </w:r>
            <w:r w:rsidRPr="004C0B8B">
              <w:rPr>
                <w:vertAlign w:val="superscript"/>
              </w:rPr>
              <w:t>2</w:t>
            </w:r>
          </w:p>
        </w:tc>
        <w:tc>
          <w:tcPr>
            <w:tcW w:w="2500" w:type="pct"/>
          </w:tcPr>
          <w:p w14:paraId="1BBD4A10" w14:textId="5412B7CB" w:rsidR="004C0B8B" w:rsidRDefault="00A719C8" w:rsidP="004C0B8B">
            <w:pPr>
              <w:rPr>
                <w:rFonts w:eastAsiaTheme="majorEastAsia"/>
                <w:b/>
                <w:bCs/>
              </w:rPr>
            </w:pPr>
            <w:r>
              <w:t>2,467</w:t>
            </w:r>
          </w:p>
        </w:tc>
      </w:tr>
      <w:tr w:rsidR="004C0B8B" w14:paraId="67A2093E" w14:textId="77777777" w:rsidTr="004716A1">
        <w:tc>
          <w:tcPr>
            <w:tcW w:w="2500" w:type="pct"/>
          </w:tcPr>
          <w:p w14:paraId="6D7C35AB" w14:textId="28549EF2" w:rsidR="004C0B8B" w:rsidRDefault="004C0B8B" w:rsidP="004C0B8B">
            <w:pPr>
              <w:rPr>
                <w:rFonts w:eastAsiaTheme="majorEastAsia"/>
                <w:b/>
                <w:bCs/>
              </w:rPr>
            </w:pPr>
            <w:r w:rsidRPr="004C0B8B">
              <w:t>Population &lt; age 6 with elevated blood lead level of 5 µg/</w:t>
            </w:r>
            <w:proofErr w:type="spellStart"/>
            <w:r w:rsidRPr="004C0B8B">
              <w:t>dL</w:t>
            </w:r>
            <w:proofErr w:type="spellEnd"/>
            <w:r w:rsidRPr="004C0B8B">
              <w:t xml:space="preserve"> or above</w:t>
            </w:r>
            <w:r w:rsidRPr="004C0B8B">
              <w:rPr>
                <w:vertAlign w:val="superscript"/>
              </w:rPr>
              <w:t>2</w:t>
            </w:r>
          </w:p>
        </w:tc>
        <w:tc>
          <w:tcPr>
            <w:tcW w:w="2500" w:type="pct"/>
          </w:tcPr>
          <w:p w14:paraId="5123DB54" w14:textId="048DB516" w:rsidR="004C0B8B" w:rsidRDefault="00A719C8" w:rsidP="004C0B8B">
            <w:pPr>
              <w:rPr>
                <w:rFonts w:eastAsiaTheme="majorEastAsia"/>
                <w:b/>
                <w:bCs/>
              </w:rPr>
            </w:pPr>
            <w:r w:rsidRPr="00855D19">
              <w:t>300</w:t>
            </w:r>
          </w:p>
        </w:tc>
      </w:tr>
      <w:tr w:rsidR="004C0B8B" w14:paraId="5B30AB24" w14:textId="77777777" w:rsidTr="004716A1">
        <w:tc>
          <w:tcPr>
            <w:tcW w:w="2500" w:type="pct"/>
          </w:tcPr>
          <w:p w14:paraId="4E4986A9" w14:textId="51627DD5" w:rsidR="004C0B8B" w:rsidRDefault="004C0B8B" w:rsidP="004C0B8B">
            <w:pPr>
              <w:rPr>
                <w:rFonts w:eastAsiaTheme="majorEastAsia"/>
                <w:b/>
                <w:bCs/>
              </w:rPr>
            </w:pPr>
            <w:r w:rsidRPr="004C0B8B">
              <w:t xml:space="preserve">% &lt; age 6 tested for elevated blood lead levels </w:t>
            </w:r>
            <w:r w:rsidRPr="004C0B8B">
              <w:rPr>
                <w:vertAlign w:val="superscript"/>
              </w:rPr>
              <w:t>2</w:t>
            </w:r>
          </w:p>
        </w:tc>
        <w:tc>
          <w:tcPr>
            <w:tcW w:w="2500" w:type="pct"/>
          </w:tcPr>
          <w:p w14:paraId="75BFD3E3" w14:textId="6C47A3AB" w:rsidR="004C0B8B" w:rsidRDefault="00A719C8" w:rsidP="004C0B8B">
            <w:pPr>
              <w:rPr>
                <w:rFonts w:eastAsiaTheme="majorEastAsia"/>
                <w:b/>
                <w:bCs/>
              </w:rPr>
            </w:pPr>
            <w:r w:rsidRPr="007941F2">
              <w:t>42.32%</w:t>
            </w:r>
          </w:p>
        </w:tc>
      </w:tr>
      <w:tr w:rsidR="004C0B8B" w14:paraId="027775C1" w14:textId="77777777" w:rsidTr="004716A1">
        <w:tc>
          <w:tcPr>
            <w:tcW w:w="2500" w:type="pct"/>
          </w:tcPr>
          <w:p w14:paraId="0F18FCAC" w14:textId="3DFFB975" w:rsidR="004C0B8B" w:rsidRDefault="004C0B8B" w:rsidP="004C0B8B">
            <w:pPr>
              <w:rPr>
                <w:rFonts w:eastAsiaTheme="majorEastAsia"/>
                <w:b/>
                <w:bCs/>
              </w:rPr>
            </w:pPr>
            <w:r w:rsidRPr="004C0B8B">
              <w:t>% &lt; age 6 with elevated blood lead level of 5 µg/</w:t>
            </w:r>
            <w:proofErr w:type="spellStart"/>
            <w:r w:rsidRPr="004C0B8B">
              <w:t>dL</w:t>
            </w:r>
            <w:proofErr w:type="spellEnd"/>
            <w:r w:rsidRPr="004C0B8B">
              <w:t xml:space="preserve"> </w:t>
            </w:r>
            <w:r w:rsidRPr="004C0B8B">
              <w:lastRenderedPageBreak/>
              <w:t>or above</w:t>
            </w:r>
            <w:r w:rsidRPr="004C0B8B">
              <w:rPr>
                <w:vertAlign w:val="superscript"/>
              </w:rPr>
              <w:t>2</w:t>
            </w:r>
          </w:p>
        </w:tc>
        <w:tc>
          <w:tcPr>
            <w:tcW w:w="2500" w:type="pct"/>
          </w:tcPr>
          <w:p w14:paraId="4CA21E76" w14:textId="117289C2" w:rsidR="004C0B8B" w:rsidRDefault="00A719C8" w:rsidP="004C0B8B">
            <w:pPr>
              <w:rPr>
                <w:rFonts w:eastAsiaTheme="majorEastAsia"/>
                <w:b/>
                <w:bCs/>
              </w:rPr>
            </w:pPr>
            <w:r>
              <w:lastRenderedPageBreak/>
              <w:t>12.6%</w:t>
            </w:r>
          </w:p>
        </w:tc>
      </w:tr>
      <w:tr w:rsidR="00A719C8" w14:paraId="633DEC35" w14:textId="77777777" w:rsidTr="004716A1">
        <w:tc>
          <w:tcPr>
            <w:tcW w:w="5000" w:type="pct"/>
            <w:gridSpan w:val="2"/>
          </w:tcPr>
          <w:p w14:paraId="2F67B731" w14:textId="77777777" w:rsidR="00A719C8" w:rsidRPr="004C0B8B" w:rsidRDefault="00A719C8" w:rsidP="00A719C8">
            <w:pPr>
              <w:rPr>
                <w:sz w:val="18"/>
              </w:rPr>
            </w:pPr>
            <w:r w:rsidRPr="004C0B8B">
              <w:rPr>
                <w:sz w:val="18"/>
              </w:rPr>
              <w:t>Sources:</w:t>
            </w:r>
          </w:p>
          <w:p w14:paraId="38EB9BC8" w14:textId="77777777" w:rsidR="00A719C8" w:rsidRPr="004C0B8B" w:rsidRDefault="00A719C8" w:rsidP="00A719C8">
            <w:pPr>
              <w:rPr>
                <w:sz w:val="18"/>
              </w:rPr>
            </w:pPr>
            <w:r w:rsidRPr="004C0B8B">
              <w:rPr>
                <w:sz w:val="18"/>
                <w:vertAlign w:val="superscript"/>
              </w:rPr>
              <w:t xml:space="preserve">1 </w:t>
            </w:r>
            <w:r w:rsidRPr="004C0B8B">
              <w:rPr>
                <w:sz w:val="18"/>
              </w:rPr>
              <w:t>U.S. Census Bureau, 2011-2015 5-Year American Community Survey, DP05</w:t>
            </w:r>
          </w:p>
          <w:p w14:paraId="41C41E59" w14:textId="77777777" w:rsidR="00A719C8" w:rsidRPr="004C0B8B" w:rsidRDefault="00A719C8" w:rsidP="00A719C8">
            <w:pPr>
              <w:rPr>
                <w:sz w:val="18"/>
              </w:rPr>
            </w:pPr>
            <w:r w:rsidRPr="004C0B8B">
              <w:rPr>
                <w:sz w:val="18"/>
              </w:rPr>
              <w:t>Minority population calculation: One Race - Black or African American, American Indian and Alaska Native, Asian, Native Hawaiian and Other Pacific Islanders, Some other race.</w:t>
            </w:r>
          </w:p>
          <w:p w14:paraId="4D021073" w14:textId="1BCD1C3E" w:rsidR="00A719C8" w:rsidRDefault="00A719C8" w:rsidP="00A719C8">
            <w:pPr>
              <w:rPr>
                <w:rFonts w:eastAsiaTheme="majorEastAsia"/>
                <w:b/>
                <w:bCs/>
              </w:rPr>
            </w:pPr>
            <w:r w:rsidRPr="004C0B8B">
              <w:rPr>
                <w:sz w:val="18"/>
                <w:vertAlign w:val="superscript"/>
              </w:rPr>
              <w:t>2</w:t>
            </w:r>
            <w:r w:rsidRPr="004C0B8B">
              <w:rPr>
                <w:sz w:val="18"/>
              </w:rPr>
              <w:t xml:space="preserve"> Pennsylvania Department of Health,  Childhood Lead Surveillance Annual Report, 2014</w:t>
            </w:r>
          </w:p>
        </w:tc>
      </w:tr>
    </w:tbl>
    <w:p w14:paraId="7C979C5C" w14:textId="77777777" w:rsidR="006418E3" w:rsidRDefault="006418E3" w:rsidP="000B43FD"/>
    <w:p w14:paraId="1230FED7" w14:textId="77777777" w:rsidR="00D52A1E" w:rsidRDefault="004716A1" w:rsidP="000B43FD">
      <w:r>
        <w:t>All HHA rent</w:t>
      </w:r>
      <w:r w:rsidR="00AB384E">
        <w:t xml:space="preserve">al units were built before 1980 with the exception of the newly built Lick Tower, which has a total of 144 units. </w:t>
      </w:r>
      <w:r>
        <w:t xml:space="preserve">HHA protocols for renovation plans and designs include lead abatement and interim controls activities. All HHA properties for non-elderly have been rehabilitated post-1980 with the exception of 7 buildings in the William Howard Day Homes Development. </w:t>
      </w:r>
      <w:r w:rsidR="00AB384E">
        <w:t xml:space="preserve">The development consists of 17 buildings, and HHA is in the process of identifying to rehab the remaining 7. </w:t>
      </w:r>
    </w:p>
    <w:p w14:paraId="456340BE" w14:textId="114A3B5F" w:rsidR="00B328B6" w:rsidRPr="00AB384E" w:rsidRDefault="004716A1" w:rsidP="00AE49E8">
      <w:pPr>
        <w:rPr>
          <w:rFonts w:cs="Arial"/>
        </w:rPr>
      </w:pPr>
      <w:r>
        <w:rPr>
          <w:rFonts w:cs="Arial"/>
        </w:rPr>
        <w:t>Therefore, the presence of hazardous lead-paint in HHA non-elderly units should be no more than 100. However, if the activities were limited to interim controls a</w:t>
      </w:r>
      <w:r w:rsidR="006418E3">
        <w:rPr>
          <w:rFonts w:cs="Arial"/>
        </w:rPr>
        <w:t xml:space="preserve">nd not abatement, HUD’s “Healthy </w:t>
      </w:r>
      <w:r>
        <w:rPr>
          <w:rFonts w:cs="Arial"/>
        </w:rPr>
        <w:t>Homes</w:t>
      </w:r>
      <w:r w:rsidR="006418E3">
        <w:rPr>
          <w:rFonts w:cs="Arial"/>
        </w:rPr>
        <w:t>”</w:t>
      </w:r>
      <w:r>
        <w:rPr>
          <w:rFonts w:cs="Arial"/>
        </w:rPr>
        <w:t xml:space="preserve"> initiatives recommends periodic checks to ensure controls are</w:t>
      </w:r>
      <w:r w:rsidRPr="000B43FD">
        <w:t xml:space="preserve"> </w:t>
      </w:r>
      <w:r>
        <w:rPr>
          <w:rFonts w:cs="Arial"/>
        </w:rPr>
        <w:t xml:space="preserve">still in place and families are continuing to clean their homes to control the lead. </w:t>
      </w:r>
    </w:p>
    <w:p w14:paraId="4629094B" w14:textId="77777777" w:rsidR="00AE49E8" w:rsidRDefault="00AE49E8" w:rsidP="00AE49E8">
      <w:pPr>
        <w:pStyle w:val="Heading3"/>
      </w:pPr>
      <w:r>
        <w:t>Discussion</w:t>
      </w:r>
    </w:p>
    <w:p w14:paraId="17B3A45D" w14:textId="0706B332" w:rsidR="0096593B" w:rsidRPr="00DB12F2" w:rsidRDefault="000B43FD" w:rsidP="000B43FD">
      <w:r>
        <w:t>T</w:t>
      </w:r>
      <w:r w:rsidR="0096593B">
        <w:t>he City of Harrisburg received the Lead Hazard Reduction Demonstration (LHRD) Grant in</w:t>
      </w:r>
      <w:r w:rsidR="0096593B" w:rsidRPr="00DB12F2">
        <w:t xml:space="preserve"> </w:t>
      </w:r>
      <w:r w:rsidR="0096593B">
        <w:t xml:space="preserve">1995, 1998, </w:t>
      </w:r>
      <w:r w:rsidR="0096593B" w:rsidRPr="00DB12F2">
        <w:t>2003 2007, 2011</w:t>
      </w:r>
      <w:r w:rsidR="0096593B">
        <w:t xml:space="preserve"> and 2015</w:t>
      </w:r>
      <w:r w:rsidR="0096593B" w:rsidRPr="00DB12F2">
        <w:t xml:space="preserve">. </w:t>
      </w:r>
      <w:r w:rsidR="0096593B" w:rsidRPr="000E724F">
        <w:t xml:space="preserve">During the </w:t>
      </w:r>
      <w:r w:rsidR="0096593B">
        <w:t>2015 LHRD</w:t>
      </w:r>
      <w:r w:rsidR="0096593B" w:rsidRPr="000E724F">
        <w:t xml:space="preserve"> round</w:t>
      </w:r>
      <w:r w:rsidR="0096593B">
        <w:t xml:space="preserve">, </w:t>
      </w:r>
      <w:r w:rsidR="0096593B" w:rsidRPr="000E724F">
        <w:t xml:space="preserve">the City met its benchmarks. </w:t>
      </w:r>
      <w:r w:rsidR="0096593B">
        <w:t>This</w:t>
      </w:r>
      <w:r w:rsidR="0096593B" w:rsidRPr="000E724F">
        <w:t xml:space="preserve"> resulted in 195 housing units enrolled, 195 units assessed, and 161 </w:t>
      </w:r>
      <w:bookmarkStart w:id="24" w:name="OLE_LINK1"/>
      <w:bookmarkStart w:id="25" w:name="OLE_LINK2"/>
      <w:r w:rsidR="0096593B" w:rsidRPr="000E724F">
        <w:t>completed and cleared</w:t>
      </w:r>
      <w:bookmarkEnd w:id="24"/>
      <w:bookmarkEnd w:id="25"/>
      <w:r w:rsidR="0096593B" w:rsidRPr="000E724F">
        <w:t xml:space="preserve">. </w:t>
      </w:r>
      <w:r w:rsidR="0096593B">
        <w:t xml:space="preserve">The </w:t>
      </w:r>
      <w:r w:rsidR="0096593B" w:rsidRPr="000E724F">
        <w:t xml:space="preserve">City </w:t>
      </w:r>
      <w:r w:rsidR="0096593B">
        <w:t>has</w:t>
      </w:r>
      <w:r w:rsidR="0096593B" w:rsidRPr="000E724F">
        <w:t xml:space="preserve"> work</w:t>
      </w:r>
      <w:r w:rsidR="0096593B">
        <w:t>ed</w:t>
      </w:r>
      <w:r w:rsidR="0096593B" w:rsidRPr="000E724F">
        <w:t xml:space="preserve"> closely with a number of community-based organizations who sponsor the educational programs, including the Harrisburg Housing Authority, YWCA and Capital Area Head Start. </w:t>
      </w:r>
      <w:r w:rsidR="0096593B" w:rsidRPr="00DB12F2">
        <w:t xml:space="preserve">The grant funds have also </w:t>
      </w:r>
      <w:r w:rsidR="0096593B">
        <w:t xml:space="preserve">beneficially </w:t>
      </w:r>
      <w:r w:rsidR="0096593B" w:rsidRPr="00DB12F2">
        <w:t xml:space="preserve">impacted </w:t>
      </w:r>
      <w:r w:rsidR="0096593B">
        <w:t>the local construction industry.</w:t>
      </w:r>
    </w:p>
    <w:p w14:paraId="70774003" w14:textId="77777777" w:rsidR="0096593B" w:rsidRDefault="0096593B" w:rsidP="000B43FD">
      <w:pPr>
        <w:rPr>
          <w:b/>
          <w:sz w:val="24"/>
          <w:szCs w:val="24"/>
        </w:rPr>
      </w:pPr>
      <w:r>
        <w:t>Harrisburg will apply for a new round of HUD lead-based paint hazard control and Healthy Homes funding during the next application period. Harrisburg will also seek to partner with the Harrisburg Housing Authority and Pinnacle Health for outreach, education and testing support.</w:t>
      </w:r>
    </w:p>
    <w:p w14:paraId="3D0F3524" w14:textId="2E625E65" w:rsidR="00AE49E8" w:rsidRDefault="00AE49E8" w:rsidP="00F55098">
      <w:r>
        <w:br w:type="page"/>
      </w:r>
    </w:p>
    <w:p w14:paraId="458F1988" w14:textId="77777777" w:rsidR="00AE49E8" w:rsidRDefault="00AE49E8" w:rsidP="00AE49E8">
      <w:pPr>
        <w:pStyle w:val="Heading2"/>
      </w:pPr>
      <w:bookmarkStart w:id="26" w:name="_Toc514146668"/>
      <w:r>
        <w:lastRenderedPageBreak/>
        <w:t xml:space="preserve">MA-25 Public and </w:t>
      </w:r>
      <w:r w:rsidRPr="00AE49E8">
        <w:t>Assisted</w:t>
      </w:r>
      <w:r>
        <w:t xml:space="preserve"> Housing – 91.210(b)</w:t>
      </w:r>
      <w:bookmarkEnd w:id="26"/>
    </w:p>
    <w:p w14:paraId="303BAF97" w14:textId="4E2D78E5" w:rsidR="00F55098" w:rsidRDefault="00AE49E8" w:rsidP="00AE49E8">
      <w:pPr>
        <w:pStyle w:val="Heading3"/>
      </w:pPr>
      <w:r>
        <w:t>Introduction</w:t>
      </w:r>
    </w:p>
    <w:p w14:paraId="4183CCB2" w14:textId="3EE266C0" w:rsidR="00AE49E8" w:rsidRDefault="00F52069" w:rsidP="000B43FD">
      <w:r>
        <w:t>The Harrisburg Housing Authority (HHA) was established in 1938, and empowered with the responsibility and authority to maintain the Public Housing Program for the City of Harrisburg, Pennsylvania. HHA’s mission is to serve the needs of low-income, very low-income and extremely low-income families in the City of Harrisburg by: providing quality and affordable housing; working unyieldingly towards improving the quality of life for residents; focusing on programming for individual and family self-sufficiency; developing and maximizing human capital potential through education and training as resources for area businesses; and affirmatively promoting fair housing.</w:t>
      </w:r>
    </w:p>
    <w:p w14:paraId="1E8BD7F0" w14:textId="7573A102" w:rsidR="00F52069" w:rsidRDefault="00F52069" w:rsidP="000B43FD">
      <w:r>
        <w:t>There are an estimated 3,022</w:t>
      </w:r>
      <w:r w:rsidRPr="00352F7F">
        <w:t xml:space="preserve"> publicly supported housing units </w:t>
      </w:r>
      <w:r>
        <w:t>in various locations throughout Harrisburg</w:t>
      </w:r>
      <w:r w:rsidRPr="00352F7F">
        <w:t xml:space="preserve"> in the four listed categories of publicly supported housing. The table below </w:t>
      </w:r>
      <w:r>
        <w:t>provides</w:t>
      </w:r>
      <w:r w:rsidRPr="00352F7F">
        <w:t xml:space="preserve"> race/ethnicity data for households living in</w:t>
      </w:r>
      <w:r>
        <w:t xml:space="preserve"> </w:t>
      </w:r>
      <w:r w:rsidRPr="00352F7F">
        <w:t>all categories of publicly supported housing:</w:t>
      </w:r>
    </w:p>
    <w:tbl>
      <w:tblPr>
        <w:tblStyle w:val="TableGrid"/>
        <w:tblW w:w="0" w:type="auto"/>
        <w:tblLook w:val="04A0" w:firstRow="1" w:lastRow="0" w:firstColumn="1" w:lastColumn="0" w:noHBand="0" w:noVBand="1"/>
      </w:tblPr>
      <w:tblGrid>
        <w:gridCol w:w="2723"/>
        <w:gridCol w:w="571"/>
        <w:gridCol w:w="875"/>
        <w:gridCol w:w="717"/>
        <w:gridCol w:w="875"/>
        <w:gridCol w:w="571"/>
        <w:gridCol w:w="875"/>
        <w:gridCol w:w="707"/>
        <w:gridCol w:w="945"/>
        <w:gridCol w:w="717"/>
      </w:tblGrid>
      <w:tr w:rsidR="00F52069" w:rsidRPr="00C04E66" w14:paraId="25A63E75" w14:textId="77777777" w:rsidTr="00391FFC">
        <w:trPr>
          <w:trHeight w:val="458"/>
        </w:trPr>
        <w:tc>
          <w:tcPr>
            <w:tcW w:w="0" w:type="auto"/>
            <w:vMerge w:val="restart"/>
            <w:hideMark/>
          </w:tcPr>
          <w:p w14:paraId="29F9F524" w14:textId="77777777" w:rsidR="00F52069" w:rsidRPr="00C04E66" w:rsidRDefault="00F52069" w:rsidP="00391FFC">
            <w:pPr>
              <w:rPr>
                <w:b/>
                <w:bCs/>
              </w:rPr>
            </w:pPr>
            <w:r>
              <w:rPr>
                <w:b/>
                <w:bCs/>
              </w:rPr>
              <w:t>Publicly Supporting Housing Category</w:t>
            </w:r>
          </w:p>
        </w:tc>
        <w:tc>
          <w:tcPr>
            <w:tcW w:w="0" w:type="auto"/>
            <w:gridSpan w:val="2"/>
            <w:hideMark/>
          </w:tcPr>
          <w:p w14:paraId="753E3CFE" w14:textId="77777777" w:rsidR="00F52069" w:rsidRPr="00C04E66" w:rsidRDefault="00F52069" w:rsidP="00391FFC">
            <w:pPr>
              <w:rPr>
                <w:b/>
                <w:bCs/>
              </w:rPr>
            </w:pPr>
            <w:r w:rsidRPr="00C04E66">
              <w:rPr>
                <w:b/>
                <w:bCs/>
              </w:rPr>
              <w:t>White</w:t>
            </w:r>
          </w:p>
        </w:tc>
        <w:tc>
          <w:tcPr>
            <w:tcW w:w="0" w:type="auto"/>
            <w:gridSpan w:val="2"/>
            <w:hideMark/>
          </w:tcPr>
          <w:p w14:paraId="6FB6D116" w14:textId="77777777" w:rsidR="00F52069" w:rsidRPr="00C04E66" w:rsidRDefault="00F52069" w:rsidP="00391FFC">
            <w:pPr>
              <w:rPr>
                <w:b/>
                <w:bCs/>
              </w:rPr>
            </w:pPr>
            <w:r w:rsidRPr="00C04E66">
              <w:rPr>
                <w:b/>
                <w:bCs/>
              </w:rPr>
              <w:t xml:space="preserve">Black </w:t>
            </w:r>
          </w:p>
        </w:tc>
        <w:tc>
          <w:tcPr>
            <w:tcW w:w="0" w:type="auto"/>
            <w:gridSpan w:val="2"/>
            <w:hideMark/>
          </w:tcPr>
          <w:p w14:paraId="538019B9" w14:textId="77777777" w:rsidR="00F52069" w:rsidRPr="00C04E66" w:rsidRDefault="00F52069" w:rsidP="00391FFC">
            <w:pPr>
              <w:rPr>
                <w:b/>
                <w:bCs/>
              </w:rPr>
            </w:pPr>
            <w:r w:rsidRPr="00C04E66">
              <w:rPr>
                <w:b/>
                <w:bCs/>
              </w:rPr>
              <w:t>Hispanic</w:t>
            </w:r>
          </w:p>
        </w:tc>
        <w:tc>
          <w:tcPr>
            <w:tcW w:w="0" w:type="auto"/>
            <w:gridSpan w:val="2"/>
            <w:hideMark/>
          </w:tcPr>
          <w:p w14:paraId="7467BB3A" w14:textId="77777777" w:rsidR="00F52069" w:rsidRPr="00C04E66" w:rsidRDefault="00F52069" w:rsidP="00391FFC">
            <w:pPr>
              <w:rPr>
                <w:b/>
                <w:bCs/>
              </w:rPr>
            </w:pPr>
            <w:r w:rsidRPr="00C04E66">
              <w:rPr>
                <w:b/>
                <w:bCs/>
              </w:rPr>
              <w:t>Asian or Pacific Islander</w:t>
            </w:r>
          </w:p>
        </w:tc>
        <w:tc>
          <w:tcPr>
            <w:tcW w:w="0" w:type="auto"/>
          </w:tcPr>
          <w:p w14:paraId="4A8684EC" w14:textId="77777777" w:rsidR="00F52069" w:rsidRPr="00C04E66" w:rsidRDefault="00F52069" w:rsidP="00391FFC">
            <w:pPr>
              <w:rPr>
                <w:b/>
                <w:bCs/>
              </w:rPr>
            </w:pPr>
            <w:r>
              <w:rPr>
                <w:b/>
                <w:bCs/>
              </w:rPr>
              <w:t>Total</w:t>
            </w:r>
          </w:p>
        </w:tc>
      </w:tr>
      <w:tr w:rsidR="00F52069" w:rsidRPr="00C04E66" w14:paraId="58A9D9CA" w14:textId="77777777" w:rsidTr="00391FFC">
        <w:trPr>
          <w:trHeight w:val="269"/>
        </w:trPr>
        <w:tc>
          <w:tcPr>
            <w:tcW w:w="0" w:type="auto"/>
            <w:vMerge/>
            <w:noWrap/>
            <w:hideMark/>
          </w:tcPr>
          <w:p w14:paraId="75B6D77B" w14:textId="77777777" w:rsidR="00F52069" w:rsidRPr="00C04E66" w:rsidRDefault="00F52069" w:rsidP="00391FFC"/>
        </w:tc>
        <w:tc>
          <w:tcPr>
            <w:tcW w:w="0" w:type="auto"/>
            <w:noWrap/>
            <w:hideMark/>
          </w:tcPr>
          <w:p w14:paraId="027586BE" w14:textId="77777777" w:rsidR="00F52069" w:rsidRPr="00C04E66" w:rsidRDefault="00F52069" w:rsidP="00391FFC">
            <w:pPr>
              <w:rPr>
                <w:b/>
                <w:bCs/>
              </w:rPr>
            </w:pPr>
            <w:r w:rsidRPr="00C04E66">
              <w:rPr>
                <w:b/>
                <w:bCs/>
              </w:rPr>
              <w:t>#</w:t>
            </w:r>
          </w:p>
        </w:tc>
        <w:tc>
          <w:tcPr>
            <w:tcW w:w="0" w:type="auto"/>
            <w:noWrap/>
            <w:hideMark/>
          </w:tcPr>
          <w:p w14:paraId="71BEE0A4" w14:textId="77777777" w:rsidR="00F52069" w:rsidRPr="00C04E66" w:rsidRDefault="00F52069" w:rsidP="00391FFC">
            <w:pPr>
              <w:rPr>
                <w:b/>
                <w:bCs/>
              </w:rPr>
            </w:pPr>
            <w:r w:rsidRPr="00C04E66">
              <w:rPr>
                <w:b/>
                <w:bCs/>
              </w:rPr>
              <w:t>%</w:t>
            </w:r>
          </w:p>
        </w:tc>
        <w:tc>
          <w:tcPr>
            <w:tcW w:w="0" w:type="auto"/>
            <w:noWrap/>
            <w:hideMark/>
          </w:tcPr>
          <w:p w14:paraId="42BCE792" w14:textId="77777777" w:rsidR="00F52069" w:rsidRPr="00C04E66" w:rsidRDefault="00F52069" w:rsidP="00391FFC">
            <w:pPr>
              <w:rPr>
                <w:b/>
                <w:bCs/>
              </w:rPr>
            </w:pPr>
            <w:r w:rsidRPr="00C04E66">
              <w:rPr>
                <w:b/>
                <w:bCs/>
              </w:rPr>
              <w:t>#</w:t>
            </w:r>
          </w:p>
        </w:tc>
        <w:tc>
          <w:tcPr>
            <w:tcW w:w="0" w:type="auto"/>
            <w:noWrap/>
            <w:hideMark/>
          </w:tcPr>
          <w:p w14:paraId="640C9D7C" w14:textId="77777777" w:rsidR="00F52069" w:rsidRPr="00C04E66" w:rsidRDefault="00F52069" w:rsidP="00391FFC">
            <w:pPr>
              <w:rPr>
                <w:b/>
                <w:bCs/>
              </w:rPr>
            </w:pPr>
            <w:r w:rsidRPr="00C04E66">
              <w:rPr>
                <w:b/>
                <w:bCs/>
              </w:rPr>
              <w:t>%</w:t>
            </w:r>
          </w:p>
        </w:tc>
        <w:tc>
          <w:tcPr>
            <w:tcW w:w="0" w:type="auto"/>
            <w:noWrap/>
            <w:hideMark/>
          </w:tcPr>
          <w:p w14:paraId="530288E5" w14:textId="77777777" w:rsidR="00F52069" w:rsidRPr="00C04E66" w:rsidRDefault="00F52069" w:rsidP="00391FFC">
            <w:pPr>
              <w:rPr>
                <w:b/>
                <w:bCs/>
              </w:rPr>
            </w:pPr>
            <w:r w:rsidRPr="00C04E66">
              <w:rPr>
                <w:b/>
                <w:bCs/>
              </w:rPr>
              <w:t>#</w:t>
            </w:r>
          </w:p>
        </w:tc>
        <w:tc>
          <w:tcPr>
            <w:tcW w:w="0" w:type="auto"/>
            <w:noWrap/>
            <w:hideMark/>
          </w:tcPr>
          <w:p w14:paraId="234A93C8" w14:textId="77777777" w:rsidR="00F52069" w:rsidRPr="00C04E66" w:rsidRDefault="00F52069" w:rsidP="00391FFC">
            <w:pPr>
              <w:rPr>
                <w:b/>
                <w:bCs/>
              </w:rPr>
            </w:pPr>
            <w:r w:rsidRPr="00C04E66">
              <w:rPr>
                <w:b/>
                <w:bCs/>
              </w:rPr>
              <w:t>%</w:t>
            </w:r>
          </w:p>
        </w:tc>
        <w:tc>
          <w:tcPr>
            <w:tcW w:w="0" w:type="auto"/>
            <w:noWrap/>
            <w:hideMark/>
          </w:tcPr>
          <w:p w14:paraId="7F142A48" w14:textId="77777777" w:rsidR="00F52069" w:rsidRPr="00C04E66" w:rsidRDefault="00F52069" w:rsidP="00391FFC">
            <w:pPr>
              <w:rPr>
                <w:b/>
                <w:bCs/>
              </w:rPr>
            </w:pPr>
            <w:r w:rsidRPr="00C04E66">
              <w:rPr>
                <w:b/>
                <w:bCs/>
              </w:rPr>
              <w:t>#</w:t>
            </w:r>
          </w:p>
        </w:tc>
        <w:tc>
          <w:tcPr>
            <w:tcW w:w="0" w:type="auto"/>
            <w:noWrap/>
            <w:hideMark/>
          </w:tcPr>
          <w:p w14:paraId="43A70910" w14:textId="77777777" w:rsidR="00F52069" w:rsidRPr="00C04E66" w:rsidRDefault="00F52069" w:rsidP="00391FFC">
            <w:pPr>
              <w:rPr>
                <w:b/>
                <w:bCs/>
              </w:rPr>
            </w:pPr>
            <w:r w:rsidRPr="00C04E66">
              <w:rPr>
                <w:b/>
                <w:bCs/>
              </w:rPr>
              <w:t>%</w:t>
            </w:r>
          </w:p>
        </w:tc>
        <w:tc>
          <w:tcPr>
            <w:tcW w:w="0" w:type="auto"/>
          </w:tcPr>
          <w:p w14:paraId="7A137CDB" w14:textId="77777777" w:rsidR="00F52069" w:rsidRPr="00C04E66" w:rsidRDefault="00F52069" w:rsidP="00391FFC">
            <w:pPr>
              <w:rPr>
                <w:b/>
                <w:bCs/>
              </w:rPr>
            </w:pPr>
            <w:r>
              <w:rPr>
                <w:b/>
                <w:bCs/>
              </w:rPr>
              <w:t>#</w:t>
            </w:r>
          </w:p>
        </w:tc>
      </w:tr>
      <w:tr w:rsidR="00F52069" w:rsidRPr="003B01A3" w14:paraId="53007478" w14:textId="77777777" w:rsidTr="00391FFC">
        <w:trPr>
          <w:trHeight w:val="260"/>
        </w:trPr>
        <w:tc>
          <w:tcPr>
            <w:tcW w:w="0" w:type="auto"/>
            <w:noWrap/>
            <w:hideMark/>
          </w:tcPr>
          <w:p w14:paraId="0714FA85" w14:textId="77777777" w:rsidR="00F52069" w:rsidRPr="00C04E66" w:rsidRDefault="00F52069" w:rsidP="00391FFC">
            <w:r w:rsidRPr="00C04E66">
              <w:t>Public Housing</w:t>
            </w:r>
          </w:p>
        </w:tc>
        <w:tc>
          <w:tcPr>
            <w:tcW w:w="0" w:type="auto"/>
            <w:noWrap/>
            <w:hideMark/>
          </w:tcPr>
          <w:p w14:paraId="4ADB7584" w14:textId="77777777" w:rsidR="00F52069" w:rsidRPr="00C04E66" w:rsidRDefault="00F52069" w:rsidP="00391FFC">
            <w:r w:rsidRPr="00C04E66">
              <w:t>100</w:t>
            </w:r>
          </w:p>
        </w:tc>
        <w:tc>
          <w:tcPr>
            <w:tcW w:w="0" w:type="auto"/>
            <w:noWrap/>
            <w:hideMark/>
          </w:tcPr>
          <w:p w14:paraId="60382171" w14:textId="77777777" w:rsidR="00F52069" w:rsidRPr="00C04E66" w:rsidRDefault="00F52069" w:rsidP="00391FFC">
            <w:r w:rsidRPr="00C04E66">
              <w:t>7.32%</w:t>
            </w:r>
          </w:p>
        </w:tc>
        <w:tc>
          <w:tcPr>
            <w:tcW w:w="0" w:type="auto"/>
            <w:noWrap/>
            <w:hideMark/>
          </w:tcPr>
          <w:p w14:paraId="6467D9BE" w14:textId="77777777" w:rsidR="00F52069" w:rsidRPr="00C04E66" w:rsidRDefault="00F52069" w:rsidP="00391FFC">
            <w:r w:rsidRPr="00C04E66">
              <w:t>691</w:t>
            </w:r>
          </w:p>
        </w:tc>
        <w:tc>
          <w:tcPr>
            <w:tcW w:w="0" w:type="auto"/>
            <w:noWrap/>
            <w:hideMark/>
          </w:tcPr>
          <w:p w14:paraId="7F194B3A" w14:textId="77777777" w:rsidR="00F52069" w:rsidRPr="00C04E66" w:rsidRDefault="00F52069" w:rsidP="00391FFC">
            <w:r w:rsidRPr="00C04E66">
              <w:t>50.59%</w:t>
            </w:r>
          </w:p>
        </w:tc>
        <w:tc>
          <w:tcPr>
            <w:tcW w:w="0" w:type="auto"/>
            <w:noWrap/>
            <w:hideMark/>
          </w:tcPr>
          <w:p w14:paraId="0867DDEB" w14:textId="77777777" w:rsidR="00F52069" w:rsidRPr="00C04E66" w:rsidRDefault="00F52069" w:rsidP="00391FFC">
            <w:r w:rsidRPr="00C04E66">
              <w:t>564</w:t>
            </w:r>
          </w:p>
        </w:tc>
        <w:tc>
          <w:tcPr>
            <w:tcW w:w="0" w:type="auto"/>
            <w:noWrap/>
            <w:hideMark/>
          </w:tcPr>
          <w:p w14:paraId="13B93EF0" w14:textId="77777777" w:rsidR="00F52069" w:rsidRPr="00C04E66" w:rsidRDefault="00F52069" w:rsidP="00391FFC">
            <w:r w:rsidRPr="00C04E66">
              <w:t>41.29%</w:t>
            </w:r>
          </w:p>
        </w:tc>
        <w:tc>
          <w:tcPr>
            <w:tcW w:w="0" w:type="auto"/>
            <w:noWrap/>
            <w:hideMark/>
          </w:tcPr>
          <w:p w14:paraId="44B04A5D" w14:textId="77777777" w:rsidR="00F52069" w:rsidRPr="00C04E66" w:rsidRDefault="00F52069" w:rsidP="00391FFC">
            <w:r w:rsidRPr="00C04E66">
              <w:t>9</w:t>
            </w:r>
          </w:p>
        </w:tc>
        <w:tc>
          <w:tcPr>
            <w:tcW w:w="0" w:type="auto"/>
            <w:noWrap/>
            <w:hideMark/>
          </w:tcPr>
          <w:p w14:paraId="3A21AF12" w14:textId="77777777" w:rsidR="00F52069" w:rsidRPr="00C04E66" w:rsidRDefault="00F52069" w:rsidP="00391FFC">
            <w:r w:rsidRPr="00C04E66">
              <w:t>0.66%</w:t>
            </w:r>
          </w:p>
        </w:tc>
        <w:tc>
          <w:tcPr>
            <w:tcW w:w="0" w:type="auto"/>
          </w:tcPr>
          <w:p w14:paraId="394624D9" w14:textId="77777777" w:rsidR="00F52069" w:rsidRPr="003B01A3" w:rsidRDefault="00F52069" w:rsidP="00391FFC">
            <w:r w:rsidRPr="003B01A3">
              <w:t>1</w:t>
            </w:r>
            <w:r>
              <w:t>,</w:t>
            </w:r>
            <w:r w:rsidRPr="003B01A3">
              <w:t>364</w:t>
            </w:r>
          </w:p>
        </w:tc>
      </w:tr>
      <w:tr w:rsidR="00F52069" w:rsidRPr="003B01A3" w14:paraId="0FAE6702" w14:textId="77777777" w:rsidTr="00391FFC">
        <w:trPr>
          <w:trHeight w:val="260"/>
        </w:trPr>
        <w:tc>
          <w:tcPr>
            <w:tcW w:w="0" w:type="auto"/>
            <w:noWrap/>
            <w:hideMark/>
          </w:tcPr>
          <w:p w14:paraId="5380FF0D" w14:textId="77777777" w:rsidR="00F52069" w:rsidRPr="00C04E66" w:rsidRDefault="00F52069" w:rsidP="00391FFC">
            <w:r w:rsidRPr="00C04E66">
              <w:t>Project-Based Section 8</w:t>
            </w:r>
          </w:p>
        </w:tc>
        <w:tc>
          <w:tcPr>
            <w:tcW w:w="0" w:type="auto"/>
            <w:noWrap/>
            <w:hideMark/>
          </w:tcPr>
          <w:p w14:paraId="16C57F4D" w14:textId="77777777" w:rsidR="00F52069" w:rsidRPr="00C04E66" w:rsidRDefault="00F52069" w:rsidP="00391FFC">
            <w:r w:rsidRPr="00C04E66">
              <w:t>92</w:t>
            </w:r>
          </w:p>
        </w:tc>
        <w:tc>
          <w:tcPr>
            <w:tcW w:w="0" w:type="auto"/>
            <w:noWrap/>
            <w:hideMark/>
          </w:tcPr>
          <w:p w14:paraId="31B15DD4" w14:textId="77777777" w:rsidR="00F52069" w:rsidRPr="00C04E66" w:rsidRDefault="00F52069" w:rsidP="00391FFC">
            <w:r w:rsidRPr="00C04E66">
              <w:t>14.60%</w:t>
            </w:r>
          </w:p>
        </w:tc>
        <w:tc>
          <w:tcPr>
            <w:tcW w:w="0" w:type="auto"/>
            <w:noWrap/>
            <w:hideMark/>
          </w:tcPr>
          <w:p w14:paraId="7C6951F9" w14:textId="77777777" w:rsidR="00F52069" w:rsidRPr="00C04E66" w:rsidRDefault="00F52069" w:rsidP="00391FFC">
            <w:r w:rsidRPr="00C04E66">
              <w:t>308</w:t>
            </w:r>
          </w:p>
        </w:tc>
        <w:tc>
          <w:tcPr>
            <w:tcW w:w="0" w:type="auto"/>
            <w:noWrap/>
            <w:hideMark/>
          </w:tcPr>
          <w:p w14:paraId="6F7AB3FE" w14:textId="77777777" w:rsidR="00F52069" w:rsidRPr="00C04E66" w:rsidRDefault="00F52069" w:rsidP="00391FFC">
            <w:r w:rsidRPr="00C04E66">
              <w:t>48.89%</w:t>
            </w:r>
          </w:p>
        </w:tc>
        <w:tc>
          <w:tcPr>
            <w:tcW w:w="0" w:type="auto"/>
            <w:noWrap/>
            <w:hideMark/>
          </w:tcPr>
          <w:p w14:paraId="5157FEE6" w14:textId="77777777" w:rsidR="00F52069" w:rsidRPr="00C04E66" w:rsidRDefault="00F52069" w:rsidP="00391FFC">
            <w:r w:rsidRPr="00C04E66">
              <w:t>187</w:t>
            </w:r>
          </w:p>
        </w:tc>
        <w:tc>
          <w:tcPr>
            <w:tcW w:w="0" w:type="auto"/>
            <w:noWrap/>
            <w:hideMark/>
          </w:tcPr>
          <w:p w14:paraId="37DA9F7D" w14:textId="77777777" w:rsidR="00F52069" w:rsidRPr="00C04E66" w:rsidRDefault="00F52069" w:rsidP="00391FFC">
            <w:r w:rsidRPr="00C04E66">
              <w:t>29.68%</w:t>
            </w:r>
          </w:p>
        </w:tc>
        <w:tc>
          <w:tcPr>
            <w:tcW w:w="0" w:type="auto"/>
            <w:noWrap/>
            <w:hideMark/>
          </w:tcPr>
          <w:p w14:paraId="59254165" w14:textId="77777777" w:rsidR="00F52069" w:rsidRPr="00C04E66" w:rsidRDefault="00F52069" w:rsidP="00391FFC">
            <w:r w:rsidRPr="00C04E66">
              <w:t>42</w:t>
            </w:r>
          </w:p>
        </w:tc>
        <w:tc>
          <w:tcPr>
            <w:tcW w:w="0" w:type="auto"/>
            <w:noWrap/>
            <w:hideMark/>
          </w:tcPr>
          <w:p w14:paraId="054AA85F" w14:textId="77777777" w:rsidR="00F52069" w:rsidRPr="00C04E66" w:rsidRDefault="00F52069" w:rsidP="00391FFC">
            <w:r w:rsidRPr="00C04E66">
              <w:t>6.67%</w:t>
            </w:r>
          </w:p>
        </w:tc>
        <w:tc>
          <w:tcPr>
            <w:tcW w:w="0" w:type="auto"/>
          </w:tcPr>
          <w:p w14:paraId="1C29EE79" w14:textId="77777777" w:rsidR="00F52069" w:rsidRPr="003B01A3" w:rsidRDefault="00F52069" w:rsidP="00391FFC">
            <w:r w:rsidRPr="003B01A3">
              <w:t>629</w:t>
            </w:r>
          </w:p>
        </w:tc>
      </w:tr>
      <w:tr w:rsidR="00F52069" w:rsidRPr="003B01A3" w14:paraId="7551AC73" w14:textId="77777777" w:rsidTr="00391FFC">
        <w:trPr>
          <w:trHeight w:val="251"/>
        </w:trPr>
        <w:tc>
          <w:tcPr>
            <w:tcW w:w="0" w:type="auto"/>
            <w:noWrap/>
            <w:hideMark/>
          </w:tcPr>
          <w:p w14:paraId="30B28368" w14:textId="77777777" w:rsidR="00F52069" w:rsidRPr="00C04E66" w:rsidRDefault="00F52069" w:rsidP="00391FFC">
            <w:r w:rsidRPr="00C04E66">
              <w:t>Other Multifamily</w:t>
            </w:r>
          </w:p>
        </w:tc>
        <w:tc>
          <w:tcPr>
            <w:tcW w:w="0" w:type="auto"/>
            <w:noWrap/>
            <w:hideMark/>
          </w:tcPr>
          <w:p w14:paraId="4B67F1CA" w14:textId="77777777" w:rsidR="00F52069" w:rsidRPr="00C04E66" w:rsidRDefault="00F52069" w:rsidP="00391FFC">
            <w:r>
              <w:t>N/A</w:t>
            </w:r>
          </w:p>
        </w:tc>
        <w:tc>
          <w:tcPr>
            <w:tcW w:w="0" w:type="auto"/>
            <w:noWrap/>
            <w:hideMark/>
          </w:tcPr>
          <w:p w14:paraId="6DB3B762" w14:textId="77777777" w:rsidR="00F52069" w:rsidRPr="00C04E66" w:rsidRDefault="00F52069" w:rsidP="00391FFC">
            <w:r w:rsidRPr="00C04E66">
              <w:t>N/</w:t>
            </w:r>
            <w:r>
              <w:t>A</w:t>
            </w:r>
          </w:p>
        </w:tc>
        <w:tc>
          <w:tcPr>
            <w:tcW w:w="0" w:type="auto"/>
            <w:noWrap/>
            <w:hideMark/>
          </w:tcPr>
          <w:p w14:paraId="228F251D" w14:textId="77777777" w:rsidR="00F52069" w:rsidRPr="00C04E66" w:rsidRDefault="00F52069" w:rsidP="00391FFC">
            <w:r w:rsidRPr="00C04E66">
              <w:t>N/</w:t>
            </w:r>
            <w:r>
              <w:t>A</w:t>
            </w:r>
          </w:p>
        </w:tc>
        <w:tc>
          <w:tcPr>
            <w:tcW w:w="0" w:type="auto"/>
            <w:noWrap/>
            <w:hideMark/>
          </w:tcPr>
          <w:p w14:paraId="688F7C69" w14:textId="77777777" w:rsidR="00F52069" w:rsidRPr="00C04E66" w:rsidRDefault="00F52069" w:rsidP="00391FFC">
            <w:r w:rsidRPr="00C04E66">
              <w:t>N/</w:t>
            </w:r>
            <w:r>
              <w:t>A</w:t>
            </w:r>
          </w:p>
        </w:tc>
        <w:tc>
          <w:tcPr>
            <w:tcW w:w="0" w:type="auto"/>
            <w:noWrap/>
            <w:hideMark/>
          </w:tcPr>
          <w:p w14:paraId="63A4AECB" w14:textId="77777777" w:rsidR="00F52069" w:rsidRPr="00C04E66" w:rsidRDefault="00F52069" w:rsidP="00391FFC">
            <w:r w:rsidRPr="00C04E66">
              <w:t>N/</w:t>
            </w:r>
            <w:r>
              <w:t>A</w:t>
            </w:r>
          </w:p>
        </w:tc>
        <w:tc>
          <w:tcPr>
            <w:tcW w:w="0" w:type="auto"/>
            <w:noWrap/>
            <w:hideMark/>
          </w:tcPr>
          <w:p w14:paraId="3FD29C1B" w14:textId="77777777" w:rsidR="00F52069" w:rsidRPr="00C04E66" w:rsidRDefault="00F52069" w:rsidP="00391FFC">
            <w:r w:rsidRPr="00C04E66">
              <w:t>N/</w:t>
            </w:r>
            <w:r>
              <w:t>A</w:t>
            </w:r>
          </w:p>
        </w:tc>
        <w:tc>
          <w:tcPr>
            <w:tcW w:w="0" w:type="auto"/>
            <w:noWrap/>
            <w:hideMark/>
          </w:tcPr>
          <w:p w14:paraId="0DBB830A" w14:textId="77777777" w:rsidR="00F52069" w:rsidRPr="00C04E66" w:rsidRDefault="00F52069" w:rsidP="00391FFC">
            <w:r w:rsidRPr="00C04E66">
              <w:t>N/</w:t>
            </w:r>
            <w:r>
              <w:t>A</w:t>
            </w:r>
          </w:p>
        </w:tc>
        <w:tc>
          <w:tcPr>
            <w:tcW w:w="0" w:type="auto"/>
            <w:noWrap/>
            <w:hideMark/>
          </w:tcPr>
          <w:p w14:paraId="6D9ED831" w14:textId="77777777" w:rsidR="00F52069" w:rsidRPr="00C04E66" w:rsidRDefault="00F52069" w:rsidP="00391FFC">
            <w:r w:rsidRPr="00C04E66">
              <w:t>N/</w:t>
            </w:r>
            <w:r>
              <w:t>A</w:t>
            </w:r>
          </w:p>
        </w:tc>
        <w:tc>
          <w:tcPr>
            <w:tcW w:w="0" w:type="auto"/>
          </w:tcPr>
          <w:p w14:paraId="01D8CD89" w14:textId="77777777" w:rsidR="00F52069" w:rsidRPr="003B01A3" w:rsidRDefault="00F52069" w:rsidP="00391FFC">
            <w:r>
              <w:t>N/A</w:t>
            </w:r>
          </w:p>
        </w:tc>
      </w:tr>
      <w:tr w:rsidR="00F52069" w:rsidRPr="003B01A3" w14:paraId="41A396E3" w14:textId="77777777" w:rsidTr="00391FFC">
        <w:trPr>
          <w:trHeight w:val="332"/>
        </w:trPr>
        <w:tc>
          <w:tcPr>
            <w:tcW w:w="0" w:type="auto"/>
            <w:noWrap/>
            <w:hideMark/>
          </w:tcPr>
          <w:p w14:paraId="5951B402" w14:textId="77777777" w:rsidR="00F52069" w:rsidRPr="00C04E66" w:rsidRDefault="00F52069" w:rsidP="00391FFC">
            <w:r w:rsidRPr="00C04E66">
              <w:t>HCV Program</w:t>
            </w:r>
          </w:p>
        </w:tc>
        <w:tc>
          <w:tcPr>
            <w:tcW w:w="0" w:type="auto"/>
            <w:noWrap/>
            <w:hideMark/>
          </w:tcPr>
          <w:p w14:paraId="2E73A7CA" w14:textId="77777777" w:rsidR="00F52069" w:rsidRPr="00C04E66" w:rsidRDefault="00F52069" w:rsidP="00391FFC">
            <w:r w:rsidRPr="00C04E66">
              <w:t>123</w:t>
            </w:r>
          </w:p>
        </w:tc>
        <w:tc>
          <w:tcPr>
            <w:tcW w:w="0" w:type="auto"/>
            <w:noWrap/>
            <w:hideMark/>
          </w:tcPr>
          <w:p w14:paraId="25F8BBEA" w14:textId="77777777" w:rsidR="00F52069" w:rsidRPr="00C04E66" w:rsidRDefault="00F52069" w:rsidP="00391FFC">
            <w:r w:rsidRPr="00C04E66">
              <w:t>11.95%</w:t>
            </w:r>
          </w:p>
        </w:tc>
        <w:tc>
          <w:tcPr>
            <w:tcW w:w="0" w:type="auto"/>
            <w:noWrap/>
            <w:hideMark/>
          </w:tcPr>
          <w:p w14:paraId="524DB714" w14:textId="77777777" w:rsidR="00F52069" w:rsidRPr="00C04E66" w:rsidRDefault="00F52069" w:rsidP="00391FFC">
            <w:r w:rsidRPr="00C04E66">
              <w:t>727</w:t>
            </w:r>
          </w:p>
        </w:tc>
        <w:tc>
          <w:tcPr>
            <w:tcW w:w="0" w:type="auto"/>
            <w:noWrap/>
            <w:hideMark/>
          </w:tcPr>
          <w:p w14:paraId="0A756784" w14:textId="77777777" w:rsidR="00F52069" w:rsidRPr="00C04E66" w:rsidRDefault="00F52069" w:rsidP="00391FFC">
            <w:r w:rsidRPr="00C04E66">
              <w:t>70.65%</w:t>
            </w:r>
          </w:p>
        </w:tc>
        <w:tc>
          <w:tcPr>
            <w:tcW w:w="0" w:type="auto"/>
            <w:noWrap/>
            <w:hideMark/>
          </w:tcPr>
          <w:p w14:paraId="5510DFFC" w14:textId="77777777" w:rsidR="00F52069" w:rsidRPr="00C04E66" w:rsidRDefault="00F52069" w:rsidP="00391FFC">
            <w:r w:rsidRPr="00C04E66">
              <w:t>175</w:t>
            </w:r>
          </w:p>
        </w:tc>
        <w:tc>
          <w:tcPr>
            <w:tcW w:w="0" w:type="auto"/>
            <w:noWrap/>
            <w:hideMark/>
          </w:tcPr>
          <w:p w14:paraId="036DA6C2" w14:textId="77777777" w:rsidR="00F52069" w:rsidRPr="00C04E66" w:rsidRDefault="00F52069" w:rsidP="00391FFC">
            <w:r w:rsidRPr="00C04E66">
              <w:t>17.01%</w:t>
            </w:r>
          </w:p>
        </w:tc>
        <w:tc>
          <w:tcPr>
            <w:tcW w:w="0" w:type="auto"/>
            <w:noWrap/>
            <w:hideMark/>
          </w:tcPr>
          <w:p w14:paraId="20A31CA5" w14:textId="77777777" w:rsidR="00F52069" w:rsidRPr="00C04E66" w:rsidRDefault="00F52069" w:rsidP="00391FFC">
            <w:r w:rsidRPr="00C04E66">
              <w:t>4</w:t>
            </w:r>
          </w:p>
        </w:tc>
        <w:tc>
          <w:tcPr>
            <w:tcW w:w="0" w:type="auto"/>
            <w:noWrap/>
            <w:hideMark/>
          </w:tcPr>
          <w:p w14:paraId="2C8EBA50" w14:textId="77777777" w:rsidR="00F52069" w:rsidRPr="00C04E66" w:rsidRDefault="00F52069" w:rsidP="00391FFC">
            <w:r w:rsidRPr="00C04E66">
              <w:t>0.39%</w:t>
            </w:r>
          </w:p>
        </w:tc>
        <w:tc>
          <w:tcPr>
            <w:tcW w:w="0" w:type="auto"/>
          </w:tcPr>
          <w:p w14:paraId="7A8E56C4" w14:textId="77777777" w:rsidR="00F52069" w:rsidRPr="003B01A3" w:rsidRDefault="00F52069" w:rsidP="00391FFC">
            <w:r w:rsidRPr="003B01A3">
              <w:t>1</w:t>
            </w:r>
            <w:r>
              <w:t>,</w:t>
            </w:r>
            <w:r w:rsidRPr="003B01A3">
              <w:t>029</w:t>
            </w:r>
          </w:p>
        </w:tc>
      </w:tr>
      <w:tr w:rsidR="00F52069" w14:paraId="0262ABB1" w14:textId="77777777" w:rsidTr="00391FFC">
        <w:trPr>
          <w:trHeight w:val="332"/>
        </w:trPr>
        <w:tc>
          <w:tcPr>
            <w:tcW w:w="0" w:type="auto"/>
            <w:noWrap/>
          </w:tcPr>
          <w:p w14:paraId="3BE05BB4" w14:textId="77777777" w:rsidR="00F52069" w:rsidRPr="00C04E66" w:rsidRDefault="00F52069" w:rsidP="00391FFC">
            <w:r>
              <w:t xml:space="preserve">Total </w:t>
            </w:r>
          </w:p>
        </w:tc>
        <w:tc>
          <w:tcPr>
            <w:tcW w:w="0" w:type="auto"/>
            <w:noWrap/>
          </w:tcPr>
          <w:p w14:paraId="292AEF0B" w14:textId="77777777" w:rsidR="00F52069" w:rsidRPr="001E2157" w:rsidRDefault="00F52069" w:rsidP="00391FFC">
            <w:r w:rsidRPr="001E2157">
              <w:t>315</w:t>
            </w:r>
          </w:p>
        </w:tc>
        <w:tc>
          <w:tcPr>
            <w:tcW w:w="0" w:type="auto"/>
            <w:noWrap/>
          </w:tcPr>
          <w:p w14:paraId="6F214CFD" w14:textId="77777777" w:rsidR="00F52069" w:rsidRPr="001E2157" w:rsidRDefault="00F52069" w:rsidP="00391FFC">
            <w:r w:rsidRPr="001E2157">
              <w:t>10.4</w:t>
            </w:r>
            <w:r>
              <w:t>2</w:t>
            </w:r>
            <w:r w:rsidRPr="001E2157">
              <w:t>%</w:t>
            </w:r>
          </w:p>
        </w:tc>
        <w:tc>
          <w:tcPr>
            <w:tcW w:w="0" w:type="auto"/>
            <w:noWrap/>
          </w:tcPr>
          <w:p w14:paraId="6B937780" w14:textId="77777777" w:rsidR="00F52069" w:rsidRPr="001E2157" w:rsidRDefault="00F52069" w:rsidP="00391FFC">
            <w:r w:rsidRPr="001E2157">
              <w:t>1,726</w:t>
            </w:r>
          </w:p>
        </w:tc>
        <w:tc>
          <w:tcPr>
            <w:tcW w:w="0" w:type="auto"/>
            <w:noWrap/>
          </w:tcPr>
          <w:p w14:paraId="135C516E" w14:textId="77777777" w:rsidR="00F52069" w:rsidRPr="001E2157" w:rsidRDefault="00F52069" w:rsidP="00391FFC">
            <w:r w:rsidRPr="001E2157">
              <w:t>57.1</w:t>
            </w:r>
            <w:r>
              <w:t>1</w:t>
            </w:r>
            <w:r w:rsidRPr="001E2157">
              <w:t>%</w:t>
            </w:r>
          </w:p>
        </w:tc>
        <w:tc>
          <w:tcPr>
            <w:tcW w:w="0" w:type="auto"/>
            <w:noWrap/>
          </w:tcPr>
          <w:p w14:paraId="57AC9A0A" w14:textId="77777777" w:rsidR="00F52069" w:rsidRPr="001E2157" w:rsidRDefault="00F52069" w:rsidP="00391FFC">
            <w:r w:rsidRPr="001E2157">
              <w:t>926</w:t>
            </w:r>
          </w:p>
        </w:tc>
        <w:tc>
          <w:tcPr>
            <w:tcW w:w="0" w:type="auto"/>
            <w:noWrap/>
          </w:tcPr>
          <w:p w14:paraId="139E4A80" w14:textId="77777777" w:rsidR="00F52069" w:rsidRPr="001E2157" w:rsidRDefault="00F52069" w:rsidP="00391FFC">
            <w:r w:rsidRPr="001E2157">
              <w:t>30.6</w:t>
            </w:r>
            <w:r>
              <w:t>4</w:t>
            </w:r>
            <w:r w:rsidRPr="001E2157">
              <w:t>%</w:t>
            </w:r>
          </w:p>
        </w:tc>
        <w:tc>
          <w:tcPr>
            <w:tcW w:w="0" w:type="auto"/>
            <w:noWrap/>
          </w:tcPr>
          <w:p w14:paraId="3A9CD450" w14:textId="77777777" w:rsidR="00F52069" w:rsidRPr="001E2157" w:rsidRDefault="00F52069" w:rsidP="00391FFC">
            <w:r w:rsidRPr="001E2157">
              <w:t>55</w:t>
            </w:r>
          </w:p>
        </w:tc>
        <w:tc>
          <w:tcPr>
            <w:tcW w:w="0" w:type="auto"/>
            <w:noWrap/>
          </w:tcPr>
          <w:p w14:paraId="2D89C34D" w14:textId="77777777" w:rsidR="00F52069" w:rsidRPr="001E2157" w:rsidRDefault="00F52069" w:rsidP="00391FFC">
            <w:r w:rsidRPr="001E2157">
              <w:t>1.8</w:t>
            </w:r>
            <w:r>
              <w:t>2</w:t>
            </w:r>
            <w:r w:rsidRPr="001E2157">
              <w:t>%</w:t>
            </w:r>
          </w:p>
        </w:tc>
        <w:tc>
          <w:tcPr>
            <w:tcW w:w="0" w:type="auto"/>
          </w:tcPr>
          <w:p w14:paraId="19162A55" w14:textId="77777777" w:rsidR="00F52069" w:rsidRDefault="00F52069" w:rsidP="00391FFC">
            <w:r w:rsidRPr="001E2157">
              <w:t>3,022</w:t>
            </w:r>
          </w:p>
        </w:tc>
      </w:tr>
      <w:tr w:rsidR="00F52069" w14:paraId="1569F50F" w14:textId="77777777" w:rsidTr="00391FFC">
        <w:trPr>
          <w:trHeight w:val="260"/>
        </w:trPr>
        <w:tc>
          <w:tcPr>
            <w:tcW w:w="0" w:type="auto"/>
            <w:gridSpan w:val="10"/>
            <w:noWrap/>
          </w:tcPr>
          <w:p w14:paraId="1E614A3E" w14:textId="77777777" w:rsidR="00F52069" w:rsidRDefault="00F52069" w:rsidP="00391FFC">
            <w:r>
              <w:t>Source: HUD Provided Table for AFH</w:t>
            </w:r>
          </w:p>
        </w:tc>
      </w:tr>
    </w:tbl>
    <w:p w14:paraId="2E1854DE" w14:textId="77777777" w:rsidR="00F52069" w:rsidRDefault="00F52069" w:rsidP="00AE49E8"/>
    <w:p w14:paraId="3990816D" w14:textId="77777777" w:rsidR="000B43FD" w:rsidRDefault="00F52069" w:rsidP="000B43FD">
      <w:r>
        <w:t>HHA does not currently administer a Homeownership Program but is interested in working with the City to create a program. Until such time, it will continue to increase tenant awareness of homeownership opportunities offered through the City of Harrisbur</w:t>
      </w:r>
      <w:r w:rsidR="000B43FD">
        <w:t>g and other service providers.</w:t>
      </w:r>
    </w:p>
    <w:p w14:paraId="497B906F" w14:textId="77C2088A" w:rsidR="00F52069" w:rsidRDefault="00F52069" w:rsidP="000B43FD">
      <w:r>
        <w:t>In November 2013, the Harrisburg Housing Authority created a related non-profit affiliate – Paladin Development – for the purpose of the development, administration, operation, management and related activities associated with p</w:t>
      </w:r>
      <w:r w:rsidRPr="000B43FD">
        <w:t>u</w:t>
      </w:r>
      <w:r>
        <w:t>blic, affordable and private market housing. Currently, the Paladin is managing and operating a 48-unit tax credit community located near downtown Harrisburg. Going forward, Paladin Development will play a central role in the development of both public and affordable housing.</w:t>
      </w:r>
    </w:p>
    <w:p w14:paraId="43500EAE" w14:textId="5C440D59" w:rsidR="00AE49E8" w:rsidRDefault="00AE49E8" w:rsidP="00AE49E8">
      <w:pPr>
        <w:pStyle w:val="Caption"/>
        <w:keepNext/>
        <w:spacing w:after="0"/>
      </w:pPr>
      <w:r>
        <w:lastRenderedPageBreak/>
        <w:t xml:space="preserve">Table </w:t>
      </w:r>
      <w:r w:rsidR="008529CD">
        <w:fldChar w:fldCharType="begin"/>
      </w:r>
      <w:r w:rsidR="008529CD">
        <w:instrText xml:space="preserve"> SEQ Table \* ARABIC </w:instrText>
      </w:r>
      <w:r w:rsidR="008529CD">
        <w:fldChar w:fldCharType="separate"/>
      </w:r>
      <w:r w:rsidR="00426E41">
        <w:rPr>
          <w:noProof/>
        </w:rPr>
        <w:t>33</w:t>
      </w:r>
      <w:r w:rsidR="008529CD">
        <w:rPr>
          <w:noProof/>
        </w:rPr>
        <w:fldChar w:fldCharType="end"/>
      </w:r>
      <w:r>
        <w:t xml:space="preserve"> -Total Number of Units by Program Type</w:t>
      </w:r>
    </w:p>
    <w:tbl>
      <w:tblPr>
        <w:tblW w:w="5284"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1164"/>
        <w:gridCol w:w="796"/>
        <w:gridCol w:w="956"/>
        <w:gridCol w:w="683"/>
        <w:gridCol w:w="865"/>
        <w:gridCol w:w="857"/>
        <w:gridCol w:w="1216"/>
        <w:gridCol w:w="1223"/>
        <w:gridCol w:w="1006"/>
      </w:tblGrid>
      <w:tr w:rsidR="00AE49E8" w:rsidRPr="00AE49E8" w14:paraId="439E679B" w14:textId="77777777" w:rsidTr="00AE49E8">
        <w:trPr>
          <w:cantSplit/>
          <w:tblHeader/>
        </w:trPr>
        <w:tc>
          <w:tcPr>
            <w:tcW w:w="9882" w:type="dxa"/>
            <w:gridSpan w:val="10"/>
          </w:tcPr>
          <w:p w14:paraId="3D997807" w14:textId="77777777" w:rsidR="00AE49E8" w:rsidRPr="00AE49E8" w:rsidRDefault="00AE49E8" w:rsidP="004E61DB">
            <w:pPr>
              <w:keepNext/>
              <w:widowControl w:val="0"/>
              <w:spacing w:after="0" w:line="240" w:lineRule="auto"/>
              <w:jc w:val="center"/>
              <w:rPr>
                <w:rFonts w:cstheme="minorHAnsi"/>
              </w:rPr>
            </w:pPr>
            <w:r w:rsidRPr="00AE49E8">
              <w:rPr>
                <w:rFonts w:cstheme="minorHAnsi"/>
                <w:b/>
              </w:rPr>
              <w:t>Program Type</w:t>
            </w:r>
          </w:p>
        </w:tc>
      </w:tr>
      <w:tr w:rsidR="00AE49E8" w:rsidRPr="00AE49E8" w14:paraId="2542D0DD" w14:textId="77777777" w:rsidTr="00AE49E8">
        <w:trPr>
          <w:cantSplit/>
          <w:tblHeader/>
        </w:trPr>
        <w:tc>
          <w:tcPr>
            <w:tcW w:w="1116" w:type="dxa"/>
            <w:vMerge w:val="restart"/>
          </w:tcPr>
          <w:p w14:paraId="2EF96E97" w14:textId="77777777" w:rsidR="00AE49E8" w:rsidRPr="00AE49E8" w:rsidRDefault="00AE49E8" w:rsidP="004E61DB">
            <w:pPr>
              <w:keepNext/>
              <w:widowControl w:val="0"/>
              <w:spacing w:after="0" w:line="240" w:lineRule="auto"/>
              <w:jc w:val="center"/>
              <w:rPr>
                <w:rFonts w:cstheme="minorHAnsi"/>
              </w:rPr>
            </w:pPr>
          </w:p>
        </w:tc>
        <w:tc>
          <w:tcPr>
            <w:tcW w:w="1164" w:type="dxa"/>
            <w:vMerge w:val="restart"/>
          </w:tcPr>
          <w:p w14:paraId="3214630F" w14:textId="77777777" w:rsidR="00AE49E8" w:rsidRPr="00AE49E8" w:rsidRDefault="00AE49E8" w:rsidP="004E61DB">
            <w:pPr>
              <w:keepNext/>
              <w:widowControl w:val="0"/>
              <w:spacing w:after="0" w:line="240" w:lineRule="auto"/>
              <w:jc w:val="center"/>
              <w:rPr>
                <w:rFonts w:cstheme="minorHAnsi"/>
              </w:rPr>
            </w:pPr>
            <w:r w:rsidRPr="00AE49E8">
              <w:rPr>
                <w:rFonts w:cstheme="minorHAnsi"/>
                <w:b/>
              </w:rPr>
              <w:t>Certificate</w:t>
            </w:r>
          </w:p>
        </w:tc>
        <w:tc>
          <w:tcPr>
            <w:tcW w:w="796" w:type="dxa"/>
            <w:vMerge w:val="restart"/>
          </w:tcPr>
          <w:p w14:paraId="532905DF" w14:textId="77777777" w:rsidR="00AE49E8" w:rsidRPr="00AE49E8" w:rsidRDefault="00AE49E8" w:rsidP="004E61DB">
            <w:pPr>
              <w:keepNext/>
              <w:widowControl w:val="0"/>
              <w:spacing w:after="0" w:line="240" w:lineRule="auto"/>
              <w:jc w:val="center"/>
              <w:rPr>
                <w:rFonts w:cstheme="minorHAnsi"/>
              </w:rPr>
            </w:pPr>
            <w:r w:rsidRPr="00AE49E8">
              <w:rPr>
                <w:rFonts w:cstheme="minorHAnsi"/>
                <w:b/>
              </w:rPr>
              <w:t>Mod-Rehab</w:t>
            </w:r>
          </w:p>
        </w:tc>
        <w:tc>
          <w:tcPr>
            <w:tcW w:w="956" w:type="dxa"/>
            <w:vMerge w:val="restart"/>
          </w:tcPr>
          <w:p w14:paraId="67D32A87" w14:textId="77777777" w:rsidR="00AE49E8" w:rsidRPr="00AE49E8" w:rsidRDefault="00AE49E8" w:rsidP="004E61DB">
            <w:pPr>
              <w:keepNext/>
              <w:widowControl w:val="0"/>
              <w:spacing w:after="0" w:line="240" w:lineRule="auto"/>
              <w:jc w:val="center"/>
              <w:rPr>
                <w:rFonts w:cstheme="minorHAnsi"/>
              </w:rPr>
            </w:pPr>
            <w:r w:rsidRPr="00AE49E8">
              <w:rPr>
                <w:rFonts w:cstheme="minorHAnsi"/>
                <w:b/>
              </w:rPr>
              <w:t>Public Housing</w:t>
            </w:r>
          </w:p>
        </w:tc>
        <w:tc>
          <w:tcPr>
            <w:tcW w:w="5850" w:type="dxa"/>
            <w:gridSpan w:val="6"/>
          </w:tcPr>
          <w:p w14:paraId="2B137A2D" w14:textId="77777777" w:rsidR="00AE49E8" w:rsidRPr="00AE49E8" w:rsidRDefault="00AE49E8" w:rsidP="004E61DB">
            <w:pPr>
              <w:keepNext/>
              <w:widowControl w:val="0"/>
              <w:spacing w:after="0" w:line="240" w:lineRule="auto"/>
              <w:jc w:val="center"/>
              <w:rPr>
                <w:rFonts w:cstheme="minorHAnsi"/>
              </w:rPr>
            </w:pPr>
            <w:r w:rsidRPr="00AE49E8">
              <w:rPr>
                <w:rFonts w:cstheme="minorHAnsi"/>
                <w:b/>
              </w:rPr>
              <w:t>Vouchers</w:t>
            </w:r>
          </w:p>
        </w:tc>
      </w:tr>
      <w:tr w:rsidR="00AE49E8" w:rsidRPr="00AE49E8" w14:paraId="44156473" w14:textId="77777777" w:rsidTr="00AE49E8">
        <w:trPr>
          <w:cantSplit/>
          <w:tblHeader/>
        </w:trPr>
        <w:tc>
          <w:tcPr>
            <w:tcW w:w="1116" w:type="dxa"/>
            <w:vMerge/>
          </w:tcPr>
          <w:p w14:paraId="0F5370D3" w14:textId="77777777" w:rsidR="00AE49E8" w:rsidRPr="00AE49E8" w:rsidRDefault="00AE49E8" w:rsidP="004E61DB">
            <w:pPr>
              <w:keepNext/>
              <w:widowControl w:val="0"/>
              <w:spacing w:after="0" w:line="240" w:lineRule="auto"/>
              <w:jc w:val="center"/>
              <w:rPr>
                <w:rFonts w:cstheme="minorHAnsi"/>
              </w:rPr>
            </w:pPr>
          </w:p>
        </w:tc>
        <w:tc>
          <w:tcPr>
            <w:tcW w:w="1164" w:type="dxa"/>
            <w:vMerge/>
          </w:tcPr>
          <w:p w14:paraId="0F1C0D85" w14:textId="77777777" w:rsidR="00AE49E8" w:rsidRPr="00AE49E8" w:rsidRDefault="00AE49E8" w:rsidP="004E61DB">
            <w:pPr>
              <w:keepNext/>
              <w:widowControl w:val="0"/>
              <w:spacing w:after="0" w:line="240" w:lineRule="auto"/>
              <w:jc w:val="center"/>
              <w:rPr>
                <w:rFonts w:cstheme="minorHAnsi"/>
              </w:rPr>
            </w:pPr>
          </w:p>
        </w:tc>
        <w:tc>
          <w:tcPr>
            <w:tcW w:w="796" w:type="dxa"/>
            <w:vMerge/>
          </w:tcPr>
          <w:p w14:paraId="423F6A01" w14:textId="77777777" w:rsidR="00AE49E8" w:rsidRPr="00AE49E8" w:rsidRDefault="00AE49E8" w:rsidP="004E61DB">
            <w:pPr>
              <w:keepNext/>
              <w:widowControl w:val="0"/>
              <w:spacing w:after="0" w:line="240" w:lineRule="auto"/>
              <w:jc w:val="center"/>
              <w:rPr>
                <w:rFonts w:cstheme="minorHAnsi"/>
              </w:rPr>
            </w:pPr>
          </w:p>
        </w:tc>
        <w:tc>
          <w:tcPr>
            <w:tcW w:w="956" w:type="dxa"/>
            <w:vMerge/>
          </w:tcPr>
          <w:p w14:paraId="15D2752B" w14:textId="77777777" w:rsidR="00AE49E8" w:rsidRPr="00AE49E8" w:rsidRDefault="00AE49E8" w:rsidP="004E61DB">
            <w:pPr>
              <w:keepNext/>
              <w:widowControl w:val="0"/>
              <w:spacing w:after="0" w:line="240" w:lineRule="auto"/>
              <w:jc w:val="center"/>
              <w:rPr>
                <w:rFonts w:cstheme="minorHAnsi"/>
              </w:rPr>
            </w:pPr>
          </w:p>
        </w:tc>
        <w:tc>
          <w:tcPr>
            <w:tcW w:w="683" w:type="dxa"/>
            <w:vMerge w:val="restart"/>
          </w:tcPr>
          <w:p w14:paraId="45E5AD11" w14:textId="77777777" w:rsidR="00AE49E8" w:rsidRPr="00AE49E8" w:rsidRDefault="00AE49E8" w:rsidP="004E61DB">
            <w:pPr>
              <w:keepNext/>
              <w:widowControl w:val="0"/>
              <w:spacing w:after="0" w:line="240" w:lineRule="auto"/>
              <w:jc w:val="center"/>
              <w:rPr>
                <w:rFonts w:cstheme="minorHAnsi"/>
              </w:rPr>
            </w:pPr>
            <w:r w:rsidRPr="00AE49E8">
              <w:rPr>
                <w:rFonts w:cstheme="minorHAnsi"/>
                <w:b/>
              </w:rPr>
              <w:t>Total</w:t>
            </w:r>
          </w:p>
        </w:tc>
        <w:tc>
          <w:tcPr>
            <w:tcW w:w="865" w:type="dxa"/>
            <w:vMerge w:val="restart"/>
          </w:tcPr>
          <w:p w14:paraId="172D32BB" w14:textId="77777777" w:rsidR="00AE49E8" w:rsidRPr="00AE49E8" w:rsidRDefault="00AE49E8" w:rsidP="004E61DB">
            <w:pPr>
              <w:keepNext/>
              <w:widowControl w:val="0"/>
              <w:spacing w:after="0" w:line="240" w:lineRule="auto"/>
              <w:jc w:val="center"/>
              <w:rPr>
                <w:rFonts w:cstheme="minorHAnsi"/>
              </w:rPr>
            </w:pPr>
            <w:r w:rsidRPr="00AE49E8">
              <w:rPr>
                <w:rFonts w:cstheme="minorHAnsi"/>
                <w:b/>
              </w:rPr>
              <w:t>Project -based</w:t>
            </w:r>
          </w:p>
        </w:tc>
        <w:tc>
          <w:tcPr>
            <w:tcW w:w="857" w:type="dxa"/>
            <w:vMerge w:val="restart"/>
          </w:tcPr>
          <w:p w14:paraId="3BFFE356" w14:textId="77777777" w:rsidR="00AE49E8" w:rsidRPr="00AE49E8" w:rsidRDefault="00AE49E8" w:rsidP="004E61DB">
            <w:pPr>
              <w:keepNext/>
              <w:widowControl w:val="0"/>
              <w:spacing w:after="0" w:line="240" w:lineRule="auto"/>
              <w:jc w:val="center"/>
              <w:rPr>
                <w:rFonts w:cstheme="minorHAnsi"/>
                <w:b/>
              </w:rPr>
            </w:pPr>
            <w:r w:rsidRPr="00AE49E8">
              <w:rPr>
                <w:rFonts w:cstheme="minorHAnsi"/>
                <w:b/>
              </w:rPr>
              <w:t>Tenant -based</w:t>
            </w:r>
          </w:p>
          <w:p w14:paraId="62C124F2" w14:textId="77777777" w:rsidR="00AE49E8" w:rsidRPr="00AE49E8" w:rsidRDefault="00AE49E8" w:rsidP="004E61DB">
            <w:pPr>
              <w:keepNext/>
              <w:widowControl w:val="0"/>
              <w:spacing w:after="0" w:line="240" w:lineRule="auto"/>
              <w:jc w:val="center"/>
              <w:rPr>
                <w:rFonts w:cstheme="minorHAnsi"/>
              </w:rPr>
            </w:pPr>
          </w:p>
        </w:tc>
        <w:tc>
          <w:tcPr>
            <w:tcW w:w="3445" w:type="dxa"/>
            <w:gridSpan w:val="3"/>
          </w:tcPr>
          <w:p w14:paraId="26B3356D" w14:textId="77777777" w:rsidR="00AE49E8" w:rsidRPr="00AE49E8" w:rsidRDefault="00AE49E8" w:rsidP="004E61DB">
            <w:pPr>
              <w:keepNext/>
              <w:widowControl w:val="0"/>
              <w:spacing w:after="0" w:line="240" w:lineRule="auto"/>
              <w:jc w:val="center"/>
              <w:rPr>
                <w:rFonts w:cstheme="minorHAnsi"/>
              </w:rPr>
            </w:pPr>
            <w:r w:rsidRPr="00AE49E8">
              <w:rPr>
                <w:rFonts w:cstheme="minorHAnsi"/>
                <w:b/>
              </w:rPr>
              <w:t>Special Purpose Voucher</w:t>
            </w:r>
          </w:p>
        </w:tc>
      </w:tr>
      <w:tr w:rsidR="00AE49E8" w:rsidRPr="00AE49E8" w14:paraId="7D0C167F" w14:textId="77777777" w:rsidTr="00AE49E8">
        <w:trPr>
          <w:cantSplit/>
          <w:tblHeader/>
        </w:trPr>
        <w:tc>
          <w:tcPr>
            <w:tcW w:w="1116" w:type="dxa"/>
            <w:vMerge/>
          </w:tcPr>
          <w:p w14:paraId="03BB5F0E" w14:textId="77777777" w:rsidR="00AE49E8" w:rsidRPr="00AE49E8" w:rsidRDefault="00AE49E8" w:rsidP="004E61DB">
            <w:pPr>
              <w:keepNext/>
              <w:widowControl w:val="0"/>
              <w:spacing w:after="0" w:line="240" w:lineRule="auto"/>
              <w:jc w:val="center"/>
              <w:rPr>
                <w:rFonts w:cstheme="minorHAnsi"/>
              </w:rPr>
            </w:pPr>
          </w:p>
        </w:tc>
        <w:tc>
          <w:tcPr>
            <w:tcW w:w="1164" w:type="dxa"/>
            <w:vMerge/>
          </w:tcPr>
          <w:p w14:paraId="463A564E" w14:textId="77777777" w:rsidR="00AE49E8" w:rsidRPr="00AE49E8" w:rsidRDefault="00AE49E8" w:rsidP="004E61DB">
            <w:pPr>
              <w:keepNext/>
              <w:widowControl w:val="0"/>
              <w:spacing w:after="0" w:line="240" w:lineRule="auto"/>
              <w:jc w:val="center"/>
              <w:rPr>
                <w:rFonts w:cstheme="minorHAnsi"/>
              </w:rPr>
            </w:pPr>
          </w:p>
        </w:tc>
        <w:tc>
          <w:tcPr>
            <w:tcW w:w="796" w:type="dxa"/>
            <w:vMerge/>
          </w:tcPr>
          <w:p w14:paraId="470DCD58" w14:textId="77777777" w:rsidR="00AE49E8" w:rsidRPr="00AE49E8" w:rsidRDefault="00AE49E8" w:rsidP="004E61DB">
            <w:pPr>
              <w:keepNext/>
              <w:widowControl w:val="0"/>
              <w:spacing w:after="0" w:line="240" w:lineRule="auto"/>
              <w:jc w:val="center"/>
              <w:rPr>
                <w:rFonts w:cstheme="minorHAnsi"/>
              </w:rPr>
            </w:pPr>
          </w:p>
        </w:tc>
        <w:tc>
          <w:tcPr>
            <w:tcW w:w="956" w:type="dxa"/>
            <w:vMerge/>
          </w:tcPr>
          <w:p w14:paraId="778B8F18" w14:textId="77777777" w:rsidR="00AE49E8" w:rsidRPr="00AE49E8" w:rsidRDefault="00AE49E8" w:rsidP="004E61DB">
            <w:pPr>
              <w:keepNext/>
              <w:widowControl w:val="0"/>
              <w:spacing w:after="0" w:line="240" w:lineRule="auto"/>
              <w:jc w:val="center"/>
              <w:rPr>
                <w:rFonts w:cstheme="minorHAnsi"/>
              </w:rPr>
            </w:pPr>
          </w:p>
        </w:tc>
        <w:tc>
          <w:tcPr>
            <w:tcW w:w="683" w:type="dxa"/>
            <w:vMerge/>
          </w:tcPr>
          <w:p w14:paraId="3FFD7BA9" w14:textId="77777777" w:rsidR="00AE49E8" w:rsidRPr="00AE49E8" w:rsidRDefault="00AE49E8" w:rsidP="004E61DB">
            <w:pPr>
              <w:keepNext/>
              <w:widowControl w:val="0"/>
              <w:spacing w:after="0" w:line="240" w:lineRule="auto"/>
              <w:jc w:val="center"/>
              <w:rPr>
                <w:rFonts w:cstheme="minorHAnsi"/>
              </w:rPr>
            </w:pPr>
          </w:p>
        </w:tc>
        <w:tc>
          <w:tcPr>
            <w:tcW w:w="865" w:type="dxa"/>
            <w:vMerge/>
          </w:tcPr>
          <w:p w14:paraId="7A7DEA9E" w14:textId="77777777" w:rsidR="00AE49E8" w:rsidRPr="00AE49E8" w:rsidRDefault="00AE49E8" w:rsidP="004E61DB">
            <w:pPr>
              <w:keepNext/>
              <w:widowControl w:val="0"/>
              <w:spacing w:after="0" w:line="240" w:lineRule="auto"/>
              <w:jc w:val="center"/>
              <w:rPr>
                <w:rFonts w:cstheme="minorHAnsi"/>
              </w:rPr>
            </w:pPr>
          </w:p>
        </w:tc>
        <w:tc>
          <w:tcPr>
            <w:tcW w:w="857" w:type="dxa"/>
            <w:vMerge/>
          </w:tcPr>
          <w:p w14:paraId="4B9EA2A3" w14:textId="77777777" w:rsidR="00AE49E8" w:rsidRPr="00AE49E8" w:rsidRDefault="00AE49E8" w:rsidP="004E61DB">
            <w:pPr>
              <w:keepNext/>
              <w:widowControl w:val="0"/>
              <w:spacing w:after="0" w:line="240" w:lineRule="auto"/>
              <w:jc w:val="center"/>
              <w:rPr>
                <w:rFonts w:cstheme="minorHAnsi"/>
              </w:rPr>
            </w:pPr>
          </w:p>
        </w:tc>
        <w:tc>
          <w:tcPr>
            <w:tcW w:w="1216" w:type="dxa"/>
          </w:tcPr>
          <w:p w14:paraId="1FD22F25" w14:textId="77777777" w:rsidR="00AE49E8" w:rsidRPr="00AE49E8" w:rsidRDefault="00AE49E8" w:rsidP="004E61DB">
            <w:pPr>
              <w:keepNext/>
              <w:widowControl w:val="0"/>
              <w:spacing w:after="0" w:line="240" w:lineRule="auto"/>
              <w:jc w:val="center"/>
              <w:rPr>
                <w:rFonts w:cstheme="minorHAnsi"/>
              </w:rPr>
            </w:pPr>
            <w:r w:rsidRPr="00AE49E8">
              <w:rPr>
                <w:rFonts w:cstheme="minorHAnsi"/>
                <w:b/>
              </w:rPr>
              <w:t>Veterans Affairs Supportive Housing</w:t>
            </w:r>
          </w:p>
        </w:tc>
        <w:tc>
          <w:tcPr>
            <w:tcW w:w="1223" w:type="dxa"/>
          </w:tcPr>
          <w:p w14:paraId="5D674F71" w14:textId="77777777" w:rsidR="00AE49E8" w:rsidRPr="00AE49E8" w:rsidRDefault="00AE49E8" w:rsidP="004E61DB">
            <w:pPr>
              <w:keepNext/>
              <w:widowControl w:val="0"/>
              <w:spacing w:after="0" w:line="240" w:lineRule="auto"/>
              <w:jc w:val="center"/>
              <w:rPr>
                <w:rFonts w:cstheme="minorHAnsi"/>
              </w:rPr>
            </w:pPr>
            <w:r w:rsidRPr="00AE49E8">
              <w:rPr>
                <w:rFonts w:cstheme="minorHAnsi"/>
                <w:b/>
              </w:rPr>
              <w:t>Family Unification Program</w:t>
            </w:r>
          </w:p>
        </w:tc>
        <w:tc>
          <w:tcPr>
            <w:tcW w:w="1006" w:type="dxa"/>
          </w:tcPr>
          <w:p w14:paraId="5F5F9A4F" w14:textId="77777777" w:rsidR="00AE49E8" w:rsidRPr="00AE49E8" w:rsidRDefault="00AE49E8" w:rsidP="004E61DB">
            <w:pPr>
              <w:keepNext/>
              <w:widowControl w:val="0"/>
              <w:spacing w:after="0" w:line="240" w:lineRule="auto"/>
              <w:jc w:val="center"/>
              <w:rPr>
                <w:rFonts w:cstheme="minorHAnsi"/>
                <w:b/>
              </w:rPr>
            </w:pPr>
            <w:r w:rsidRPr="00AE49E8">
              <w:rPr>
                <w:rFonts w:cstheme="minorHAnsi"/>
                <w:b/>
              </w:rPr>
              <w:t>Disabled</w:t>
            </w:r>
          </w:p>
          <w:p w14:paraId="71AFB6FE" w14:textId="77777777" w:rsidR="00AE49E8" w:rsidRPr="00AE49E8" w:rsidRDefault="00AE49E8" w:rsidP="004E61DB">
            <w:pPr>
              <w:keepNext/>
              <w:widowControl w:val="0"/>
              <w:spacing w:after="0" w:line="240" w:lineRule="auto"/>
              <w:jc w:val="center"/>
              <w:rPr>
                <w:rFonts w:cstheme="minorHAnsi"/>
              </w:rPr>
            </w:pPr>
            <w:r w:rsidRPr="00AE49E8">
              <w:rPr>
                <w:rFonts w:cstheme="minorHAnsi"/>
              </w:rPr>
              <w:t>*</w:t>
            </w:r>
          </w:p>
        </w:tc>
      </w:tr>
      <w:tr w:rsidR="00AE49E8" w:rsidRPr="00AE49E8" w14:paraId="59B678F0" w14:textId="77777777" w:rsidTr="00AE49E8">
        <w:trPr>
          <w:cantSplit/>
        </w:trPr>
        <w:tc>
          <w:tcPr>
            <w:tcW w:w="0" w:type="auto"/>
          </w:tcPr>
          <w:p w14:paraId="53C7F973" w14:textId="77777777" w:rsidR="00AE49E8" w:rsidRPr="00AE49E8" w:rsidRDefault="00AE49E8" w:rsidP="004E61DB">
            <w:pPr>
              <w:spacing w:beforeAutospacing="1" w:afterAutospacing="1"/>
              <w:rPr>
                <w:rFonts w:cstheme="minorHAnsi"/>
              </w:rPr>
            </w:pPr>
            <w:r w:rsidRPr="00AE49E8">
              <w:rPr>
                <w:rFonts w:cstheme="minorHAnsi"/>
                <w:color w:val="000000"/>
              </w:rPr>
              <w:t># of units vouchers available</w:t>
            </w:r>
          </w:p>
        </w:tc>
        <w:tc>
          <w:tcPr>
            <w:tcW w:w="0" w:type="auto"/>
            <w:vAlign w:val="bottom"/>
          </w:tcPr>
          <w:p w14:paraId="39B99F99" w14:textId="77777777" w:rsidR="00AE49E8" w:rsidRPr="00AE49E8" w:rsidRDefault="00AE49E8" w:rsidP="004E61DB">
            <w:pPr>
              <w:spacing w:beforeAutospacing="1" w:afterAutospacing="1"/>
              <w:jc w:val="right"/>
              <w:rPr>
                <w:rFonts w:cstheme="minorHAnsi"/>
              </w:rPr>
            </w:pPr>
            <w:r w:rsidRPr="00AE49E8">
              <w:rPr>
                <w:rFonts w:cstheme="minorHAnsi"/>
                <w:color w:val="000000"/>
              </w:rPr>
              <w:t>16</w:t>
            </w:r>
          </w:p>
        </w:tc>
        <w:tc>
          <w:tcPr>
            <w:tcW w:w="0" w:type="auto"/>
            <w:vAlign w:val="bottom"/>
          </w:tcPr>
          <w:p w14:paraId="212C7CDC" w14:textId="77777777" w:rsidR="00AE49E8" w:rsidRPr="00AE49E8" w:rsidRDefault="00AE49E8" w:rsidP="004E61DB">
            <w:pPr>
              <w:spacing w:beforeAutospacing="1" w:afterAutospacing="1"/>
              <w:jc w:val="right"/>
              <w:rPr>
                <w:rFonts w:cstheme="minorHAnsi"/>
              </w:rPr>
            </w:pPr>
            <w:r w:rsidRPr="00AE49E8">
              <w:rPr>
                <w:rFonts w:cstheme="minorHAnsi"/>
                <w:color w:val="000000"/>
              </w:rPr>
              <w:t>5</w:t>
            </w:r>
          </w:p>
        </w:tc>
        <w:tc>
          <w:tcPr>
            <w:tcW w:w="0" w:type="auto"/>
            <w:vAlign w:val="bottom"/>
          </w:tcPr>
          <w:p w14:paraId="42BEDA50" w14:textId="77777777" w:rsidR="00AE49E8" w:rsidRPr="00AE49E8" w:rsidRDefault="00AE49E8" w:rsidP="004E61DB">
            <w:pPr>
              <w:spacing w:beforeAutospacing="1" w:afterAutospacing="1"/>
              <w:jc w:val="right"/>
              <w:rPr>
                <w:rFonts w:cstheme="minorHAnsi"/>
              </w:rPr>
            </w:pPr>
            <w:r w:rsidRPr="00AE49E8">
              <w:rPr>
                <w:rFonts w:cstheme="minorHAnsi"/>
                <w:color w:val="000000"/>
              </w:rPr>
              <w:t>1,731</w:t>
            </w:r>
          </w:p>
        </w:tc>
        <w:tc>
          <w:tcPr>
            <w:tcW w:w="0" w:type="auto"/>
            <w:vAlign w:val="bottom"/>
          </w:tcPr>
          <w:p w14:paraId="2ECA1976" w14:textId="77777777" w:rsidR="00AE49E8" w:rsidRPr="00AE49E8" w:rsidRDefault="00AE49E8" w:rsidP="004E61DB">
            <w:pPr>
              <w:spacing w:beforeAutospacing="1" w:afterAutospacing="1"/>
              <w:jc w:val="right"/>
              <w:rPr>
                <w:rFonts w:cstheme="minorHAnsi"/>
              </w:rPr>
            </w:pPr>
            <w:r w:rsidRPr="00AE49E8">
              <w:rPr>
                <w:rFonts w:cstheme="minorHAnsi"/>
                <w:color w:val="000000"/>
              </w:rPr>
              <w:t>983</w:t>
            </w:r>
          </w:p>
        </w:tc>
        <w:tc>
          <w:tcPr>
            <w:tcW w:w="0" w:type="auto"/>
            <w:vAlign w:val="bottom"/>
          </w:tcPr>
          <w:p w14:paraId="1A3F9B03" w14:textId="77777777" w:rsidR="00AE49E8" w:rsidRPr="00AE49E8" w:rsidRDefault="00AE49E8" w:rsidP="004E61DB">
            <w:pPr>
              <w:spacing w:beforeAutospacing="1" w:afterAutospacing="1"/>
              <w:jc w:val="right"/>
              <w:rPr>
                <w:rFonts w:cstheme="minorHAnsi"/>
              </w:rPr>
            </w:pPr>
            <w:r w:rsidRPr="00AE49E8">
              <w:rPr>
                <w:rFonts w:cstheme="minorHAnsi"/>
                <w:color w:val="000000"/>
              </w:rPr>
              <w:t>0</w:t>
            </w:r>
          </w:p>
        </w:tc>
        <w:tc>
          <w:tcPr>
            <w:tcW w:w="0" w:type="auto"/>
            <w:vAlign w:val="bottom"/>
          </w:tcPr>
          <w:p w14:paraId="152A7F16" w14:textId="77777777" w:rsidR="00AE49E8" w:rsidRPr="00AE49E8" w:rsidRDefault="00AE49E8" w:rsidP="004E61DB">
            <w:pPr>
              <w:spacing w:beforeAutospacing="1" w:afterAutospacing="1"/>
              <w:jc w:val="right"/>
              <w:rPr>
                <w:rFonts w:cstheme="minorHAnsi"/>
              </w:rPr>
            </w:pPr>
            <w:r w:rsidRPr="00AE49E8">
              <w:rPr>
                <w:rFonts w:cstheme="minorHAnsi"/>
                <w:color w:val="000000"/>
              </w:rPr>
              <w:t>983</w:t>
            </w:r>
          </w:p>
        </w:tc>
        <w:tc>
          <w:tcPr>
            <w:tcW w:w="0" w:type="auto"/>
            <w:vAlign w:val="bottom"/>
          </w:tcPr>
          <w:p w14:paraId="1A5A1CED" w14:textId="77777777" w:rsidR="00AE49E8" w:rsidRPr="00AE49E8" w:rsidRDefault="00AE49E8" w:rsidP="004E61DB">
            <w:pPr>
              <w:spacing w:beforeAutospacing="1" w:afterAutospacing="1"/>
              <w:jc w:val="right"/>
              <w:rPr>
                <w:rFonts w:cstheme="minorHAnsi"/>
              </w:rPr>
            </w:pPr>
            <w:r w:rsidRPr="00AE49E8">
              <w:rPr>
                <w:rFonts w:cstheme="minorHAnsi"/>
                <w:color w:val="000000"/>
              </w:rPr>
              <w:t>201</w:t>
            </w:r>
          </w:p>
        </w:tc>
        <w:tc>
          <w:tcPr>
            <w:tcW w:w="0" w:type="auto"/>
            <w:vAlign w:val="bottom"/>
          </w:tcPr>
          <w:p w14:paraId="0E1470D7" w14:textId="77777777" w:rsidR="00AE49E8" w:rsidRPr="00AE49E8" w:rsidRDefault="00AE49E8" w:rsidP="004E61DB">
            <w:pPr>
              <w:spacing w:beforeAutospacing="1" w:afterAutospacing="1"/>
              <w:jc w:val="right"/>
              <w:rPr>
                <w:rFonts w:cstheme="minorHAnsi"/>
              </w:rPr>
            </w:pPr>
            <w:r w:rsidRPr="00AE49E8">
              <w:rPr>
                <w:rFonts w:cstheme="minorHAnsi"/>
                <w:color w:val="000000"/>
              </w:rPr>
              <w:t>0</w:t>
            </w:r>
          </w:p>
        </w:tc>
        <w:tc>
          <w:tcPr>
            <w:tcW w:w="0" w:type="auto"/>
            <w:vAlign w:val="bottom"/>
          </w:tcPr>
          <w:p w14:paraId="4139992F" w14:textId="77777777" w:rsidR="00AE49E8" w:rsidRPr="00AE49E8" w:rsidRDefault="00AE49E8" w:rsidP="004E61DB">
            <w:pPr>
              <w:spacing w:beforeAutospacing="1" w:afterAutospacing="1"/>
              <w:jc w:val="right"/>
              <w:rPr>
                <w:rFonts w:cstheme="minorHAnsi"/>
              </w:rPr>
            </w:pPr>
            <w:r w:rsidRPr="00AE49E8">
              <w:rPr>
                <w:rFonts w:cstheme="minorHAnsi"/>
                <w:color w:val="000000"/>
              </w:rPr>
              <w:t>0</w:t>
            </w:r>
          </w:p>
        </w:tc>
      </w:tr>
      <w:tr w:rsidR="00AE49E8" w:rsidRPr="00AE49E8" w14:paraId="29E03C20" w14:textId="77777777" w:rsidTr="00AE49E8">
        <w:trPr>
          <w:cantSplit/>
        </w:trPr>
        <w:tc>
          <w:tcPr>
            <w:tcW w:w="0" w:type="auto"/>
          </w:tcPr>
          <w:p w14:paraId="484A795C" w14:textId="77777777" w:rsidR="00AE49E8" w:rsidRPr="00AE49E8" w:rsidRDefault="00AE49E8" w:rsidP="004E61DB">
            <w:pPr>
              <w:spacing w:beforeAutospacing="1" w:afterAutospacing="1"/>
              <w:rPr>
                <w:rFonts w:cstheme="minorHAnsi"/>
              </w:rPr>
            </w:pPr>
            <w:r w:rsidRPr="00AE49E8">
              <w:rPr>
                <w:rFonts w:cstheme="minorHAnsi"/>
                <w:color w:val="000000"/>
              </w:rPr>
              <w:t># of accessible units</w:t>
            </w:r>
          </w:p>
        </w:tc>
        <w:tc>
          <w:tcPr>
            <w:tcW w:w="0" w:type="auto"/>
            <w:vAlign w:val="bottom"/>
          </w:tcPr>
          <w:p w14:paraId="6C1EA705" w14:textId="77777777" w:rsidR="00AE49E8" w:rsidRPr="00AE49E8" w:rsidRDefault="00AE49E8" w:rsidP="004E61DB">
            <w:pPr>
              <w:spacing w:beforeAutospacing="1" w:afterAutospacing="1"/>
              <w:jc w:val="right"/>
              <w:rPr>
                <w:rFonts w:cstheme="minorHAnsi"/>
              </w:rPr>
            </w:pPr>
            <w:r w:rsidRPr="00AE49E8">
              <w:rPr>
                <w:rFonts w:cstheme="minorHAnsi"/>
                <w:color w:val="000000"/>
              </w:rPr>
              <w:t xml:space="preserve"> </w:t>
            </w:r>
          </w:p>
        </w:tc>
        <w:tc>
          <w:tcPr>
            <w:tcW w:w="0" w:type="auto"/>
            <w:vAlign w:val="bottom"/>
          </w:tcPr>
          <w:p w14:paraId="6EFA5A88" w14:textId="77777777" w:rsidR="00AE49E8" w:rsidRPr="00AE49E8" w:rsidRDefault="00AE49E8" w:rsidP="004E61DB">
            <w:pPr>
              <w:spacing w:beforeAutospacing="1" w:afterAutospacing="1"/>
              <w:jc w:val="right"/>
              <w:rPr>
                <w:rFonts w:cstheme="minorHAnsi"/>
              </w:rPr>
            </w:pPr>
            <w:r w:rsidRPr="00AE49E8">
              <w:rPr>
                <w:rFonts w:cstheme="minorHAnsi"/>
                <w:color w:val="000000"/>
              </w:rPr>
              <w:t xml:space="preserve"> </w:t>
            </w:r>
          </w:p>
        </w:tc>
        <w:tc>
          <w:tcPr>
            <w:tcW w:w="0" w:type="auto"/>
            <w:vAlign w:val="bottom"/>
          </w:tcPr>
          <w:p w14:paraId="15700D05" w14:textId="77777777" w:rsidR="00AE49E8" w:rsidRPr="00AE49E8" w:rsidRDefault="00AE49E8" w:rsidP="004E61DB">
            <w:pPr>
              <w:spacing w:beforeAutospacing="1" w:afterAutospacing="1"/>
              <w:jc w:val="right"/>
              <w:rPr>
                <w:rFonts w:cstheme="minorHAnsi"/>
              </w:rPr>
            </w:pPr>
            <w:r w:rsidRPr="00AE49E8">
              <w:rPr>
                <w:rFonts w:cstheme="minorHAnsi"/>
                <w:color w:val="000000"/>
              </w:rPr>
              <w:t xml:space="preserve"> </w:t>
            </w:r>
          </w:p>
        </w:tc>
        <w:tc>
          <w:tcPr>
            <w:tcW w:w="0" w:type="auto"/>
            <w:vAlign w:val="bottom"/>
          </w:tcPr>
          <w:p w14:paraId="06B024CE" w14:textId="77777777" w:rsidR="00AE49E8" w:rsidRPr="00AE49E8" w:rsidRDefault="00AE49E8" w:rsidP="004E61DB">
            <w:pPr>
              <w:spacing w:beforeAutospacing="1" w:afterAutospacing="1"/>
              <w:jc w:val="right"/>
              <w:rPr>
                <w:rFonts w:cstheme="minorHAnsi"/>
              </w:rPr>
            </w:pPr>
            <w:r w:rsidRPr="00AE49E8">
              <w:rPr>
                <w:rFonts w:cstheme="minorHAnsi"/>
                <w:color w:val="000000"/>
              </w:rPr>
              <w:t xml:space="preserve"> </w:t>
            </w:r>
          </w:p>
        </w:tc>
        <w:tc>
          <w:tcPr>
            <w:tcW w:w="0" w:type="auto"/>
            <w:vAlign w:val="bottom"/>
          </w:tcPr>
          <w:p w14:paraId="2E8097DA" w14:textId="77777777" w:rsidR="00AE49E8" w:rsidRPr="00AE49E8" w:rsidRDefault="00AE49E8" w:rsidP="004E61DB">
            <w:pPr>
              <w:spacing w:beforeAutospacing="1" w:afterAutospacing="1"/>
              <w:jc w:val="right"/>
              <w:rPr>
                <w:rFonts w:cstheme="minorHAnsi"/>
              </w:rPr>
            </w:pPr>
            <w:r w:rsidRPr="00AE49E8">
              <w:rPr>
                <w:rFonts w:cstheme="minorHAnsi"/>
                <w:color w:val="000000"/>
              </w:rPr>
              <w:t xml:space="preserve"> </w:t>
            </w:r>
          </w:p>
        </w:tc>
        <w:tc>
          <w:tcPr>
            <w:tcW w:w="0" w:type="auto"/>
            <w:vAlign w:val="bottom"/>
          </w:tcPr>
          <w:p w14:paraId="164E55B2" w14:textId="77777777" w:rsidR="00AE49E8" w:rsidRPr="00AE49E8" w:rsidRDefault="00AE49E8" w:rsidP="004E61DB">
            <w:pPr>
              <w:spacing w:beforeAutospacing="1" w:afterAutospacing="1"/>
              <w:jc w:val="right"/>
              <w:rPr>
                <w:rFonts w:cstheme="minorHAnsi"/>
              </w:rPr>
            </w:pPr>
            <w:r w:rsidRPr="00AE49E8">
              <w:rPr>
                <w:rFonts w:cstheme="minorHAnsi"/>
                <w:color w:val="000000"/>
              </w:rPr>
              <w:t xml:space="preserve"> </w:t>
            </w:r>
          </w:p>
        </w:tc>
        <w:tc>
          <w:tcPr>
            <w:tcW w:w="0" w:type="auto"/>
            <w:vAlign w:val="bottom"/>
          </w:tcPr>
          <w:p w14:paraId="563A5CCA" w14:textId="77777777" w:rsidR="00AE49E8" w:rsidRPr="00AE49E8" w:rsidRDefault="00AE49E8" w:rsidP="004E61DB">
            <w:pPr>
              <w:spacing w:beforeAutospacing="1" w:afterAutospacing="1"/>
              <w:jc w:val="right"/>
              <w:rPr>
                <w:rFonts w:cstheme="minorHAnsi"/>
              </w:rPr>
            </w:pPr>
            <w:r w:rsidRPr="00AE49E8">
              <w:rPr>
                <w:rFonts w:cstheme="minorHAnsi"/>
                <w:color w:val="000000"/>
              </w:rPr>
              <w:t xml:space="preserve"> </w:t>
            </w:r>
          </w:p>
        </w:tc>
        <w:tc>
          <w:tcPr>
            <w:tcW w:w="0" w:type="auto"/>
            <w:vAlign w:val="bottom"/>
          </w:tcPr>
          <w:p w14:paraId="18068408" w14:textId="77777777" w:rsidR="00AE49E8" w:rsidRPr="00AE49E8" w:rsidRDefault="00AE49E8" w:rsidP="004E61DB">
            <w:pPr>
              <w:spacing w:beforeAutospacing="1" w:afterAutospacing="1"/>
              <w:jc w:val="right"/>
              <w:rPr>
                <w:rFonts w:cstheme="minorHAnsi"/>
              </w:rPr>
            </w:pPr>
            <w:r w:rsidRPr="00AE49E8">
              <w:rPr>
                <w:rFonts w:cstheme="minorHAnsi"/>
                <w:color w:val="000000"/>
              </w:rPr>
              <w:t xml:space="preserve"> </w:t>
            </w:r>
          </w:p>
        </w:tc>
        <w:tc>
          <w:tcPr>
            <w:tcW w:w="0" w:type="auto"/>
            <w:vAlign w:val="bottom"/>
          </w:tcPr>
          <w:p w14:paraId="4D03E7CB" w14:textId="77777777" w:rsidR="00AE49E8" w:rsidRPr="00AE49E8" w:rsidRDefault="00AE49E8" w:rsidP="004E61DB">
            <w:pPr>
              <w:spacing w:beforeAutospacing="1" w:afterAutospacing="1"/>
              <w:jc w:val="right"/>
              <w:rPr>
                <w:rFonts w:cstheme="minorHAnsi"/>
              </w:rPr>
            </w:pPr>
            <w:r w:rsidRPr="00AE49E8">
              <w:rPr>
                <w:rFonts w:cstheme="minorHAnsi"/>
                <w:color w:val="000000"/>
              </w:rPr>
              <w:t xml:space="preserve"> </w:t>
            </w:r>
          </w:p>
        </w:tc>
      </w:tr>
      <w:tr w:rsidR="00AE49E8" w:rsidRPr="00AE49E8" w14:paraId="04285F70" w14:textId="77777777" w:rsidTr="00AE49E8">
        <w:trPr>
          <w:cantSplit/>
        </w:trPr>
        <w:tc>
          <w:tcPr>
            <w:tcW w:w="0" w:type="auto"/>
            <w:gridSpan w:val="10"/>
          </w:tcPr>
          <w:p w14:paraId="6BB7C5B3" w14:textId="4EB88BD3" w:rsidR="00AE49E8" w:rsidRPr="00AE49E8" w:rsidRDefault="00AE49E8" w:rsidP="00AE49E8">
            <w:pPr>
              <w:spacing w:beforeAutospacing="1" w:afterAutospacing="1"/>
              <w:rPr>
                <w:rFonts w:cstheme="minorHAnsi"/>
                <w:color w:val="000000"/>
              </w:rPr>
            </w:pPr>
            <w:r w:rsidRPr="00F55098">
              <w:rPr>
                <w:rFonts w:cstheme="minorHAnsi"/>
                <w:color w:val="000000"/>
              </w:rPr>
              <w:t xml:space="preserve">Data Source: </w:t>
            </w:r>
            <w:r>
              <w:rPr>
                <w:rFonts w:cstheme="minorHAnsi"/>
                <w:color w:val="000000"/>
              </w:rPr>
              <w:t>PIC (PIH Information Center)</w:t>
            </w:r>
          </w:p>
        </w:tc>
      </w:tr>
    </w:tbl>
    <w:p w14:paraId="49B8F20D" w14:textId="77777777" w:rsidR="00AE49E8" w:rsidRPr="00AE49E8" w:rsidRDefault="00AE49E8" w:rsidP="00AE49E8"/>
    <w:p w14:paraId="21982503" w14:textId="78B65871" w:rsidR="00AE49E8" w:rsidRDefault="00AE49E8" w:rsidP="00AE49E8">
      <w:pPr>
        <w:pStyle w:val="Heading3"/>
      </w:pPr>
      <w:r>
        <w:t>Describe the supply of public housing developments</w:t>
      </w:r>
    </w:p>
    <w:p w14:paraId="298ABB06" w14:textId="1147FE62" w:rsidR="007A5A1C" w:rsidRDefault="007A5A1C" w:rsidP="000B43FD">
      <w:r>
        <w:t xml:space="preserve">According to HUD, HHA is classified as a large public housing authority, meaning it manages between 1,250 - 9,999 public housing units. </w:t>
      </w:r>
      <w:r>
        <w:rPr>
          <w:rFonts w:cs="Arial"/>
        </w:rPr>
        <w:t>HHA owns and manages 1,725 public housing units in eight separate communities: three high-rise towers for the elderly and five family communities. Additionally, 80 scattered- site public housing family units are located throughout the City. Of the total public housing units owed by HHA, 1,219 family units and 504 are elderly units.</w:t>
      </w:r>
      <w:r>
        <w:t xml:space="preserve"> According to the Department of Housing and Urban Development, HHA’s Section 8 Housing Choice Vouchers program is designated as medium high, meaning it administers 500 - 1,249 vouchers. </w:t>
      </w:r>
    </w:p>
    <w:p w14:paraId="07D971A9" w14:textId="3D00CA1D" w:rsidR="007A5A1C" w:rsidRDefault="007A5A1C" w:rsidP="000B43FD">
      <w:r>
        <w:t>Comparing the housing assistance distribution of HHA between public housing units and housing choice vouchers to that of all housing authorities in Pennsylvania, Harrisburg Housing Authority has a larger proportion of public housing units than the average housing authority. The housing authority’s proportion of HCVs under management is also larger than the average housing authority in Pennsylvania.</w:t>
      </w:r>
    </w:p>
    <w:p w14:paraId="71CBD80A" w14:textId="3633F8CB" w:rsidR="007A5A1C" w:rsidRDefault="007A5A1C" w:rsidP="007A5A1C">
      <w:r w:rsidRPr="0097537C">
        <w:t xml:space="preserve">Public housing eligibility is limited to households with incomes up to 80 percent of AMI, although the overwhelming percentages of current residents and waiting list households have much lower incomes, generally up to 30 percent of AMI (extremely low income). HCV Program eligibility is generally limited (with some exceptions) to households with incomes up to 50 percent of AMI (“very low income”). </w:t>
      </w:r>
      <w:r>
        <w:rPr>
          <w:rFonts w:cs="Arial"/>
        </w:rPr>
        <w:t xml:space="preserve">There are currently 1,623 families on HHA’s waitlist, and 701 applicants on the HCV waiting list. As of July 2017, </w:t>
      </w:r>
      <w:r>
        <w:t>the greatest preference for public housing units was for a 1-bedroom, with 879 applicants. There is a major need for more 1-bedroom, non-elderly units to address the long wait list period.</w:t>
      </w:r>
    </w:p>
    <w:p w14:paraId="22B9744C" w14:textId="72F74658" w:rsidR="00906455" w:rsidRPr="007A5A1C" w:rsidRDefault="00906455" w:rsidP="000B43FD">
      <w:r>
        <w:t xml:space="preserve">In 2015, there were 50 total LIHTC units in Harrisburg according to the Pennsylvania Housing Finance Agency (PHFA). In Dauphin County, there were a total of 113 units, including the 50 Harrisburg units. </w:t>
      </w:r>
      <w:r w:rsidRPr="00D156D1">
        <w:t>It is important to note that there is some duplication of LIHTC data with other categories of publicly</w:t>
      </w:r>
      <w:r>
        <w:t xml:space="preserve"> </w:t>
      </w:r>
      <w:r w:rsidRPr="00D156D1">
        <w:t>assisted housing, i.e. other categories of assisted housing often combine LIHTC with Public Housing,</w:t>
      </w:r>
      <w:r>
        <w:t xml:space="preserve"> </w:t>
      </w:r>
      <w:r w:rsidRPr="00D156D1">
        <w:t>Project-Based Se</w:t>
      </w:r>
      <w:r>
        <w:t>ction 8 and/or other subsidies.</w:t>
      </w:r>
    </w:p>
    <w:p w14:paraId="1D08B31B" w14:textId="23EA1DCD" w:rsidR="007A5A1C" w:rsidRPr="00AE49E8" w:rsidRDefault="007A5A1C" w:rsidP="000B43FD">
      <w:r>
        <w:lastRenderedPageBreak/>
        <w:t>HHA continues to address several of the housing needs identified in the City of Harrisburg’s Consolidated Plan (2015 – 2017) and City’s surveys. The HHA admission policies that govern the housing programs already include an admissions preference to families living in substandard housing, homeless and working families. In addition, HHA coordinates efforts with Temporary Assistance for Needy Families (TANF) which includes client referrals, information sharing regarding mutual clients, and coordination of provisions of social and self-sufficiency services and programs to eligible families.</w:t>
      </w:r>
    </w:p>
    <w:p w14:paraId="64D0B5D6" w14:textId="0822F4D0" w:rsidR="00AE49E8" w:rsidRDefault="00AE49E8" w:rsidP="00AE49E8">
      <w:pPr>
        <w:pStyle w:val="Heading3"/>
      </w:pPr>
      <w:r>
        <w:t>Describe the number and physical condition of public housing units in the jurisdiction, including those that are participating in an approved Public Housing Agency Plan</w:t>
      </w:r>
    </w:p>
    <w:p w14:paraId="13A92B25" w14:textId="149FD678" w:rsidR="009D2148" w:rsidRDefault="009D2148" w:rsidP="000B43FD">
      <w:r>
        <w:t>HHA administers a Public Housing and Section 8 Housing Choice Voucher (HCV) Program. The housing authority owns and manages 9 projects which contain 1,725 affordable rental units. It also administers 990 HCVs.</w:t>
      </w:r>
    </w:p>
    <w:p w14:paraId="713701AD" w14:textId="7A6AE2FB" w:rsidR="009D2148" w:rsidRDefault="009D2148" w:rsidP="000B43FD">
      <w:r>
        <w:t xml:space="preserve">Each year HUD completes a Public Housing Assessment System (PHAS) Score Report for public housing authorities. A score is computed based on the following indicators: physical condition of housing, financial stability, management, capital fund and late penalty. A maximum score of 100 can be registered for a public housing authority. The HHA received a score of </w:t>
      </w:r>
      <w:r w:rsidR="002E7222">
        <w:t>77</w:t>
      </w:r>
      <w:r>
        <w:t xml:space="preserve"> out of 100 </w:t>
      </w:r>
      <w:r w:rsidR="002E7222">
        <w:t xml:space="preserve">in 2016 </w:t>
      </w:r>
      <w:r>
        <w:t>which designates it as a Standard Performer. Every public housing project is inspected every one to three years by HUD.</w:t>
      </w:r>
    </w:p>
    <w:p w14:paraId="5EE7A892" w14:textId="6C271D6A" w:rsidR="003D727E" w:rsidRDefault="003D727E" w:rsidP="000B43FD">
      <w:r>
        <w:t xml:space="preserve">Scattered Sites scored the highest in the Harrisburg Housing Authority portfolio, and Jackson-Lick apartments scored the lowest. </w:t>
      </w:r>
    </w:p>
    <w:p w14:paraId="4016886F" w14:textId="181120D4" w:rsidR="00AE49E8" w:rsidRPr="003D727E" w:rsidRDefault="003D727E" w:rsidP="000B43FD">
      <w:pPr>
        <w:rPr>
          <w:b/>
          <w:i/>
          <w:sz w:val="26"/>
          <w:szCs w:val="26"/>
        </w:rPr>
      </w:pPr>
      <w:r>
        <w:t>To be a passing score a public housing property must have a score of 60 or more. All of the properties managed by the Harrisburg Housing Authority have a passing score.</w:t>
      </w:r>
    </w:p>
    <w:p w14:paraId="0ED5A129" w14:textId="70ECE97A" w:rsidR="00AE49E8" w:rsidRDefault="00AE49E8" w:rsidP="00AE49E8">
      <w:pPr>
        <w:pStyle w:val="Caption"/>
        <w:keepNext/>
        <w:spacing w:after="0"/>
      </w:pPr>
      <w:r>
        <w:t xml:space="preserve">Table </w:t>
      </w:r>
      <w:r w:rsidR="008529CD">
        <w:fldChar w:fldCharType="begin"/>
      </w:r>
      <w:r w:rsidR="008529CD">
        <w:instrText xml:space="preserve"> SEQ Table \* ARABIC </w:instrText>
      </w:r>
      <w:r w:rsidR="008529CD">
        <w:fldChar w:fldCharType="separate"/>
      </w:r>
      <w:r w:rsidR="00426E41">
        <w:rPr>
          <w:noProof/>
        </w:rPr>
        <w:t>34</w:t>
      </w:r>
      <w:r w:rsidR="008529CD">
        <w:rPr>
          <w:noProof/>
        </w:rPr>
        <w:fldChar w:fldCharType="end"/>
      </w:r>
      <w:r>
        <w:t xml:space="preserve"> - Public Housing Condition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6"/>
        <w:gridCol w:w="5020"/>
      </w:tblGrid>
      <w:tr w:rsidR="00AE49E8" w14:paraId="3D89C0A4" w14:textId="77777777" w:rsidTr="00426B23">
        <w:trPr>
          <w:cantSplit/>
          <w:tblHeader/>
        </w:trPr>
        <w:tc>
          <w:tcPr>
            <w:tcW w:w="4556" w:type="dxa"/>
          </w:tcPr>
          <w:p w14:paraId="0FA9C2CB" w14:textId="77777777" w:rsidR="00AE49E8" w:rsidRDefault="00AE49E8" w:rsidP="004E61DB">
            <w:pPr>
              <w:keepNext/>
              <w:widowControl w:val="0"/>
              <w:spacing w:after="0" w:line="240" w:lineRule="auto"/>
              <w:jc w:val="center"/>
              <w:rPr>
                <w:b/>
              </w:rPr>
            </w:pPr>
            <w:r>
              <w:rPr>
                <w:b/>
                <w:bCs/>
              </w:rPr>
              <w:t>Public Housing Development</w:t>
            </w:r>
          </w:p>
        </w:tc>
        <w:tc>
          <w:tcPr>
            <w:tcW w:w="5020" w:type="dxa"/>
          </w:tcPr>
          <w:p w14:paraId="7EA29060" w14:textId="77777777" w:rsidR="00AE49E8" w:rsidRDefault="00AE49E8" w:rsidP="004E61DB">
            <w:pPr>
              <w:keepNext/>
              <w:widowControl w:val="0"/>
              <w:spacing w:after="0" w:line="240" w:lineRule="auto"/>
              <w:jc w:val="center"/>
              <w:rPr>
                <w:b/>
              </w:rPr>
            </w:pPr>
            <w:r>
              <w:rPr>
                <w:b/>
                <w:bCs/>
              </w:rPr>
              <w:t>Average Inspection Score</w:t>
            </w:r>
          </w:p>
        </w:tc>
      </w:tr>
      <w:tr w:rsidR="00AE49E8" w14:paraId="7C360FB0" w14:textId="77777777" w:rsidTr="00AE49E8">
        <w:trPr>
          <w:cantSplit/>
        </w:trPr>
        <w:tc>
          <w:tcPr>
            <w:tcW w:w="4448" w:type="dxa"/>
          </w:tcPr>
          <w:p w14:paraId="68B02087" w14:textId="70E813EE" w:rsidR="00AE49E8" w:rsidRDefault="009D2148" w:rsidP="009D2148">
            <w:pPr>
              <w:keepNext/>
              <w:widowControl w:val="0"/>
              <w:spacing w:after="0" w:line="240" w:lineRule="auto"/>
              <w:rPr>
                <w:b/>
              </w:rPr>
            </w:pPr>
            <w:r>
              <w:rPr>
                <w:color w:val="000000"/>
              </w:rPr>
              <w:t xml:space="preserve">George A. </w:t>
            </w:r>
            <w:proofErr w:type="spellStart"/>
            <w:r>
              <w:rPr>
                <w:color w:val="000000"/>
              </w:rPr>
              <w:t>Hoverter</w:t>
            </w:r>
            <w:proofErr w:type="spellEnd"/>
            <w:r>
              <w:rPr>
                <w:color w:val="000000"/>
              </w:rPr>
              <w:t xml:space="preserve"> Homes</w:t>
            </w:r>
          </w:p>
        </w:tc>
        <w:tc>
          <w:tcPr>
            <w:tcW w:w="4902" w:type="dxa"/>
          </w:tcPr>
          <w:p w14:paraId="47DCC9C9" w14:textId="2F9F8B5B" w:rsidR="00AE49E8" w:rsidRPr="00426B23" w:rsidRDefault="00426B23" w:rsidP="00426B23">
            <w:pPr>
              <w:keepNext/>
              <w:widowControl w:val="0"/>
              <w:spacing w:after="0" w:line="240" w:lineRule="auto"/>
            </w:pPr>
            <w:r w:rsidRPr="00426B23">
              <w:t>89</w:t>
            </w:r>
          </w:p>
        </w:tc>
      </w:tr>
      <w:tr w:rsidR="00AE49E8" w14:paraId="14EBC38A" w14:textId="77777777" w:rsidTr="00AE49E8">
        <w:trPr>
          <w:cantSplit/>
        </w:trPr>
        <w:tc>
          <w:tcPr>
            <w:tcW w:w="4448" w:type="dxa"/>
          </w:tcPr>
          <w:p w14:paraId="155ACC64" w14:textId="5899B093" w:rsidR="00AE49E8" w:rsidRDefault="009D2148" w:rsidP="009D2148">
            <w:pPr>
              <w:keepNext/>
              <w:widowControl w:val="0"/>
              <w:spacing w:after="0" w:line="240" w:lineRule="auto"/>
              <w:rPr>
                <w:b/>
              </w:rPr>
            </w:pPr>
            <w:r>
              <w:rPr>
                <w:color w:val="000000"/>
              </w:rPr>
              <w:t>Hillside Village</w:t>
            </w:r>
          </w:p>
        </w:tc>
        <w:tc>
          <w:tcPr>
            <w:tcW w:w="4902" w:type="dxa"/>
          </w:tcPr>
          <w:p w14:paraId="575FE547" w14:textId="16B1EECA" w:rsidR="00AE49E8" w:rsidRPr="00426B23" w:rsidRDefault="00426B23" w:rsidP="00426B23">
            <w:pPr>
              <w:keepNext/>
              <w:widowControl w:val="0"/>
              <w:spacing w:after="0" w:line="240" w:lineRule="auto"/>
            </w:pPr>
            <w:r w:rsidRPr="00426B23">
              <w:t>81</w:t>
            </w:r>
          </w:p>
        </w:tc>
      </w:tr>
      <w:tr w:rsidR="00AE49E8" w14:paraId="0B5A8408" w14:textId="77777777" w:rsidTr="00AE49E8">
        <w:trPr>
          <w:cantSplit/>
        </w:trPr>
        <w:tc>
          <w:tcPr>
            <w:tcW w:w="4448" w:type="dxa"/>
          </w:tcPr>
          <w:p w14:paraId="7EE79D55" w14:textId="1B03BF99" w:rsidR="00AE49E8" w:rsidRDefault="00426B23" w:rsidP="009D2148">
            <w:pPr>
              <w:keepNext/>
              <w:widowControl w:val="0"/>
              <w:spacing w:after="0" w:line="240" w:lineRule="auto"/>
              <w:rPr>
                <w:b/>
              </w:rPr>
            </w:pPr>
            <w:r>
              <w:rPr>
                <w:color w:val="000000"/>
              </w:rPr>
              <w:t>Jackson-</w:t>
            </w:r>
            <w:r w:rsidR="009D2148">
              <w:rPr>
                <w:color w:val="000000"/>
              </w:rPr>
              <w:t>Lick Apartments</w:t>
            </w:r>
          </w:p>
        </w:tc>
        <w:tc>
          <w:tcPr>
            <w:tcW w:w="4902" w:type="dxa"/>
          </w:tcPr>
          <w:p w14:paraId="168BC6E9" w14:textId="43226EDC" w:rsidR="00AE49E8" w:rsidRPr="00426B23" w:rsidRDefault="00426B23" w:rsidP="00426B23">
            <w:pPr>
              <w:keepNext/>
              <w:widowControl w:val="0"/>
              <w:spacing w:after="0" w:line="240" w:lineRule="auto"/>
            </w:pPr>
            <w:r w:rsidRPr="00426B23">
              <w:t>76</w:t>
            </w:r>
          </w:p>
        </w:tc>
      </w:tr>
      <w:tr w:rsidR="00AE49E8" w14:paraId="700437CE" w14:textId="77777777" w:rsidTr="00AE49E8">
        <w:trPr>
          <w:cantSplit/>
        </w:trPr>
        <w:tc>
          <w:tcPr>
            <w:tcW w:w="4448" w:type="dxa"/>
          </w:tcPr>
          <w:p w14:paraId="59C55A4E" w14:textId="73ED0C5F" w:rsidR="00AE49E8" w:rsidRDefault="009D2148" w:rsidP="009D2148">
            <w:pPr>
              <w:keepNext/>
              <w:widowControl w:val="0"/>
              <w:tabs>
                <w:tab w:val="left" w:pos="2895"/>
              </w:tabs>
              <w:spacing w:after="0" w:line="240" w:lineRule="auto"/>
              <w:rPr>
                <w:b/>
              </w:rPr>
            </w:pPr>
            <w:r>
              <w:rPr>
                <w:color w:val="000000"/>
              </w:rPr>
              <w:t>John A. F. Hall Manor</w:t>
            </w:r>
          </w:p>
        </w:tc>
        <w:tc>
          <w:tcPr>
            <w:tcW w:w="4902" w:type="dxa"/>
          </w:tcPr>
          <w:p w14:paraId="03265129" w14:textId="79DA039B" w:rsidR="00AE49E8" w:rsidRPr="00426B23" w:rsidRDefault="00426B23" w:rsidP="00426B23">
            <w:pPr>
              <w:keepNext/>
              <w:widowControl w:val="0"/>
              <w:spacing w:after="0" w:line="240" w:lineRule="auto"/>
            </w:pPr>
            <w:r w:rsidRPr="00426B23">
              <w:t>88</w:t>
            </w:r>
          </w:p>
        </w:tc>
      </w:tr>
      <w:tr w:rsidR="00AE49E8" w14:paraId="2C513C08" w14:textId="77777777" w:rsidTr="00AE49E8">
        <w:trPr>
          <w:cantSplit/>
        </w:trPr>
        <w:tc>
          <w:tcPr>
            <w:tcW w:w="4448" w:type="dxa"/>
          </w:tcPr>
          <w:p w14:paraId="2C3F9221" w14:textId="380C6622" w:rsidR="00AE49E8" w:rsidRDefault="009D2148" w:rsidP="009D2148">
            <w:pPr>
              <w:keepNext/>
              <w:widowControl w:val="0"/>
              <w:spacing w:after="0" w:line="240" w:lineRule="auto"/>
              <w:rPr>
                <w:b/>
              </w:rPr>
            </w:pPr>
            <w:r>
              <w:rPr>
                <w:color w:val="000000"/>
              </w:rPr>
              <w:t>M.W. Smith Homes</w:t>
            </w:r>
          </w:p>
        </w:tc>
        <w:tc>
          <w:tcPr>
            <w:tcW w:w="4902" w:type="dxa"/>
          </w:tcPr>
          <w:p w14:paraId="1DD5C0C6" w14:textId="3BC945E6" w:rsidR="00AE49E8" w:rsidRPr="00426B23" w:rsidRDefault="00426B23" w:rsidP="00426B23">
            <w:pPr>
              <w:keepNext/>
              <w:widowControl w:val="0"/>
              <w:spacing w:after="0" w:line="240" w:lineRule="auto"/>
            </w:pPr>
            <w:r w:rsidRPr="00426B23">
              <w:t>86</w:t>
            </w:r>
          </w:p>
        </w:tc>
      </w:tr>
      <w:tr w:rsidR="00AE49E8" w14:paraId="40CE3E8C" w14:textId="77777777" w:rsidTr="00AE49E8">
        <w:trPr>
          <w:cantSplit/>
        </w:trPr>
        <w:tc>
          <w:tcPr>
            <w:tcW w:w="4448" w:type="dxa"/>
          </w:tcPr>
          <w:p w14:paraId="42E3C617" w14:textId="52823427" w:rsidR="00AE49E8" w:rsidRDefault="009D2148" w:rsidP="009D2148">
            <w:pPr>
              <w:keepNext/>
              <w:widowControl w:val="0"/>
              <w:spacing w:after="0" w:line="240" w:lineRule="auto"/>
              <w:rPr>
                <w:b/>
              </w:rPr>
            </w:pPr>
            <w:r>
              <w:rPr>
                <w:color w:val="000000"/>
              </w:rPr>
              <w:t>Morrison Tower</w:t>
            </w:r>
          </w:p>
        </w:tc>
        <w:tc>
          <w:tcPr>
            <w:tcW w:w="4902" w:type="dxa"/>
          </w:tcPr>
          <w:p w14:paraId="37332990" w14:textId="338B544F" w:rsidR="00AE49E8" w:rsidRPr="00426B23" w:rsidRDefault="00426B23" w:rsidP="00426B23">
            <w:pPr>
              <w:keepNext/>
              <w:widowControl w:val="0"/>
              <w:spacing w:after="0" w:line="240" w:lineRule="auto"/>
            </w:pPr>
            <w:r w:rsidRPr="00426B23">
              <w:t>88</w:t>
            </w:r>
          </w:p>
        </w:tc>
      </w:tr>
      <w:tr w:rsidR="00AE49E8" w14:paraId="0717B4D8" w14:textId="77777777" w:rsidTr="00AE49E8">
        <w:trPr>
          <w:cantSplit/>
        </w:trPr>
        <w:tc>
          <w:tcPr>
            <w:tcW w:w="4448" w:type="dxa"/>
          </w:tcPr>
          <w:p w14:paraId="1D562B9B" w14:textId="2814E479" w:rsidR="00AE49E8" w:rsidRDefault="009D2148" w:rsidP="009D2148">
            <w:pPr>
              <w:keepNext/>
              <w:widowControl w:val="0"/>
              <w:spacing w:after="0" w:line="240" w:lineRule="auto"/>
              <w:rPr>
                <w:b/>
              </w:rPr>
            </w:pPr>
            <w:r>
              <w:rPr>
                <w:color w:val="000000"/>
              </w:rPr>
              <w:t>Scattered Sites</w:t>
            </w:r>
          </w:p>
        </w:tc>
        <w:tc>
          <w:tcPr>
            <w:tcW w:w="4902" w:type="dxa"/>
          </w:tcPr>
          <w:p w14:paraId="0DD38811" w14:textId="032E26AE" w:rsidR="00AE49E8" w:rsidRPr="00426B23" w:rsidRDefault="00426B23" w:rsidP="00426B23">
            <w:pPr>
              <w:keepNext/>
              <w:widowControl w:val="0"/>
              <w:spacing w:after="0" w:line="240" w:lineRule="auto"/>
            </w:pPr>
            <w:r w:rsidRPr="00426B23">
              <w:t>97</w:t>
            </w:r>
          </w:p>
        </w:tc>
      </w:tr>
      <w:tr w:rsidR="00AE49E8" w14:paraId="6E30CE24" w14:textId="77777777" w:rsidTr="00AE49E8">
        <w:trPr>
          <w:cantSplit/>
        </w:trPr>
        <w:tc>
          <w:tcPr>
            <w:tcW w:w="4448" w:type="dxa"/>
          </w:tcPr>
          <w:p w14:paraId="3BBA1D8D" w14:textId="6CB01CDB" w:rsidR="00AE49E8" w:rsidRDefault="009D2148" w:rsidP="009D2148">
            <w:pPr>
              <w:keepNext/>
              <w:widowControl w:val="0"/>
              <w:spacing w:after="0" w:line="240" w:lineRule="auto"/>
              <w:rPr>
                <w:b/>
              </w:rPr>
            </w:pPr>
            <w:r>
              <w:rPr>
                <w:color w:val="000000"/>
              </w:rPr>
              <w:t>William Howard Day</w:t>
            </w:r>
          </w:p>
        </w:tc>
        <w:tc>
          <w:tcPr>
            <w:tcW w:w="4902" w:type="dxa"/>
          </w:tcPr>
          <w:p w14:paraId="6E0C6FFA" w14:textId="1C8E9BBC" w:rsidR="00AE49E8" w:rsidRPr="00426B23" w:rsidRDefault="00426B23" w:rsidP="00426B23">
            <w:pPr>
              <w:keepNext/>
              <w:widowControl w:val="0"/>
              <w:spacing w:after="0" w:line="240" w:lineRule="auto"/>
            </w:pPr>
            <w:r w:rsidRPr="00426B23">
              <w:t>93</w:t>
            </w:r>
          </w:p>
        </w:tc>
      </w:tr>
      <w:tr w:rsidR="00AE49E8" w14:paraId="371D91A9" w14:textId="77777777" w:rsidTr="004E61DB">
        <w:trPr>
          <w:cantSplit/>
        </w:trPr>
        <w:tc>
          <w:tcPr>
            <w:tcW w:w="9350" w:type="dxa"/>
            <w:gridSpan w:val="2"/>
          </w:tcPr>
          <w:p w14:paraId="369617D8" w14:textId="62B833C9" w:rsidR="00AE49E8" w:rsidRPr="00AE49E8" w:rsidRDefault="00AE49E8" w:rsidP="00AE49E8">
            <w:pPr>
              <w:keepNext/>
              <w:widowControl w:val="0"/>
              <w:spacing w:after="0" w:line="240" w:lineRule="auto"/>
            </w:pPr>
            <w:r w:rsidRPr="00AE49E8">
              <w:t>Data Source:</w:t>
            </w:r>
            <w:r w:rsidR="00426B23">
              <w:t xml:space="preserve"> Office of Policy Development and Research Physical Inspection Scores </w:t>
            </w:r>
          </w:p>
        </w:tc>
      </w:tr>
    </w:tbl>
    <w:p w14:paraId="204E0AD1" w14:textId="61B695D9" w:rsidR="00AE49E8" w:rsidRDefault="00AE49E8" w:rsidP="000B43FD">
      <w:pPr>
        <w:pStyle w:val="Heading3"/>
        <w:spacing w:before="160"/>
      </w:pPr>
      <w:r>
        <w:t>Describe the restoration and revitalization needs of public housing units in the jurisdiction</w:t>
      </w:r>
    </w:p>
    <w:p w14:paraId="31C157E2" w14:textId="77777777" w:rsidR="009D2148" w:rsidRDefault="009D2148" w:rsidP="000B43FD">
      <w:r w:rsidRPr="00A70546">
        <w:rPr>
          <w:b/>
        </w:rPr>
        <w:t>William Howard Day Homes</w:t>
      </w:r>
      <w:r>
        <w:t>: The HHA has received approval from HUD to demolish a structure that once was a single family home located on 13th Street that has been condemned since 2004. HHA plans to build fully accessible units on the site; adding them to the current Scattered Site AMP PA 008-000010. The final unit count will be determined after design and review of zoning restrictions on the property.</w:t>
      </w:r>
    </w:p>
    <w:p w14:paraId="61553FFB" w14:textId="77777777" w:rsidR="009D2148" w:rsidRDefault="009D2148" w:rsidP="000B43FD">
      <w:r>
        <w:lastRenderedPageBreak/>
        <w:t>William Howard Day consists of 17 buildings and 218 public housing units. HHA has completed the rehabilitation of 10 of these buildings. HHA is currently attempting to identify funding sources to rehabilitate the remaining seven (7) buildings. The process will involve research into the Rental Assistance Demonstration (RAD) and/or Low Income Tax Credits. Hillside Village (AMP PA 008-000004) and M. W. Smith Homes (AMP PA 008-000005) may potentially be included in this RAD conversion.</w:t>
      </w:r>
    </w:p>
    <w:p w14:paraId="1E8479F2" w14:textId="493DCEEC" w:rsidR="009D2148" w:rsidRPr="00A70546" w:rsidRDefault="009D2148" w:rsidP="000B43FD">
      <w:r w:rsidRPr="00A70546">
        <w:rPr>
          <w:b/>
        </w:rPr>
        <w:t>Scattered Sites:</w:t>
      </w:r>
      <w:r>
        <w:rPr>
          <w:b/>
        </w:rPr>
        <w:t xml:space="preserve"> </w:t>
      </w:r>
      <w:r w:rsidRPr="00A70546">
        <w:t>HHA is identifying partners with a goal of adding more affordable housing to the Scattered</w:t>
      </w:r>
      <w:r>
        <w:t xml:space="preserve"> </w:t>
      </w:r>
      <w:r w:rsidRPr="00A70546">
        <w:t>Site program and a possible Rental Assistance Demons</w:t>
      </w:r>
      <w:r>
        <w:t xml:space="preserve">tration (RAD) conversion and/or </w:t>
      </w:r>
      <w:r w:rsidRPr="00A70546">
        <w:t xml:space="preserve">Low Income Tax Credits in order to provide funding for </w:t>
      </w:r>
      <w:r>
        <w:t xml:space="preserve">much needed improvements to the </w:t>
      </w:r>
      <w:r w:rsidRPr="00A70546">
        <w:t xml:space="preserve">current properties. Demolition application for 2452 Reel Street </w:t>
      </w:r>
      <w:r w:rsidR="00C52665">
        <w:t xml:space="preserve">was </w:t>
      </w:r>
      <w:r w:rsidRPr="00A70546">
        <w:t>submitted</w:t>
      </w:r>
      <w:r w:rsidR="00C52665">
        <w:t xml:space="preserve"> in</w:t>
      </w:r>
      <w:r w:rsidRPr="00A70546">
        <w:t xml:space="preserve"> February</w:t>
      </w:r>
      <w:r w:rsidR="00C52665">
        <w:t>,</w:t>
      </w:r>
      <w:r w:rsidRPr="00A70546">
        <w:t xml:space="preserve"> 2015.</w:t>
      </w:r>
    </w:p>
    <w:p w14:paraId="5B46F2C2" w14:textId="77777777" w:rsidR="009D2148" w:rsidRPr="00A70546" w:rsidRDefault="009D2148" w:rsidP="000B43FD">
      <w:r w:rsidRPr="00A70546">
        <w:rPr>
          <w:b/>
        </w:rPr>
        <w:t xml:space="preserve">John A. F. Hall Manor </w:t>
      </w:r>
      <w:r>
        <w:rPr>
          <w:b/>
        </w:rPr>
        <w:t xml:space="preserve">and George A. </w:t>
      </w:r>
      <w:proofErr w:type="spellStart"/>
      <w:r>
        <w:rPr>
          <w:b/>
        </w:rPr>
        <w:t>Hoverter</w:t>
      </w:r>
      <w:proofErr w:type="spellEnd"/>
      <w:r>
        <w:rPr>
          <w:b/>
        </w:rPr>
        <w:t xml:space="preserve"> Homes: </w:t>
      </w:r>
      <w:r w:rsidRPr="00A70546">
        <w:t>HHA has submitted an application for a planning grant under the Choice Neighborhood</w:t>
      </w:r>
      <w:r>
        <w:t xml:space="preserve"> </w:t>
      </w:r>
      <w:r w:rsidRPr="00A70546">
        <w:t>Program. HHA plans to reconfigure the entire neighborhood into a vibrant community that</w:t>
      </w:r>
      <w:r>
        <w:t xml:space="preserve"> </w:t>
      </w:r>
      <w:r w:rsidRPr="00A70546">
        <w:t>features amenities currently absent. The current configuration has resulted in an isolation</w:t>
      </w:r>
      <w:r>
        <w:t xml:space="preserve"> </w:t>
      </w:r>
      <w:r w:rsidRPr="00A70546">
        <w:t>and disinvestment in the neighborhood. Other funding options such as the Low Income</w:t>
      </w:r>
      <w:r>
        <w:t xml:space="preserve"> </w:t>
      </w:r>
      <w:r w:rsidRPr="00A70546">
        <w:t>Tax Credit program are being researched.</w:t>
      </w:r>
    </w:p>
    <w:p w14:paraId="4BDBDF02" w14:textId="77777777" w:rsidR="009D2148" w:rsidRPr="00A70546" w:rsidRDefault="009D2148" w:rsidP="000B43FD">
      <w:r w:rsidRPr="00A70546">
        <w:t>HHA continues its long-standing partnership with the Community Checkup Center. This</w:t>
      </w:r>
      <w:r>
        <w:t xml:space="preserve"> </w:t>
      </w:r>
      <w:r w:rsidRPr="00A70546">
        <w:t>Center is located in several off-line public housing units and offers free or no-cost medical</w:t>
      </w:r>
      <w:r>
        <w:t xml:space="preserve"> </w:t>
      </w:r>
      <w:r w:rsidRPr="00A70546">
        <w:t>services to the residents and surrounding neighborhoods. HHA is in the planning and</w:t>
      </w:r>
      <w:r>
        <w:t xml:space="preserve"> </w:t>
      </w:r>
      <w:r w:rsidRPr="00A70546">
        <w:t>development of constructing a stand-alone building to house the Center to ensure continued</w:t>
      </w:r>
      <w:r>
        <w:t xml:space="preserve"> </w:t>
      </w:r>
      <w:r w:rsidRPr="00A70546">
        <w:t>services and perpetual growth of this program that saw 1,321 pediatric patients and 544</w:t>
      </w:r>
      <w:r>
        <w:t xml:space="preserve"> </w:t>
      </w:r>
      <w:r w:rsidRPr="00A70546">
        <w:t>female patients in 2012.</w:t>
      </w:r>
    </w:p>
    <w:p w14:paraId="4D072418" w14:textId="5BF8090B" w:rsidR="009D2148" w:rsidRPr="00A70546" w:rsidRDefault="009D2148" w:rsidP="000B43FD">
      <w:pPr>
        <w:rPr>
          <w:b/>
        </w:rPr>
      </w:pPr>
      <w:r>
        <w:rPr>
          <w:b/>
        </w:rPr>
        <w:t>Jackson Tower</w:t>
      </w:r>
      <w:r w:rsidRPr="00A70546">
        <w:rPr>
          <w:b/>
        </w:rPr>
        <w:t>:</w:t>
      </w:r>
      <w:r>
        <w:t xml:space="preserve"> </w:t>
      </w:r>
      <w:r w:rsidRPr="00A70546">
        <w:t xml:space="preserve">HHA </w:t>
      </w:r>
      <w:r w:rsidR="00C05014">
        <w:t xml:space="preserve">was recently renovated. See previous sections for renovation information. </w:t>
      </w:r>
    </w:p>
    <w:p w14:paraId="349F837E" w14:textId="0CCBC1A3" w:rsidR="00AE49E8" w:rsidRPr="00AE49E8" w:rsidRDefault="009D2148" w:rsidP="000B43FD">
      <w:r w:rsidRPr="00A70546">
        <w:rPr>
          <w:b/>
        </w:rPr>
        <w:t>Lick Tower:</w:t>
      </w:r>
      <w:r>
        <w:t xml:space="preserve"> </w:t>
      </w:r>
      <w:r w:rsidR="00C05014">
        <w:t>With the completion of the</w:t>
      </w:r>
      <w:r w:rsidRPr="00A70546">
        <w:t xml:space="preserve"> Jackson Tower</w:t>
      </w:r>
      <w:r w:rsidR="00C05014">
        <w:t xml:space="preserve"> </w:t>
      </w:r>
      <w:proofErr w:type="spellStart"/>
      <w:r w:rsidR="00C05014">
        <w:t>rennovation</w:t>
      </w:r>
      <w:proofErr w:type="spellEnd"/>
      <w:r w:rsidRPr="00A70546">
        <w:t>, planning has begun for</w:t>
      </w:r>
      <w:r>
        <w:t xml:space="preserve"> </w:t>
      </w:r>
      <w:r w:rsidRPr="00A70546">
        <w:t>the redevelopment of Lick Tower. Specific plans and uses for this site will be determined</w:t>
      </w:r>
      <w:r>
        <w:t xml:space="preserve"> </w:t>
      </w:r>
      <w:r w:rsidRPr="00A70546">
        <w:t>following a process of obtaining resident, staff and commun</w:t>
      </w:r>
      <w:r>
        <w:t xml:space="preserve">ity input. The funding for this </w:t>
      </w:r>
      <w:r w:rsidRPr="00A70546">
        <w:t>project will be determined during this process based upon funding availability including</w:t>
      </w:r>
      <w:r>
        <w:t xml:space="preserve"> </w:t>
      </w:r>
      <w:r w:rsidRPr="00A70546">
        <w:t>available HUD programs or th</w:t>
      </w:r>
      <w:r>
        <w:t>e Low Income Tax Credit program.</w:t>
      </w:r>
    </w:p>
    <w:p w14:paraId="6D01A65A" w14:textId="7DACDF57" w:rsidR="00AE49E8" w:rsidRDefault="00AE49E8" w:rsidP="00AE49E8">
      <w:pPr>
        <w:pStyle w:val="Heading3"/>
      </w:pPr>
      <w:r>
        <w:t>Describe the public housing agency's strategy for improving the living environment of low- and moderate-income families residing in public housing</w:t>
      </w:r>
    </w:p>
    <w:p w14:paraId="6C01144C" w14:textId="07C24ADB" w:rsidR="00AE49E8" w:rsidRPr="00AE49E8" w:rsidRDefault="00847E86" w:rsidP="000B43FD">
      <w:r>
        <w:t>The two major unmet public housing needs in the City of Harrisburg according to HHA are more accessible housing for disabled individuals and additional senior living communities for the elderly. Another concern of HHA is the need for a de-concentration of lower income people in City neighborhoods where many of the existing public housing stock is located. A rehabilitation/rebuilding effort in these areas is necessary to create suitable neighborhoods and living environments. The HHA endeavors to address these challenges identifying project and program goals and implementing strategies, initiatives, and capital projects to meet the needs of the low- and moderate-income families residing in public housing.</w:t>
      </w:r>
    </w:p>
    <w:p w14:paraId="71D2CDB5" w14:textId="7357ADE6" w:rsidR="00F55098" w:rsidRPr="00F55098" w:rsidRDefault="00AE49E8" w:rsidP="00AE49E8">
      <w:pPr>
        <w:pStyle w:val="Heading3"/>
      </w:pPr>
      <w:r>
        <w:t>Discussion</w:t>
      </w:r>
    </w:p>
    <w:p w14:paraId="7316C1F6" w14:textId="77777777" w:rsidR="000B43FD" w:rsidRDefault="00C114E9" w:rsidP="000B43FD">
      <w:r>
        <w:t xml:space="preserve">HHA continues to have a positive working and cooperative relationship with the City government although it receives no direct funding from the City. The City has been supportive of the redesign of Jackson Tower, as well as criminal and rental background checks of all public housing applicants as </w:t>
      </w:r>
      <w:r>
        <w:lastRenderedPageBreak/>
        <w:t>efforts are continued by HHA to achieve income de-concentration at several of it</w:t>
      </w:r>
      <w:r w:rsidR="000B43FD">
        <w:t xml:space="preserve">s largest family communities. </w:t>
      </w:r>
    </w:p>
    <w:p w14:paraId="5FD0C98D" w14:textId="77777777" w:rsidR="000B43FD" w:rsidRDefault="00C114E9" w:rsidP="0067619C">
      <w:r>
        <w:t>HHA works daily with City police/law enforcement, code enforcement, and public works (primarily trash removal), among others. The City completes environmental reviews for all rehabilitation projects. HHA provides a draft of its annual plan to the City seeking comment.</w:t>
      </w:r>
    </w:p>
    <w:p w14:paraId="26595B29" w14:textId="47FEF6B6" w:rsidR="00AE49E8" w:rsidRDefault="00AE49E8" w:rsidP="00CA5E35">
      <w:r>
        <w:br w:type="page"/>
      </w:r>
    </w:p>
    <w:p w14:paraId="0D35716D" w14:textId="77777777" w:rsidR="00AE49E8" w:rsidRDefault="00AE49E8" w:rsidP="00AE49E8">
      <w:pPr>
        <w:pStyle w:val="Heading2"/>
      </w:pPr>
      <w:bookmarkStart w:id="27" w:name="_Toc514146669"/>
      <w:r>
        <w:lastRenderedPageBreak/>
        <w:t xml:space="preserve">MA-30 Homeless Facilities and </w:t>
      </w:r>
      <w:r w:rsidRPr="00AE49E8">
        <w:t>Services</w:t>
      </w:r>
      <w:r>
        <w:t xml:space="preserve"> – 91.210(c)</w:t>
      </w:r>
      <w:bookmarkEnd w:id="27"/>
    </w:p>
    <w:p w14:paraId="564D1CF7" w14:textId="4634FEE4" w:rsidR="00AE49E8" w:rsidRDefault="00AE49E8" w:rsidP="00AE49E8">
      <w:pPr>
        <w:pStyle w:val="Heading3"/>
      </w:pPr>
      <w:r>
        <w:t>Introduction</w:t>
      </w:r>
    </w:p>
    <w:p w14:paraId="18358277" w14:textId="77777777" w:rsidR="00DA4276" w:rsidRDefault="00DA4276" w:rsidP="00AE49E8">
      <w:pPr>
        <w:rPr>
          <w:rFonts w:cs="Arial"/>
        </w:rPr>
      </w:pPr>
    </w:p>
    <w:p w14:paraId="1DF2EC2D" w14:textId="13196110" w:rsidR="00DA4276" w:rsidRDefault="00DA4276" w:rsidP="00DA4276">
      <w:pPr>
        <w:rPr>
          <w:rFonts w:cs="Arial"/>
        </w:rPr>
      </w:pPr>
      <w:r>
        <w:rPr>
          <w:rFonts w:cs="Arial"/>
        </w:rPr>
        <w:t xml:space="preserve">The City of Harrisburg supports efforts to reduce homelessness and to provide services to the homeless population through the Capital Area Coalition on Homelessness (CACH). </w:t>
      </w:r>
      <w:r>
        <w:rPr>
          <w:rFonts w:cstheme="minorHAnsi"/>
          <w:color w:val="303030"/>
          <w:shd w:val="clear" w:color="auto" w:fill="FFFFFF"/>
        </w:rPr>
        <w:t>CACH</w:t>
      </w:r>
      <w:r w:rsidRPr="00DA4276">
        <w:rPr>
          <w:rFonts w:cstheme="minorHAnsi"/>
          <w:color w:val="303030"/>
          <w:shd w:val="clear" w:color="auto" w:fill="FFFFFF"/>
        </w:rPr>
        <w:t xml:space="preserve"> is a nonprofit 501C3 organization that consists of over 70 organizations, agencies, churches and other non-profits, that mobilizes its resources to help families and friends who are homeless, or are dangerously close to becoming homeless.</w:t>
      </w:r>
      <w:r>
        <w:rPr>
          <w:rFonts w:cs="Arial"/>
        </w:rPr>
        <w:t xml:space="preserve"> Since 2000, CACH has been the planning body for both the County of Dauphin and the City of Harrisburg in order to qualify for the U.S. Housing and Urban Development (HUD) Continuum of Care (</w:t>
      </w:r>
      <w:proofErr w:type="spellStart"/>
      <w:r>
        <w:rPr>
          <w:rFonts w:cs="Arial"/>
        </w:rPr>
        <w:t>CoC</w:t>
      </w:r>
      <w:proofErr w:type="spellEnd"/>
      <w:r>
        <w:rPr>
          <w:rFonts w:cs="Arial"/>
        </w:rPr>
        <w:t>) funds.</w:t>
      </w:r>
    </w:p>
    <w:p w14:paraId="464AD1F7" w14:textId="17870528" w:rsidR="00DA4276" w:rsidRPr="00DA4276" w:rsidRDefault="003271AE" w:rsidP="00DA4276">
      <w:pPr>
        <w:rPr>
          <w:rFonts w:cs="Arial"/>
        </w:rPr>
      </w:pPr>
      <w:r>
        <w:rPr>
          <w:rFonts w:cs="Arial"/>
        </w:rPr>
        <w:t>CACH is</w:t>
      </w:r>
      <w:r w:rsidR="00DA4276">
        <w:rPr>
          <w:rFonts w:cs="Arial"/>
        </w:rPr>
        <w:t xml:space="preserve"> an all-volunteer community collaboration with the overarching goal of improving coordination and attracting resources to support services to individuals and families who are homeless. CACH submits an annual report to local public officials and the community reporting on their ten-year plan to end homelessness, called the Consolidated Plan. This annual report is a measurement of the collective success of all the organizations involved in this initiative. CACH has standing committees in the following areas of concern:</w:t>
      </w:r>
    </w:p>
    <w:p w14:paraId="3F65C314" w14:textId="77777777" w:rsidR="00DA4276" w:rsidRDefault="00DA4276" w:rsidP="00DA4276">
      <w:pPr>
        <w:numPr>
          <w:ilvl w:val="0"/>
          <w:numId w:val="6"/>
        </w:numPr>
        <w:spacing w:beforeAutospacing="1" w:after="200" w:afterAutospacing="1" w:line="276" w:lineRule="auto"/>
        <w:jc w:val="left"/>
        <w:rPr>
          <w:b/>
        </w:rPr>
      </w:pPr>
      <w:r>
        <w:rPr>
          <w:rFonts w:cs="Arial"/>
        </w:rPr>
        <w:t>Homeless Prevention Committee and Housing. The Housing committee is charged with preserving existing resources and ensuring the development of new, safe, decent, affordable housing opportunities for all homeless individuals and families.</w:t>
      </w:r>
    </w:p>
    <w:p w14:paraId="3DF9A1A5" w14:textId="77777777" w:rsidR="00DA4276" w:rsidRDefault="00DA4276" w:rsidP="00DA4276">
      <w:pPr>
        <w:numPr>
          <w:ilvl w:val="0"/>
          <w:numId w:val="6"/>
        </w:numPr>
        <w:spacing w:beforeAutospacing="1" w:after="200" w:afterAutospacing="1" w:line="276" w:lineRule="auto"/>
        <w:jc w:val="left"/>
        <w:rPr>
          <w:b/>
        </w:rPr>
      </w:pPr>
      <w:r>
        <w:rPr>
          <w:rFonts w:cs="Arial"/>
        </w:rPr>
        <w:t>Homeless Prevention committee. This committee is developing short and long term strategies to significantly prevent the occurrence of homelessness in our community.</w:t>
      </w:r>
    </w:p>
    <w:p w14:paraId="57DACF38" w14:textId="77777777" w:rsidR="00DA4276" w:rsidRDefault="00DA4276" w:rsidP="00AE49E8"/>
    <w:p w14:paraId="6613CEB6" w14:textId="5C20F92F" w:rsidR="00AE49E8" w:rsidRDefault="00AE49E8" w:rsidP="00AE49E8">
      <w:pPr>
        <w:pStyle w:val="Caption"/>
        <w:keepNext/>
        <w:spacing w:after="0"/>
      </w:pPr>
      <w:r>
        <w:t xml:space="preserve">Table </w:t>
      </w:r>
      <w:r w:rsidR="008529CD">
        <w:fldChar w:fldCharType="begin"/>
      </w:r>
      <w:r w:rsidR="008529CD">
        <w:instrText xml:space="preserve"> SEQ Table \* ARABIC </w:instrText>
      </w:r>
      <w:r w:rsidR="008529CD">
        <w:fldChar w:fldCharType="separate"/>
      </w:r>
      <w:r w:rsidR="00426E41">
        <w:rPr>
          <w:noProof/>
        </w:rPr>
        <w:t>35</w:t>
      </w:r>
      <w:r w:rsidR="008529CD">
        <w:rPr>
          <w:noProof/>
        </w:rPr>
        <w:fldChar w:fldCharType="end"/>
      </w:r>
      <w:r>
        <w:t xml:space="preserve"> - Facilities and Housing Targeted to Homeless Households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9"/>
        <w:gridCol w:w="1422"/>
        <w:gridCol w:w="1414"/>
        <w:gridCol w:w="1512"/>
        <w:gridCol w:w="1248"/>
        <w:gridCol w:w="1591"/>
      </w:tblGrid>
      <w:tr w:rsidR="00AE49E8" w14:paraId="741632CF" w14:textId="77777777" w:rsidTr="00AE49E8">
        <w:trPr>
          <w:cantSplit/>
          <w:tblHeader/>
        </w:trPr>
        <w:tc>
          <w:tcPr>
            <w:tcW w:w="2333" w:type="dxa"/>
            <w:vMerge w:val="restart"/>
          </w:tcPr>
          <w:p w14:paraId="5A11DE12" w14:textId="77777777" w:rsidR="00AE49E8" w:rsidRDefault="00AE49E8" w:rsidP="004E61DB">
            <w:pPr>
              <w:keepNext/>
              <w:widowControl w:val="0"/>
              <w:spacing w:after="0" w:line="240" w:lineRule="auto"/>
              <w:jc w:val="center"/>
              <w:rPr>
                <w:b/>
              </w:rPr>
            </w:pPr>
          </w:p>
        </w:tc>
        <w:tc>
          <w:tcPr>
            <w:tcW w:w="2769" w:type="dxa"/>
            <w:gridSpan w:val="2"/>
          </w:tcPr>
          <w:p w14:paraId="7A8133A6" w14:textId="77777777" w:rsidR="00AE49E8" w:rsidRDefault="00AE49E8" w:rsidP="004E61DB">
            <w:pPr>
              <w:keepNext/>
              <w:widowControl w:val="0"/>
              <w:spacing w:after="0" w:line="240" w:lineRule="auto"/>
              <w:jc w:val="center"/>
              <w:rPr>
                <w:b/>
              </w:rPr>
            </w:pPr>
            <w:r>
              <w:rPr>
                <w:b/>
                <w:szCs w:val="26"/>
              </w:rPr>
              <w:t>Emergency Shelter Beds</w:t>
            </w:r>
          </w:p>
        </w:tc>
        <w:tc>
          <w:tcPr>
            <w:tcW w:w="1476" w:type="dxa"/>
          </w:tcPr>
          <w:p w14:paraId="49A762B6" w14:textId="77777777" w:rsidR="00AE49E8" w:rsidRDefault="00AE49E8" w:rsidP="004E61DB">
            <w:pPr>
              <w:keepNext/>
              <w:widowControl w:val="0"/>
              <w:spacing w:after="0" w:line="240" w:lineRule="auto"/>
              <w:jc w:val="center"/>
              <w:rPr>
                <w:b/>
              </w:rPr>
            </w:pPr>
            <w:r>
              <w:rPr>
                <w:b/>
                <w:szCs w:val="26"/>
              </w:rPr>
              <w:t>Transitional Housing Beds</w:t>
            </w:r>
          </w:p>
        </w:tc>
        <w:tc>
          <w:tcPr>
            <w:tcW w:w="2772" w:type="dxa"/>
            <w:gridSpan w:val="2"/>
          </w:tcPr>
          <w:p w14:paraId="3582C040" w14:textId="77777777" w:rsidR="00AE49E8" w:rsidRDefault="00AE49E8" w:rsidP="004E61DB">
            <w:pPr>
              <w:keepNext/>
              <w:widowControl w:val="0"/>
              <w:spacing w:after="0" w:line="240" w:lineRule="auto"/>
              <w:jc w:val="center"/>
              <w:rPr>
                <w:b/>
                <w:szCs w:val="26"/>
              </w:rPr>
            </w:pPr>
            <w:r>
              <w:rPr>
                <w:b/>
                <w:szCs w:val="26"/>
              </w:rPr>
              <w:t>Permanent Supportive Housing Beds</w:t>
            </w:r>
          </w:p>
        </w:tc>
      </w:tr>
      <w:tr w:rsidR="00AE49E8" w14:paraId="7A37196D" w14:textId="77777777" w:rsidTr="00AE49E8">
        <w:trPr>
          <w:cantSplit/>
          <w:tblHeader/>
        </w:trPr>
        <w:tc>
          <w:tcPr>
            <w:tcW w:w="2333" w:type="dxa"/>
            <w:vMerge/>
          </w:tcPr>
          <w:p w14:paraId="12A82E0E" w14:textId="77777777" w:rsidR="00AE49E8" w:rsidRDefault="00AE49E8" w:rsidP="004E61DB">
            <w:pPr>
              <w:keepNext/>
              <w:widowControl w:val="0"/>
              <w:spacing w:after="0" w:line="240" w:lineRule="auto"/>
              <w:jc w:val="center"/>
              <w:rPr>
                <w:b/>
              </w:rPr>
            </w:pPr>
          </w:p>
        </w:tc>
        <w:tc>
          <w:tcPr>
            <w:tcW w:w="1388" w:type="dxa"/>
          </w:tcPr>
          <w:p w14:paraId="58FB967E" w14:textId="77777777" w:rsidR="00AE49E8" w:rsidRDefault="00AE49E8" w:rsidP="004E61DB">
            <w:pPr>
              <w:keepNext/>
              <w:widowControl w:val="0"/>
              <w:spacing w:after="0" w:line="240" w:lineRule="auto"/>
              <w:jc w:val="center"/>
              <w:rPr>
                <w:b/>
              </w:rPr>
            </w:pPr>
            <w:r>
              <w:rPr>
                <w:b/>
                <w:szCs w:val="26"/>
              </w:rPr>
              <w:t>Year Round Beds (Current &amp; New)</w:t>
            </w:r>
          </w:p>
        </w:tc>
        <w:tc>
          <w:tcPr>
            <w:tcW w:w="1381" w:type="dxa"/>
          </w:tcPr>
          <w:p w14:paraId="46C93D95" w14:textId="77777777" w:rsidR="00AE49E8" w:rsidRDefault="00AE49E8" w:rsidP="004E61DB">
            <w:pPr>
              <w:keepNext/>
              <w:widowControl w:val="0"/>
              <w:spacing w:after="0" w:line="240" w:lineRule="auto"/>
              <w:jc w:val="center"/>
              <w:rPr>
                <w:b/>
              </w:rPr>
            </w:pPr>
            <w:r>
              <w:rPr>
                <w:b/>
                <w:szCs w:val="26"/>
              </w:rPr>
              <w:t>Voucher / Seasonal / Overflow Beds</w:t>
            </w:r>
          </w:p>
        </w:tc>
        <w:tc>
          <w:tcPr>
            <w:tcW w:w="1476" w:type="dxa"/>
          </w:tcPr>
          <w:p w14:paraId="314C66DB" w14:textId="77777777" w:rsidR="00AE49E8" w:rsidRDefault="00AE49E8" w:rsidP="004E61DB">
            <w:pPr>
              <w:keepNext/>
              <w:widowControl w:val="0"/>
              <w:spacing w:after="0" w:line="240" w:lineRule="auto"/>
              <w:jc w:val="center"/>
              <w:rPr>
                <w:b/>
              </w:rPr>
            </w:pPr>
            <w:r>
              <w:rPr>
                <w:b/>
                <w:szCs w:val="26"/>
              </w:rPr>
              <w:t>Current &amp; New</w:t>
            </w:r>
          </w:p>
        </w:tc>
        <w:tc>
          <w:tcPr>
            <w:tcW w:w="1219" w:type="dxa"/>
          </w:tcPr>
          <w:p w14:paraId="5B129E59" w14:textId="77777777" w:rsidR="00AE49E8" w:rsidRDefault="00AE49E8" w:rsidP="004E61DB">
            <w:pPr>
              <w:keepNext/>
              <w:widowControl w:val="0"/>
              <w:spacing w:after="0" w:line="240" w:lineRule="auto"/>
              <w:jc w:val="center"/>
              <w:rPr>
                <w:b/>
              </w:rPr>
            </w:pPr>
            <w:r>
              <w:rPr>
                <w:b/>
                <w:szCs w:val="26"/>
              </w:rPr>
              <w:t>Current &amp; New</w:t>
            </w:r>
          </w:p>
        </w:tc>
        <w:tc>
          <w:tcPr>
            <w:tcW w:w="1553" w:type="dxa"/>
          </w:tcPr>
          <w:p w14:paraId="74519E69" w14:textId="77777777" w:rsidR="00AE49E8" w:rsidRDefault="00AE49E8" w:rsidP="004E61DB">
            <w:pPr>
              <w:keepNext/>
              <w:widowControl w:val="0"/>
              <w:spacing w:after="0" w:line="240" w:lineRule="auto"/>
              <w:jc w:val="center"/>
              <w:rPr>
                <w:b/>
              </w:rPr>
            </w:pPr>
            <w:r>
              <w:rPr>
                <w:b/>
                <w:szCs w:val="26"/>
              </w:rPr>
              <w:t>Under Development</w:t>
            </w:r>
          </w:p>
        </w:tc>
      </w:tr>
      <w:tr w:rsidR="00AE49E8" w14:paraId="35AC56C4" w14:textId="77777777" w:rsidTr="00AE49E8">
        <w:trPr>
          <w:cantSplit/>
        </w:trPr>
        <w:tc>
          <w:tcPr>
            <w:tcW w:w="2333" w:type="dxa"/>
          </w:tcPr>
          <w:p w14:paraId="2ED77165" w14:textId="77777777" w:rsidR="00AE49E8" w:rsidRDefault="00AE49E8" w:rsidP="004E61DB">
            <w:pPr>
              <w:keepNext/>
              <w:widowControl w:val="0"/>
              <w:spacing w:after="0" w:line="240" w:lineRule="auto"/>
            </w:pPr>
            <w:r>
              <w:rPr>
                <w:bCs/>
              </w:rPr>
              <w:t>Households with Adult(s) and Child(</w:t>
            </w:r>
            <w:proofErr w:type="spellStart"/>
            <w:r>
              <w:rPr>
                <w:bCs/>
              </w:rPr>
              <w:t>ren</w:t>
            </w:r>
            <w:proofErr w:type="spellEnd"/>
            <w:r>
              <w:rPr>
                <w:bCs/>
              </w:rPr>
              <w:t>)</w:t>
            </w:r>
          </w:p>
        </w:tc>
        <w:tc>
          <w:tcPr>
            <w:tcW w:w="1388" w:type="dxa"/>
          </w:tcPr>
          <w:p w14:paraId="1A2600D7" w14:textId="1EBE0122" w:rsidR="00AE49E8" w:rsidRDefault="00144342" w:rsidP="004E61DB">
            <w:pPr>
              <w:keepNext/>
              <w:widowControl w:val="0"/>
              <w:spacing w:after="0" w:line="240" w:lineRule="auto"/>
            </w:pPr>
            <w:r>
              <w:t>84</w:t>
            </w:r>
          </w:p>
        </w:tc>
        <w:tc>
          <w:tcPr>
            <w:tcW w:w="1381" w:type="dxa"/>
          </w:tcPr>
          <w:p w14:paraId="3EFB0715" w14:textId="5A3CEED9" w:rsidR="00AE49E8" w:rsidRDefault="001228EC" w:rsidP="004E61DB">
            <w:pPr>
              <w:keepNext/>
              <w:widowControl w:val="0"/>
              <w:spacing w:after="0" w:line="240" w:lineRule="auto"/>
            </w:pPr>
            <w:r>
              <w:t>48</w:t>
            </w:r>
          </w:p>
        </w:tc>
        <w:tc>
          <w:tcPr>
            <w:tcW w:w="1476" w:type="dxa"/>
          </w:tcPr>
          <w:p w14:paraId="3F4B7557" w14:textId="1F5ECDEF" w:rsidR="00AE49E8" w:rsidRDefault="001228EC" w:rsidP="004E61DB">
            <w:pPr>
              <w:keepNext/>
              <w:widowControl w:val="0"/>
              <w:spacing w:after="0" w:line="240" w:lineRule="auto"/>
            </w:pPr>
            <w:r>
              <w:t>132</w:t>
            </w:r>
          </w:p>
        </w:tc>
        <w:tc>
          <w:tcPr>
            <w:tcW w:w="1219" w:type="dxa"/>
          </w:tcPr>
          <w:p w14:paraId="4CE153BC" w14:textId="7A3E423A" w:rsidR="00AE49E8" w:rsidRDefault="00144342" w:rsidP="004E61DB">
            <w:pPr>
              <w:keepNext/>
              <w:widowControl w:val="0"/>
              <w:spacing w:after="0" w:line="240" w:lineRule="auto"/>
            </w:pPr>
            <w:r>
              <w:t>60</w:t>
            </w:r>
          </w:p>
        </w:tc>
        <w:tc>
          <w:tcPr>
            <w:tcW w:w="1553" w:type="dxa"/>
          </w:tcPr>
          <w:p w14:paraId="7B5637EC" w14:textId="417F92D9" w:rsidR="00AE49E8" w:rsidRDefault="00144342" w:rsidP="004E61DB">
            <w:pPr>
              <w:keepNext/>
              <w:widowControl w:val="0"/>
              <w:spacing w:after="0" w:line="240" w:lineRule="auto"/>
            </w:pPr>
            <w:r>
              <w:t>N/A</w:t>
            </w:r>
          </w:p>
        </w:tc>
      </w:tr>
      <w:tr w:rsidR="00AE49E8" w14:paraId="4DE872A2" w14:textId="77777777" w:rsidTr="00AE49E8">
        <w:trPr>
          <w:cantSplit/>
        </w:trPr>
        <w:tc>
          <w:tcPr>
            <w:tcW w:w="2333" w:type="dxa"/>
          </w:tcPr>
          <w:p w14:paraId="2F8964C3" w14:textId="77777777" w:rsidR="00AE49E8" w:rsidRDefault="00AE49E8" w:rsidP="004E61DB">
            <w:pPr>
              <w:keepNext/>
              <w:widowControl w:val="0"/>
              <w:spacing w:after="0" w:line="240" w:lineRule="auto"/>
            </w:pPr>
            <w:r>
              <w:rPr>
                <w:bCs/>
              </w:rPr>
              <w:t>Households with Only Adults</w:t>
            </w:r>
          </w:p>
        </w:tc>
        <w:tc>
          <w:tcPr>
            <w:tcW w:w="1388" w:type="dxa"/>
          </w:tcPr>
          <w:p w14:paraId="44EB5239" w14:textId="3EBA168E" w:rsidR="00AE49E8" w:rsidRDefault="001228EC" w:rsidP="004E61DB">
            <w:pPr>
              <w:keepNext/>
              <w:widowControl w:val="0"/>
              <w:spacing w:after="0" w:line="240" w:lineRule="auto"/>
            </w:pPr>
            <w:r>
              <w:t>129</w:t>
            </w:r>
          </w:p>
        </w:tc>
        <w:tc>
          <w:tcPr>
            <w:tcW w:w="1381" w:type="dxa"/>
          </w:tcPr>
          <w:p w14:paraId="12BE3631" w14:textId="6EA3DCE9" w:rsidR="00AE49E8" w:rsidRDefault="001228EC" w:rsidP="004E61DB">
            <w:pPr>
              <w:keepNext/>
              <w:widowControl w:val="0"/>
              <w:spacing w:after="0" w:line="240" w:lineRule="auto"/>
            </w:pPr>
            <w:r>
              <w:t>N/A</w:t>
            </w:r>
          </w:p>
        </w:tc>
        <w:tc>
          <w:tcPr>
            <w:tcW w:w="1476" w:type="dxa"/>
          </w:tcPr>
          <w:p w14:paraId="2631B558" w14:textId="4DCC1CBA" w:rsidR="00AE49E8" w:rsidRDefault="00144342" w:rsidP="004E61DB">
            <w:pPr>
              <w:keepNext/>
              <w:widowControl w:val="0"/>
              <w:spacing w:after="0" w:line="240" w:lineRule="auto"/>
            </w:pPr>
            <w:r>
              <w:t>50</w:t>
            </w:r>
          </w:p>
        </w:tc>
        <w:tc>
          <w:tcPr>
            <w:tcW w:w="1219" w:type="dxa"/>
          </w:tcPr>
          <w:p w14:paraId="5C06A5A4" w14:textId="56315856" w:rsidR="00AE49E8" w:rsidRDefault="00144342" w:rsidP="004E61DB">
            <w:pPr>
              <w:keepNext/>
              <w:widowControl w:val="0"/>
              <w:spacing w:after="0" w:line="240" w:lineRule="auto"/>
            </w:pPr>
            <w:r>
              <w:t>140</w:t>
            </w:r>
          </w:p>
        </w:tc>
        <w:tc>
          <w:tcPr>
            <w:tcW w:w="1553" w:type="dxa"/>
          </w:tcPr>
          <w:p w14:paraId="060D7905" w14:textId="3E16BC5A" w:rsidR="00AE49E8" w:rsidRDefault="00144342" w:rsidP="004E61DB">
            <w:pPr>
              <w:keepNext/>
              <w:widowControl w:val="0"/>
              <w:spacing w:after="0" w:line="240" w:lineRule="auto"/>
            </w:pPr>
            <w:r>
              <w:t>N/A</w:t>
            </w:r>
          </w:p>
        </w:tc>
      </w:tr>
      <w:tr w:rsidR="00AE49E8" w14:paraId="152317F3" w14:textId="77777777" w:rsidTr="00AE49E8">
        <w:trPr>
          <w:cantSplit/>
        </w:trPr>
        <w:tc>
          <w:tcPr>
            <w:tcW w:w="2333" w:type="dxa"/>
          </w:tcPr>
          <w:p w14:paraId="69828512" w14:textId="77777777" w:rsidR="00AE49E8" w:rsidRDefault="00AE49E8" w:rsidP="004E61DB">
            <w:pPr>
              <w:keepNext/>
              <w:widowControl w:val="0"/>
              <w:spacing w:after="0" w:line="240" w:lineRule="auto"/>
            </w:pPr>
            <w:r>
              <w:rPr>
                <w:bCs/>
              </w:rPr>
              <w:t>Chronically Homeless Households</w:t>
            </w:r>
          </w:p>
        </w:tc>
        <w:tc>
          <w:tcPr>
            <w:tcW w:w="1388" w:type="dxa"/>
          </w:tcPr>
          <w:p w14:paraId="4F37E3AC" w14:textId="55A8B20B" w:rsidR="00AE49E8" w:rsidRDefault="00144342" w:rsidP="004E61DB">
            <w:pPr>
              <w:keepNext/>
              <w:widowControl w:val="0"/>
              <w:spacing w:after="0" w:line="240" w:lineRule="auto"/>
            </w:pPr>
            <w:r>
              <w:t>N/A</w:t>
            </w:r>
          </w:p>
        </w:tc>
        <w:tc>
          <w:tcPr>
            <w:tcW w:w="1381" w:type="dxa"/>
          </w:tcPr>
          <w:p w14:paraId="2E26190C" w14:textId="25B25AC2" w:rsidR="00AE49E8" w:rsidRDefault="00144342" w:rsidP="004E61DB">
            <w:pPr>
              <w:keepNext/>
              <w:widowControl w:val="0"/>
              <w:spacing w:after="0" w:line="240" w:lineRule="auto"/>
            </w:pPr>
            <w:r>
              <w:t>N/A</w:t>
            </w:r>
          </w:p>
        </w:tc>
        <w:tc>
          <w:tcPr>
            <w:tcW w:w="1476" w:type="dxa"/>
          </w:tcPr>
          <w:p w14:paraId="069BB9DB" w14:textId="465090AE" w:rsidR="00AE49E8" w:rsidRDefault="00144342" w:rsidP="004E61DB">
            <w:pPr>
              <w:keepNext/>
              <w:widowControl w:val="0"/>
              <w:spacing w:after="0" w:line="240" w:lineRule="auto"/>
            </w:pPr>
            <w:r>
              <w:t>N/A</w:t>
            </w:r>
          </w:p>
        </w:tc>
        <w:tc>
          <w:tcPr>
            <w:tcW w:w="1219" w:type="dxa"/>
          </w:tcPr>
          <w:p w14:paraId="1F35A788" w14:textId="76735BB3" w:rsidR="00AE49E8" w:rsidRDefault="00144342" w:rsidP="004E61DB">
            <w:pPr>
              <w:keepNext/>
              <w:widowControl w:val="0"/>
              <w:spacing w:after="0" w:line="240" w:lineRule="auto"/>
            </w:pPr>
            <w:r>
              <w:t>34</w:t>
            </w:r>
          </w:p>
        </w:tc>
        <w:tc>
          <w:tcPr>
            <w:tcW w:w="1553" w:type="dxa"/>
          </w:tcPr>
          <w:p w14:paraId="6868BCE2" w14:textId="5D625F5F" w:rsidR="00AE49E8" w:rsidRDefault="00144342" w:rsidP="004E61DB">
            <w:pPr>
              <w:keepNext/>
              <w:widowControl w:val="0"/>
              <w:spacing w:after="0" w:line="240" w:lineRule="auto"/>
            </w:pPr>
            <w:r>
              <w:t>N/A</w:t>
            </w:r>
          </w:p>
        </w:tc>
      </w:tr>
      <w:tr w:rsidR="00AE49E8" w14:paraId="42324997" w14:textId="77777777" w:rsidTr="00AE49E8">
        <w:trPr>
          <w:cantSplit/>
        </w:trPr>
        <w:tc>
          <w:tcPr>
            <w:tcW w:w="2333" w:type="dxa"/>
          </w:tcPr>
          <w:p w14:paraId="7E5A83B0" w14:textId="77777777" w:rsidR="00AE49E8" w:rsidRDefault="00AE49E8" w:rsidP="004E61DB">
            <w:pPr>
              <w:keepNext/>
              <w:widowControl w:val="0"/>
              <w:spacing w:after="0" w:line="240" w:lineRule="auto"/>
            </w:pPr>
            <w:r>
              <w:rPr>
                <w:bCs/>
              </w:rPr>
              <w:t>Veterans</w:t>
            </w:r>
          </w:p>
        </w:tc>
        <w:tc>
          <w:tcPr>
            <w:tcW w:w="1388" w:type="dxa"/>
          </w:tcPr>
          <w:p w14:paraId="717B02E7" w14:textId="21F19648" w:rsidR="00AE49E8" w:rsidRDefault="00144342" w:rsidP="004E61DB">
            <w:pPr>
              <w:keepNext/>
              <w:widowControl w:val="0"/>
              <w:spacing w:after="0" w:line="240" w:lineRule="auto"/>
            </w:pPr>
            <w:r>
              <w:t>13</w:t>
            </w:r>
          </w:p>
        </w:tc>
        <w:tc>
          <w:tcPr>
            <w:tcW w:w="1381" w:type="dxa"/>
          </w:tcPr>
          <w:p w14:paraId="172B3D73" w14:textId="27C8C78B" w:rsidR="00AE49E8" w:rsidRDefault="00144342" w:rsidP="004E61DB">
            <w:pPr>
              <w:keepNext/>
              <w:widowControl w:val="0"/>
              <w:spacing w:after="0" w:line="240" w:lineRule="auto"/>
            </w:pPr>
            <w:r>
              <w:t>N/A</w:t>
            </w:r>
          </w:p>
        </w:tc>
        <w:tc>
          <w:tcPr>
            <w:tcW w:w="1476" w:type="dxa"/>
          </w:tcPr>
          <w:p w14:paraId="70E11D0C" w14:textId="4291D5F1" w:rsidR="00AE49E8" w:rsidRDefault="00144342" w:rsidP="004E61DB">
            <w:pPr>
              <w:keepNext/>
              <w:widowControl w:val="0"/>
              <w:spacing w:after="0" w:line="240" w:lineRule="auto"/>
            </w:pPr>
            <w:r>
              <w:t>19</w:t>
            </w:r>
          </w:p>
        </w:tc>
        <w:tc>
          <w:tcPr>
            <w:tcW w:w="1219" w:type="dxa"/>
          </w:tcPr>
          <w:p w14:paraId="07243F03" w14:textId="6FC95863" w:rsidR="00AE49E8" w:rsidRDefault="00144342" w:rsidP="004E61DB">
            <w:pPr>
              <w:keepNext/>
              <w:widowControl w:val="0"/>
              <w:spacing w:after="0" w:line="240" w:lineRule="auto"/>
            </w:pPr>
            <w:r>
              <w:t>102</w:t>
            </w:r>
          </w:p>
        </w:tc>
        <w:tc>
          <w:tcPr>
            <w:tcW w:w="1553" w:type="dxa"/>
          </w:tcPr>
          <w:p w14:paraId="14920E10" w14:textId="1A50C601" w:rsidR="00AE49E8" w:rsidRDefault="00144342" w:rsidP="004E61DB">
            <w:pPr>
              <w:keepNext/>
              <w:widowControl w:val="0"/>
              <w:spacing w:after="0" w:line="240" w:lineRule="auto"/>
            </w:pPr>
            <w:r>
              <w:t>N/A</w:t>
            </w:r>
          </w:p>
        </w:tc>
      </w:tr>
      <w:tr w:rsidR="00AE49E8" w14:paraId="2E26DC5C" w14:textId="77777777" w:rsidTr="00AE49E8">
        <w:trPr>
          <w:cantSplit/>
        </w:trPr>
        <w:tc>
          <w:tcPr>
            <w:tcW w:w="2333" w:type="dxa"/>
          </w:tcPr>
          <w:p w14:paraId="1E3DEE2A" w14:textId="77777777" w:rsidR="00AE49E8" w:rsidRDefault="00AE49E8" w:rsidP="004E61DB">
            <w:pPr>
              <w:keepNext/>
              <w:widowControl w:val="0"/>
              <w:spacing w:after="0" w:line="240" w:lineRule="auto"/>
            </w:pPr>
            <w:r>
              <w:rPr>
                <w:bCs/>
              </w:rPr>
              <w:t>Unaccompanied Youth</w:t>
            </w:r>
          </w:p>
        </w:tc>
        <w:tc>
          <w:tcPr>
            <w:tcW w:w="1388" w:type="dxa"/>
          </w:tcPr>
          <w:p w14:paraId="48E67F99" w14:textId="5C9BD54B" w:rsidR="00AE49E8" w:rsidRDefault="00144342" w:rsidP="004E61DB">
            <w:pPr>
              <w:keepNext/>
              <w:widowControl w:val="0"/>
              <w:spacing w:after="0" w:line="240" w:lineRule="auto"/>
            </w:pPr>
            <w:r>
              <w:t>0</w:t>
            </w:r>
          </w:p>
        </w:tc>
        <w:tc>
          <w:tcPr>
            <w:tcW w:w="1381" w:type="dxa"/>
          </w:tcPr>
          <w:p w14:paraId="4DB9EF37" w14:textId="2FD2AD3B" w:rsidR="00AE49E8" w:rsidRDefault="00144342" w:rsidP="004E61DB">
            <w:pPr>
              <w:keepNext/>
              <w:widowControl w:val="0"/>
              <w:spacing w:after="0" w:line="240" w:lineRule="auto"/>
            </w:pPr>
            <w:r>
              <w:t>N/A</w:t>
            </w:r>
          </w:p>
        </w:tc>
        <w:tc>
          <w:tcPr>
            <w:tcW w:w="1476" w:type="dxa"/>
          </w:tcPr>
          <w:p w14:paraId="711AFAA0" w14:textId="6152881E" w:rsidR="00AE49E8" w:rsidRDefault="00144342" w:rsidP="004E61DB">
            <w:pPr>
              <w:keepNext/>
              <w:widowControl w:val="0"/>
              <w:spacing w:after="0" w:line="240" w:lineRule="auto"/>
            </w:pPr>
            <w:r>
              <w:t>3</w:t>
            </w:r>
          </w:p>
        </w:tc>
        <w:tc>
          <w:tcPr>
            <w:tcW w:w="1219" w:type="dxa"/>
          </w:tcPr>
          <w:p w14:paraId="330DD0AD" w14:textId="578398C0" w:rsidR="00AE49E8" w:rsidRDefault="00144342" w:rsidP="004E61DB">
            <w:pPr>
              <w:keepNext/>
              <w:widowControl w:val="0"/>
              <w:spacing w:after="0" w:line="240" w:lineRule="auto"/>
            </w:pPr>
            <w:r>
              <w:t>0</w:t>
            </w:r>
          </w:p>
        </w:tc>
        <w:tc>
          <w:tcPr>
            <w:tcW w:w="1553" w:type="dxa"/>
          </w:tcPr>
          <w:p w14:paraId="340B3CC3" w14:textId="60C5429A" w:rsidR="00AE49E8" w:rsidRDefault="00144342" w:rsidP="004E61DB">
            <w:pPr>
              <w:keepNext/>
              <w:widowControl w:val="0"/>
              <w:spacing w:after="0" w:line="240" w:lineRule="auto"/>
            </w:pPr>
            <w:r>
              <w:t>N/A</w:t>
            </w:r>
          </w:p>
        </w:tc>
      </w:tr>
      <w:tr w:rsidR="00AE49E8" w14:paraId="60CE43F4" w14:textId="77777777" w:rsidTr="004E61DB">
        <w:trPr>
          <w:cantSplit/>
        </w:trPr>
        <w:tc>
          <w:tcPr>
            <w:tcW w:w="9350" w:type="dxa"/>
            <w:gridSpan w:val="6"/>
          </w:tcPr>
          <w:p w14:paraId="50F1A185" w14:textId="0EC1F081" w:rsidR="00AE49E8" w:rsidRDefault="00AE49E8" w:rsidP="004E61DB">
            <w:pPr>
              <w:keepNext/>
              <w:widowControl w:val="0"/>
              <w:spacing w:after="0" w:line="240" w:lineRule="auto"/>
            </w:pPr>
            <w:r>
              <w:t>Data Source:</w:t>
            </w:r>
            <w:r w:rsidR="00670720">
              <w:t xml:space="preserve"> 2017 </w:t>
            </w:r>
            <w:proofErr w:type="spellStart"/>
            <w:r w:rsidR="00670720">
              <w:t>CoC</w:t>
            </w:r>
            <w:proofErr w:type="spellEnd"/>
            <w:r w:rsidR="00670720">
              <w:t xml:space="preserve"> Homeless Assistance Programs Housing Inventory Report </w:t>
            </w:r>
          </w:p>
        </w:tc>
      </w:tr>
    </w:tbl>
    <w:p w14:paraId="34F15E58" w14:textId="77777777" w:rsidR="00AE49E8" w:rsidRPr="00AE49E8" w:rsidRDefault="00AE49E8" w:rsidP="00AE49E8"/>
    <w:p w14:paraId="2B203B1D" w14:textId="4D0D07B3" w:rsidR="00AE49E8" w:rsidRDefault="00AE49E8" w:rsidP="00AE49E8">
      <w:pPr>
        <w:pStyle w:val="Heading3"/>
      </w:pPr>
      <w:r>
        <w:lastRenderedPageBreak/>
        <w:t xml:space="preserve">Describe mainstream services, such as health, mental health, and employment services to the extent those services are </w:t>
      </w:r>
      <w:proofErr w:type="spellStart"/>
      <w:r>
        <w:t>use</w:t>
      </w:r>
      <w:proofErr w:type="spellEnd"/>
      <w:r>
        <w:t xml:space="preserve"> to complement services targeted to homeless persons</w:t>
      </w:r>
    </w:p>
    <w:p w14:paraId="73564279" w14:textId="77777777" w:rsidR="004C1987" w:rsidRDefault="004C1987" w:rsidP="004C1987">
      <w:pPr>
        <w:spacing w:beforeAutospacing="1" w:afterAutospacing="1"/>
        <w:rPr>
          <w:rFonts w:cs="Arial"/>
        </w:rPr>
      </w:pPr>
      <w:r>
        <w:rPr>
          <w:rFonts w:cs="Arial"/>
        </w:rPr>
        <w:t>Harrisburg City and Dauphin County’s homeless and homeless prevention priorities are based on information gathered during consultation with providers and other organizations concerned about the needs of homeless. Through its support of local homelessness agencies, the City of Harrisburg provides supportive services, emergency shelter and transitional housing to more than 400 persons annually.</w:t>
      </w:r>
    </w:p>
    <w:p w14:paraId="45A5EC74" w14:textId="19C6D799" w:rsidR="004C1987" w:rsidRDefault="004C1987" w:rsidP="004C1987">
      <w:pPr>
        <w:rPr>
          <w:rFonts w:cs="Arial"/>
        </w:rPr>
      </w:pPr>
      <w:r>
        <w:rPr>
          <w:rFonts w:cs="Arial"/>
        </w:rPr>
        <w:t>As all-volunteer collab</w:t>
      </w:r>
      <w:r w:rsidR="003271AE">
        <w:rPr>
          <w:rFonts w:cs="Arial"/>
        </w:rPr>
        <w:t>oration, no one organization has</w:t>
      </w:r>
      <w:r>
        <w:rPr>
          <w:rFonts w:cs="Arial"/>
        </w:rPr>
        <w:t xml:space="preserve"> to bear the full costs for the operation of the collaboration. CACH was formed to develop and deliver a cooperative, coordinated and inclusive system of high quality services and shelter for the homeless. CACH is chaired by the Director of the Harrisburg Redevelopment Authority. The Services Delivery Committee is charged with coordinating and integrating services for the homeless. The Services Delivery is chaired by a staff member from the Brethren Housing Association (BHA). Members of the Service Deliver Committee are engaged in meeting client needs every day. Monthly meetings focus on ways to improve services and matching families to critical resources - Healthcare, Social Security, Mental Healthcare, Basic Needs, Housing, Education, Jobs, etc. This Committee is where most of the Service &amp; Housing Providers get together to maintain strong collaboration &amp; coordination.</w:t>
      </w:r>
    </w:p>
    <w:p w14:paraId="5C1EE78D" w14:textId="77777777" w:rsidR="004C1987" w:rsidRDefault="004C1987" w:rsidP="004C1987">
      <w:pPr>
        <w:spacing w:beforeAutospacing="1" w:afterAutospacing="1"/>
        <w:rPr>
          <w:rFonts w:cs="Arial"/>
        </w:rPr>
      </w:pPr>
      <w:r>
        <w:rPr>
          <w:rFonts w:cs="Arial"/>
        </w:rPr>
        <w:t>CACH works with community organizations to match homeless clients to a range of services including:</w:t>
      </w:r>
    </w:p>
    <w:p w14:paraId="28A5FC3E" w14:textId="77777777" w:rsidR="004C1987" w:rsidRDefault="004C1987" w:rsidP="004C1987">
      <w:pPr>
        <w:numPr>
          <w:ilvl w:val="0"/>
          <w:numId w:val="6"/>
        </w:numPr>
        <w:spacing w:beforeAutospacing="1" w:after="200" w:afterAutospacing="1" w:line="276" w:lineRule="auto"/>
        <w:jc w:val="left"/>
        <w:rPr>
          <w:rFonts w:cs="Arial"/>
        </w:rPr>
      </w:pPr>
      <w:r>
        <w:rPr>
          <w:rFonts w:cs="Arial"/>
        </w:rPr>
        <w:t>Emergency Needs/Shelter/Transitional Housing Coordination</w:t>
      </w:r>
    </w:p>
    <w:p w14:paraId="02CA9F35" w14:textId="77777777" w:rsidR="004C1987" w:rsidRDefault="004C1987" w:rsidP="004C1987">
      <w:pPr>
        <w:numPr>
          <w:ilvl w:val="0"/>
          <w:numId w:val="6"/>
        </w:numPr>
        <w:spacing w:beforeAutospacing="1" w:after="200" w:afterAutospacing="1" w:line="276" w:lineRule="auto"/>
        <w:jc w:val="left"/>
        <w:rPr>
          <w:rFonts w:cs="Arial"/>
        </w:rPr>
      </w:pPr>
      <w:r>
        <w:rPr>
          <w:rFonts w:cs="Arial"/>
        </w:rPr>
        <w:t>Permanent Housing Providers</w:t>
      </w:r>
    </w:p>
    <w:p w14:paraId="324A6F13" w14:textId="77777777" w:rsidR="004C1987" w:rsidRDefault="004C1987" w:rsidP="004C1987">
      <w:pPr>
        <w:numPr>
          <w:ilvl w:val="0"/>
          <w:numId w:val="6"/>
        </w:numPr>
        <w:spacing w:beforeAutospacing="1" w:after="200" w:afterAutospacing="1" w:line="276" w:lineRule="auto"/>
        <w:jc w:val="left"/>
        <w:rPr>
          <w:rFonts w:cs="Arial"/>
        </w:rPr>
      </w:pPr>
      <w:r>
        <w:rPr>
          <w:rFonts w:cs="Arial"/>
        </w:rPr>
        <w:t>Medical service providers</w:t>
      </w:r>
    </w:p>
    <w:p w14:paraId="6C93F5EE" w14:textId="77777777" w:rsidR="004C1987" w:rsidRDefault="004C1987" w:rsidP="004C1987">
      <w:pPr>
        <w:numPr>
          <w:ilvl w:val="0"/>
          <w:numId w:val="6"/>
        </w:numPr>
        <w:spacing w:beforeAutospacing="1" w:after="200" w:afterAutospacing="1" w:line="276" w:lineRule="auto"/>
        <w:jc w:val="left"/>
        <w:rPr>
          <w:rFonts w:cs="Arial"/>
        </w:rPr>
      </w:pPr>
      <w:r>
        <w:rPr>
          <w:rFonts w:cs="Arial"/>
        </w:rPr>
        <w:t>Employment services/job training</w:t>
      </w:r>
    </w:p>
    <w:p w14:paraId="034EADFD" w14:textId="77777777" w:rsidR="004C1987" w:rsidRDefault="004C1987" w:rsidP="004C1987">
      <w:pPr>
        <w:numPr>
          <w:ilvl w:val="0"/>
          <w:numId w:val="6"/>
        </w:numPr>
        <w:spacing w:beforeAutospacing="1" w:after="200" w:afterAutospacing="1" w:line="276" w:lineRule="auto"/>
        <w:jc w:val="left"/>
        <w:rPr>
          <w:rFonts w:cs="Arial"/>
        </w:rPr>
      </w:pPr>
      <w:r>
        <w:rPr>
          <w:rFonts w:cs="Arial"/>
        </w:rPr>
        <w:t>Meals and showers</w:t>
      </w:r>
    </w:p>
    <w:p w14:paraId="7C758691" w14:textId="77777777" w:rsidR="004C1987" w:rsidRDefault="004C1987" w:rsidP="004C1987">
      <w:pPr>
        <w:numPr>
          <w:ilvl w:val="0"/>
          <w:numId w:val="6"/>
        </w:numPr>
        <w:spacing w:beforeAutospacing="1" w:after="200" w:afterAutospacing="1" w:line="276" w:lineRule="auto"/>
        <w:jc w:val="left"/>
        <w:rPr>
          <w:rFonts w:cs="Arial"/>
        </w:rPr>
      </w:pPr>
      <w:r>
        <w:rPr>
          <w:rFonts w:cs="Arial"/>
        </w:rPr>
        <w:t>Legal assistance</w:t>
      </w:r>
    </w:p>
    <w:p w14:paraId="43B869B4" w14:textId="77777777" w:rsidR="004C1987" w:rsidRDefault="004C1987" w:rsidP="004C1987">
      <w:pPr>
        <w:numPr>
          <w:ilvl w:val="0"/>
          <w:numId w:val="6"/>
        </w:numPr>
        <w:spacing w:beforeAutospacing="1" w:after="200" w:afterAutospacing="1" w:line="276" w:lineRule="auto"/>
        <w:jc w:val="left"/>
        <w:rPr>
          <w:rFonts w:cs="Arial"/>
        </w:rPr>
      </w:pPr>
      <w:r>
        <w:rPr>
          <w:rFonts w:cs="Arial"/>
        </w:rPr>
        <w:t>Mental health and drug assistance</w:t>
      </w:r>
    </w:p>
    <w:p w14:paraId="14BC0712" w14:textId="77777777" w:rsidR="004C1987" w:rsidRDefault="004C1987" w:rsidP="004C1987">
      <w:pPr>
        <w:numPr>
          <w:ilvl w:val="0"/>
          <w:numId w:val="6"/>
        </w:numPr>
        <w:spacing w:beforeAutospacing="1" w:after="200" w:afterAutospacing="1" w:line="276" w:lineRule="auto"/>
        <w:jc w:val="left"/>
        <w:rPr>
          <w:rFonts w:cs="Arial"/>
        </w:rPr>
      </w:pPr>
      <w:r>
        <w:rPr>
          <w:rFonts w:cs="Arial"/>
        </w:rPr>
        <w:t>Child care resources</w:t>
      </w:r>
    </w:p>
    <w:p w14:paraId="0C67E781" w14:textId="77777777" w:rsidR="004C1987" w:rsidRDefault="004C1987" w:rsidP="004C1987">
      <w:pPr>
        <w:numPr>
          <w:ilvl w:val="0"/>
          <w:numId w:val="6"/>
        </w:numPr>
        <w:spacing w:beforeAutospacing="1" w:after="200" w:afterAutospacing="1" w:line="276" w:lineRule="auto"/>
        <w:jc w:val="left"/>
        <w:rPr>
          <w:rFonts w:cs="Arial"/>
        </w:rPr>
      </w:pPr>
      <w:r>
        <w:rPr>
          <w:rFonts w:cs="Arial"/>
        </w:rPr>
        <w:t>Education resources</w:t>
      </w:r>
    </w:p>
    <w:p w14:paraId="0928E88E" w14:textId="77777777" w:rsidR="004C1987" w:rsidRDefault="004C1987" w:rsidP="004C1987">
      <w:pPr>
        <w:numPr>
          <w:ilvl w:val="0"/>
          <w:numId w:val="6"/>
        </w:numPr>
        <w:spacing w:beforeAutospacing="1" w:after="200" w:afterAutospacing="1" w:line="276" w:lineRule="auto"/>
        <w:jc w:val="left"/>
        <w:rPr>
          <w:rFonts w:cs="Arial"/>
        </w:rPr>
      </w:pPr>
      <w:r>
        <w:rPr>
          <w:rFonts w:cs="Arial"/>
        </w:rPr>
        <w:t>Disability assistance providers</w:t>
      </w:r>
    </w:p>
    <w:p w14:paraId="0C6D6741" w14:textId="1AFAF6D8" w:rsidR="004C1987" w:rsidRPr="004C1987" w:rsidRDefault="004C1987" w:rsidP="004C1987">
      <w:pPr>
        <w:numPr>
          <w:ilvl w:val="0"/>
          <w:numId w:val="6"/>
        </w:numPr>
        <w:spacing w:beforeAutospacing="1" w:after="200" w:afterAutospacing="1" w:line="276" w:lineRule="auto"/>
        <w:jc w:val="left"/>
        <w:rPr>
          <w:rFonts w:cs="Arial"/>
        </w:rPr>
      </w:pPr>
      <w:r>
        <w:rPr>
          <w:rFonts w:cs="Arial"/>
        </w:rPr>
        <w:t>Transportation assistance</w:t>
      </w:r>
    </w:p>
    <w:p w14:paraId="0E887FE2" w14:textId="0A4C022C" w:rsidR="00AE49E8" w:rsidRDefault="00AE49E8" w:rsidP="00AE49E8">
      <w:pPr>
        <w:pStyle w:val="Heading3"/>
      </w:pPr>
      <w:r>
        <w:t>List and describe services and facilities that meet the needs of homeless persons, particularly chronically homeless individuals and families, families with children, veterans and their families, and unaccompanied youth. If the services and facilities are listed on screen SP-40 Institutional Delivery Structure or screen MA-35 Special Needs Facilities and Services, describe how these facilities and services specifically address the needs of these populations</w:t>
      </w:r>
    </w:p>
    <w:p w14:paraId="7884F1D9" w14:textId="77777777" w:rsidR="003271AE" w:rsidRDefault="003271AE" w:rsidP="004C1987"/>
    <w:p w14:paraId="1F3F1389" w14:textId="46A4F004" w:rsidR="003271AE" w:rsidRDefault="003271AE" w:rsidP="004C1987">
      <w:r>
        <w:lastRenderedPageBreak/>
        <w:t>The City of Harrisburg, the Harrisburg Housing Authority, CACH, and Tri County HDC (all mentioned in SP-40) make up the primary entities providing services and facilities for the homeless population in Harrisburg. The group is spearheaded by CACH</w:t>
      </w:r>
      <w:r w:rsidR="00D11C27">
        <w:t xml:space="preserve">, provided through the </w:t>
      </w:r>
      <w:proofErr w:type="spellStart"/>
      <w:r w:rsidR="00D11C27">
        <w:t>CoC</w:t>
      </w:r>
      <w:proofErr w:type="spellEnd"/>
      <w:r>
        <w:t xml:space="preserve"> which consults with all other entities. </w:t>
      </w:r>
    </w:p>
    <w:p w14:paraId="13945EA5" w14:textId="77777777" w:rsidR="00A25B92" w:rsidRDefault="00616013" w:rsidP="004C1987">
      <w:r>
        <w:t xml:space="preserve">According to HUD’s 2017 Continuum of Care Homeless Assistance Programs Housing Inventory Count Report, there are 420 total year-round Emergency, Safe Haven, and Transitional Housing beds available in Harrisburg/Dauphin County. </w:t>
      </w:r>
      <w:r w:rsidR="00A25B92">
        <w:t xml:space="preserve">There are 216 family beds (includes beds for households with one adult and at least one child under the age of 18) and no child-only beds. There are 337 total year-round beds available through permanent housing, with 127 family beds, and no child-only beds. </w:t>
      </w:r>
    </w:p>
    <w:p w14:paraId="618A0E94" w14:textId="50E7B3C6" w:rsidR="00616013" w:rsidRDefault="00A25B92" w:rsidP="004C1987">
      <w:r>
        <w:t xml:space="preserve">The report shows 34 chronic beds (dedicated to serve chronically homeless persons) through permanent supportive housing. Data on chronic beds through other programs was not available. There were also a total of 168 veteran beds, with the majority of beds dedicated to veterans through permanent housing (138). Harrisburg/Dauphin County has a limited number of unaccompanied youth beds, with a total of 15. Transitional housing provides 3 beds, and permanent supportive housing 12 beds for this group. </w:t>
      </w:r>
    </w:p>
    <w:p w14:paraId="27AC356D" w14:textId="04CD3E9D" w:rsidR="004C1987" w:rsidRDefault="004C1987" w:rsidP="004C1987">
      <w:r>
        <w:t xml:space="preserve">While </w:t>
      </w:r>
      <w:r w:rsidR="00A25B92">
        <w:t xml:space="preserve">CACH and the </w:t>
      </w:r>
      <w:r>
        <w:t xml:space="preserve">programs </w:t>
      </w:r>
      <w:r w:rsidR="00A25B92">
        <w:t>mentioned above</w:t>
      </w:r>
      <w:r>
        <w:t xml:space="preserve"> work to tackle poverty and homelessness in Harrisburg, not all residents benefit from them. The need for assistance in Harrisburg is too great for these programs to assist all individuals and families. Many residents reported long waiting list times for assistance through the entitlement programs. Additionally, CACH programs, specifically homeless shelters are often at capacity and cannot always accommodate needy individuals or families. Bethesda Mission, the city’s main shelter has 78 beds, but up to 110 guests on a regular night and up to 150 in cold weather. This overflow has given rise to tent cities. In April 2017 the Market Square Presbyterian Church on Second Street in downtown Harrisburg allowed homeless individuals to set up an encampment around the church to provide relief for those unaccommodated in traditional shelters. The encampment has since been disbanded. </w:t>
      </w:r>
    </w:p>
    <w:p w14:paraId="1B4B79D6" w14:textId="2E77094A" w:rsidR="00AE49E8" w:rsidRDefault="00AE49E8" w:rsidP="00CA5E35"/>
    <w:p w14:paraId="1679AE35" w14:textId="77777777" w:rsidR="00AE49E8" w:rsidRDefault="00AE49E8" w:rsidP="00AE49E8">
      <w:pPr>
        <w:pStyle w:val="Heading2"/>
      </w:pPr>
      <w:bookmarkStart w:id="28" w:name="_Toc514146670"/>
      <w:r>
        <w:t>MA-35 Special Needs Facilities and Services – 91.210(d)</w:t>
      </w:r>
      <w:bookmarkEnd w:id="28"/>
    </w:p>
    <w:p w14:paraId="551CEE49" w14:textId="77777777" w:rsidR="00AE49E8" w:rsidRDefault="00AE49E8" w:rsidP="00AE49E8">
      <w:pPr>
        <w:pStyle w:val="Heading3"/>
      </w:pPr>
      <w:r>
        <w:t>Introduction</w:t>
      </w:r>
    </w:p>
    <w:p w14:paraId="4BD4C1A3" w14:textId="77777777" w:rsidR="008A6B86" w:rsidRDefault="00A02214" w:rsidP="00A02214">
      <w:pPr>
        <w:spacing w:before="160"/>
      </w:pPr>
      <w:r w:rsidRPr="001535EA">
        <w:t>Persons with special needs include the elderly and frail elderly, persons with severe mental illness, persons with developmental and physical disabilities, persons suffering from drug and alcohol addiction, public housing residents, and persons living with HIV/AIDS. Many persons with such special needs also have very low incomes. According to the 200</w:t>
      </w:r>
      <w:r>
        <w:t>9</w:t>
      </w:r>
      <w:r w:rsidRPr="001535EA">
        <w:t>-201</w:t>
      </w:r>
      <w:r>
        <w:t>3</w:t>
      </w:r>
      <w:r w:rsidRPr="001535EA">
        <w:t xml:space="preserve"> American Community Survey estimates there are 8,</w:t>
      </w:r>
      <w:r>
        <w:t xml:space="preserve">185 </w:t>
      </w:r>
      <w:r w:rsidRPr="001535EA">
        <w:t>(</w:t>
      </w:r>
      <w:r>
        <w:t>16.7</w:t>
      </w:r>
      <w:r w:rsidRPr="001535EA">
        <w:t>%) civilian non-institutionalized individuals with at least one disability living in Harrisburg, PA. The disabilities surveyed are limited to: hearing, vision, cognitive, ambulatory, self-care and independent living. It is very difficult to determine the total number of individuals in Harrisburg with special needs including persons suffering from drug and alcohol addiction and HIV/AIDS. The Pennsylva</w:t>
      </w:r>
      <w:r w:rsidR="008A6B86">
        <w:t>nia Department of Health reported</w:t>
      </w:r>
      <w:r w:rsidRPr="001535EA">
        <w:t xml:space="preserve"> 1,</w:t>
      </w:r>
      <w:r>
        <w:t>761</w:t>
      </w:r>
      <w:r w:rsidRPr="001535EA">
        <w:t xml:space="preserve"> cases of HIV/AIDS in 201</w:t>
      </w:r>
      <w:r>
        <w:t xml:space="preserve">6 in Dauphin County. According to the Pennsylvania Department of Drug and Alcohol Programs, from 2013-2015 16% of Dauphin and Lebanon County residents </w:t>
      </w:r>
      <w:r w:rsidR="008A6B86">
        <w:t>were</w:t>
      </w:r>
      <w:r>
        <w:t xml:space="preserve"> binge drinkers and 6% </w:t>
      </w:r>
      <w:r w:rsidR="008A6B86">
        <w:t>were</w:t>
      </w:r>
      <w:r>
        <w:t xml:space="preserve"> chronic drinkers</w:t>
      </w:r>
      <w:r w:rsidRPr="001535EA">
        <w:t xml:space="preserve">. </w:t>
      </w:r>
    </w:p>
    <w:p w14:paraId="3887D81C" w14:textId="5AF9382B" w:rsidR="00A02214" w:rsidRDefault="008A6B86" w:rsidP="00A02214">
      <w:pPr>
        <w:spacing w:before="160"/>
      </w:pPr>
      <w:r>
        <w:lastRenderedPageBreak/>
        <w:t>The</w:t>
      </w:r>
      <w:r w:rsidR="00A02214" w:rsidRPr="001535EA">
        <w:t xml:space="preserve"> data needed to document and support the level of special needs facilities and services needed in Harrisburg is supplemented by interviews with area organizations that serve special needs populations and also from completed surveys from service providers.</w:t>
      </w:r>
    </w:p>
    <w:p w14:paraId="738E5E2C" w14:textId="65767091" w:rsidR="00AE49E8" w:rsidRDefault="00A02214" w:rsidP="00AE49E8">
      <w:r>
        <w:rPr>
          <w:rFonts w:cs="Arial"/>
        </w:rPr>
        <w:t>S</w:t>
      </w:r>
      <w:r w:rsidRPr="001535EA">
        <w:rPr>
          <w:rFonts w:cs="Arial"/>
        </w:rPr>
        <w:t>upportive housing is defined as living units that provide a planned services component with access to a wide range of services needed for the resident to achieve personal goals. Various populations with special needs require supportive housing. For some individuals, supportive housing is needed because they are unable to undertake the activities of daily living without assistance. The needs of the City’s special needs sub</w:t>
      </w:r>
      <w:r w:rsidR="00AE258F">
        <w:rPr>
          <w:rFonts w:cs="Arial"/>
        </w:rPr>
        <w:t>populations are described below.</w:t>
      </w:r>
    </w:p>
    <w:p w14:paraId="37BFB1AD" w14:textId="2C7A4124" w:rsidR="00AE49E8" w:rsidRDefault="00AE49E8" w:rsidP="00AE49E8">
      <w:pPr>
        <w:pStyle w:val="Heading3"/>
      </w:pPr>
      <w:r>
        <w:t>Including the elderly, frail elderly, persons with disabilities (mental, physical, developmental), persons with alcohol or other drug addictions, persons with HIV/AIDS and their families, public housing residents and any other categories the jurisdiction may specify, and describe their supportive housing needs</w:t>
      </w:r>
    </w:p>
    <w:p w14:paraId="2F4B4360" w14:textId="77777777" w:rsidR="002C7832" w:rsidRPr="00DF5950" w:rsidRDefault="002C7832" w:rsidP="002C7832">
      <w:pPr>
        <w:spacing w:before="160"/>
      </w:pPr>
      <w:r w:rsidRPr="00DF5950">
        <w:t>The American Community Survey</w:t>
      </w:r>
      <w:r>
        <w:t xml:space="preserve"> (ACS)</w:t>
      </w:r>
      <w:r w:rsidRPr="00DF5950">
        <w:t xml:space="preserve"> for 201</w:t>
      </w:r>
      <w:r>
        <w:t>3</w:t>
      </w:r>
      <w:r w:rsidRPr="00DF5950">
        <w:t xml:space="preserve"> estimates Harrisburg’s elderly population consists of </w:t>
      </w:r>
      <w:r>
        <w:t xml:space="preserve">2,766 </w:t>
      </w:r>
      <w:r w:rsidRPr="00DF5950">
        <w:t xml:space="preserve">persons age 65 to 74, representing about </w:t>
      </w:r>
      <w:r>
        <w:t>5.6</w:t>
      </w:r>
      <w:r w:rsidRPr="00DF5950">
        <w:t xml:space="preserve">% of the City’s total population, and </w:t>
      </w:r>
      <w:r>
        <w:t>2,075</w:t>
      </w:r>
      <w:r w:rsidRPr="00DF5950">
        <w:t xml:space="preserve"> persons over age 7</w:t>
      </w:r>
      <w:r>
        <w:t>5</w:t>
      </w:r>
      <w:r w:rsidRPr="00DF5950">
        <w:t xml:space="preserve">, and representing </w:t>
      </w:r>
      <w:r>
        <w:t>4.2</w:t>
      </w:r>
      <w:r w:rsidRPr="00DF5950">
        <w:t xml:space="preserve">% of the population. In total, persons over age 65 comprised </w:t>
      </w:r>
      <w:r>
        <w:t>9.8</w:t>
      </w:r>
      <w:r w:rsidRPr="00DF5950">
        <w:t xml:space="preserve">% of total population. </w:t>
      </w:r>
      <w:r>
        <w:t>ACS data demonstrates that</w:t>
      </w:r>
      <w:r w:rsidRPr="00DF5950">
        <w:t xml:space="preserve"> the elderly population in the City of Harrisburg has decreased by </w:t>
      </w:r>
      <w:r>
        <w:t>9</w:t>
      </w:r>
      <w:r w:rsidRPr="00DF5950">
        <w:t xml:space="preserve">% since the 2000 Census. Nonetheless, elderly living in Harrisburg which are defined as 65 years or older with at least one disability - hearing, vision, cognitive, ambulatory, self-care or independent living challenge totals </w:t>
      </w:r>
      <w:r>
        <w:t>1,830</w:t>
      </w:r>
      <w:r w:rsidRPr="00DF5950">
        <w:t xml:space="preserve"> or </w:t>
      </w:r>
      <w:r>
        <w:t>3.7</w:t>
      </w:r>
      <w:r w:rsidRPr="00DF5950">
        <w:t xml:space="preserve">% of the total population. </w:t>
      </w:r>
    </w:p>
    <w:p w14:paraId="756490A4" w14:textId="77777777" w:rsidR="002C7832" w:rsidRPr="00DF5950" w:rsidRDefault="002C7832" w:rsidP="002C7832">
      <w:r w:rsidRPr="00DF5950">
        <w:t>The general population of Harrisburg has the following percentage of disability per category:</w:t>
      </w:r>
    </w:p>
    <w:p w14:paraId="2E0DCA75" w14:textId="77777777" w:rsidR="002C7832" w:rsidRPr="00DF5950" w:rsidRDefault="002C7832" w:rsidP="002C7832">
      <w:r w:rsidRPr="00DF5950">
        <w:t>Disability status – 3.</w:t>
      </w:r>
      <w:r>
        <w:t>9</w:t>
      </w:r>
      <w:r w:rsidRPr="00DF5950">
        <w:t xml:space="preserve">%, Hearing Difficulty </w:t>
      </w:r>
      <w:r>
        <w:t>2.7</w:t>
      </w:r>
      <w:r w:rsidRPr="00DF5950">
        <w:t xml:space="preserve">%, Vision Difficulty </w:t>
      </w:r>
      <w:r>
        <w:t>2.9</w:t>
      </w:r>
      <w:r w:rsidRPr="00DF5950">
        <w:t>%, Cognitive Difficulty 2.</w:t>
      </w:r>
      <w:r>
        <w:t>9</w:t>
      </w:r>
      <w:r w:rsidRPr="00DF5950">
        <w:t>%, Ambulatory Difficulty 2.</w:t>
      </w:r>
      <w:r>
        <w:t>8</w:t>
      </w:r>
      <w:r w:rsidRPr="00DF5950">
        <w:t>%, Self-Care Difficulty 2.</w:t>
      </w:r>
      <w:r>
        <w:t>7</w:t>
      </w:r>
      <w:r w:rsidRPr="00DF5950">
        <w:t xml:space="preserve">%, and Independent Living Difficulty </w:t>
      </w:r>
      <w:r>
        <w:t>3.2</w:t>
      </w:r>
      <w:r w:rsidRPr="00DF5950">
        <w:t>%.</w:t>
      </w:r>
    </w:p>
    <w:p w14:paraId="012A1DBC" w14:textId="08CB5911" w:rsidR="002C7832" w:rsidRDefault="002C7832" w:rsidP="002C7832">
      <w:r w:rsidRPr="00DF5950">
        <w:t xml:space="preserve">The </w:t>
      </w:r>
      <w:r w:rsidRPr="001535EA">
        <w:t>Pennsylvania Department of Health</w:t>
      </w:r>
      <w:r w:rsidRPr="00DF5950">
        <w:t xml:space="preserve"> reports on the incidence of HIV/AIDS cases on a County basis. In 201</w:t>
      </w:r>
      <w:r>
        <w:t>6</w:t>
      </w:r>
      <w:r w:rsidRPr="00DF5950">
        <w:t xml:space="preserve">, Dauphin County was reported to have </w:t>
      </w:r>
      <w:r>
        <w:t>1,761 cases of HIV/AIDs</w:t>
      </w:r>
      <w:r w:rsidRPr="00DF5950">
        <w:t>.</w:t>
      </w:r>
      <w:r>
        <w:t xml:space="preserve">  </w:t>
      </w:r>
    </w:p>
    <w:p w14:paraId="47C373DD" w14:textId="77777777" w:rsidR="002C7832" w:rsidRPr="00DF5950" w:rsidRDefault="002C7832" w:rsidP="002C7832">
      <w:r w:rsidRPr="001535EA">
        <w:t xml:space="preserve">The </w:t>
      </w:r>
      <w:r>
        <w:t xml:space="preserve">Pennsylvania Department of Drug and Alcohol Programs, from 2013-2015 16% of Dauphin and Lebanon County residents are binge drinkers and 6% are chronic drinkers. There </w:t>
      </w:r>
      <w:r w:rsidRPr="00DF5950">
        <w:t>are no other available and reliable statistics surrounding drug addiction in Harrisburg or Dauphin County and related affordable housing needs.</w:t>
      </w:r>
    </w:p>
    <w:p w14:paraId="73E121B0" w14:textId="25ECA81C" w:rsidR="002C7832" w:rsidRPr="00C63327" w:rsidRDefault="002C7832" w:rsidP="008A6B86">
      <w:pPr>
        <w:rPr>
          <w:color w:val="FF0000"/>
        </w:rPr>
      </w:pPr>
      <w:r w:rsidRPr="00DF5950">
        <w:t xml:space="preserve">The special needs populations in the City of Harrisburg have a wide range of service needs, including transitional housing, supportive housing, counseling, case management, transportation to health care facilities and employment and more. </w:t>
      </w:r>
    </w:p>
    <w:p w14:paraId="1E83F97D" w14:textId="438D87DD" w:rsidR="002C7832" w:rsidRPr="008A6B86" w:rsidRDefault="002C7832" w:rsidP="008A6B86">
      <w:r w:rsidRPr="008A6B86">
        <w:t>The Citizen Surveys for this category of need are summarized in the Citizen Participation section of the CP. In general, the Citizen Surveys revealed the following unmet needs for special needs populations:</w:t>
      </w:r>
    </w:p>
    <w:p w14:paraId="4D7AD4F4" w14:textId="20947FC8" w:rsidR="002C7832" w:rsidRPr="008A6B86" w:rsidRDefault="002C7832" w:rsidP="008A6B86">
      <w:pPr>
        <w:pStyle w:val="ListParagraph"/>
        <w:numPr>
          <w:ilvl w:val="0"/>
          <w:numId w:val="20"/>
        </w:numPr>
      </w:pPr>
      <w:r w:rsidRPr="008A6B86">
        <w:t>Programming for Seniors;</w:t>
      </w:r>
    </w:p>
    <w:p w14:paraId="7FAF924C" w14:textId="77777777" w:rsidR="008A6B86" w:rsidRDefault="002C7832" w:rsidP="002C7832">
      <w:pPr>
        <w:pStyle w:val="ListParagraph"/>
        <w:numPr>
          <w:ilvl w:val="0"/>
          <w:numId w:val="20"/>
        </w:numPr>
      </w:pPr>
      <w:r w:rsidRPr="008A6B86">
        <w:t>Housing for persons with disabilities.</w:t>
      </w:r>
    </w:p>
    <w:p w14:paraId="01309CF5" w14:textId="0D8C5D68" w:rsidR="002C7832" w:rsidRDefault="002C7832" w:rsidP="008A6B86">
      <w:pPr>
        <w:ind w:left="360"/>
      </w:pPr>
      <w:r>
        <w:lastRenderedPageBreak/>
        <w:t>The Harrisburg Housing Authority has a total of 267 efficiencies and 242 bedroom apartments in Morrison Towers, Lick Towers, and Jackson Towers. These apartments are reserved for persons who meet the following qualifications:</w:t>
      </w:r>
    </w:p>
    <w:p w14:paraId="41020219" w14:textId="77777777" w:rsidR="002C7832" w:rsidRDefault="002C7832" w:rsidP="002C7832">
      <w:pPr>
        <w:pStyle w:val="ListParagraph"/>
        <w:numPr>
          <w:ilvl w:val="0"/>
          <w:numId w:val="21"/>
        </w:numPr>
      </w:pPr>
      <w:r>
        <w:t xml:space="preserve">Elderly/Disabled Housing: a family whose head or spouse is at least sixty- two (62) years of age or older or who is disabled or handicapped is classified as elderly. </w:t>
      </w:r>
    </w:p>
    <w:p w14:paraId="0517618A" w14:textId="77777777" w:rsidR="002C7832" w:rsidRDefault="002C7832" w:rsidP="002C7832">
      <w:pPr>
        <w:pStyle w:val="ListParagraph"/>
        <w:numPr>
          <w:ilvl w:val="0"/>
          <w:numId w:val="21"/>
        </w:numPr>
      </w:pPr>
      <w:r>
        <w:t>Disabled household: a household composed of: one or more persons at least one of whom is an adult (18 years of age or older or emancipated) who has a disability. A disability can be a mental or physical impairment that is likely to continue indefinitely. Being diagnosed HIV positive or having a substance abuse problem can qualify a person for this classification. The disability results in substantial functional limitations such as eating, dressing, working, bathing, grooming, household management, mobility, self- direction.</w:t>
      </w:r>
    </w:p>
    <w:p w14:paraId="32A4DC46" w14:textId="041A3ED7" w:rsidR="002C7832" w:rsidRDefault="002C7832" w:rsidP="00AE49E8">
      <w:pPr>
        <w:pStyle w:val="ListParagraph"/>
        <w:numPr>
          <w:ilvl w:val="0"/>
          <w:numId w:val="21"/>
        </w:numPr>
      </w:pPr>
      <w:r>
        <w:t>Near - Elderly Household: a household where the head of household or spouse is at least 55 years of age but below the age of 62.</w:t>
      </w:r>
    </w:p>
    <w:p w14:paraId="500FFEB5" w14:textId="502FF860" w:rsidR="00AE49E8" w:rsidRDefault="00AE49E8" w:rsidP="00AE49E8">
      <w:pPr>
        <w:pStyle w:val="Heading3"/>
      </w:pPr>
      <w:r>
        <w:t>Describe programs for ensuring that persons returning from mental and physical health institutions receive appropriate supportive housing</w:t>
      </w:r>
    </w:p>
    <w:p w14:paraId="0DC82D00" w14:textId="77777777" w:rsidR="002C7832" w:rsidRPr="00F76CE5" w:rsidRDefault="002C7832" w:rsidP="002C7832">
      <w:r w:rsidRPr="00F76CE5">
        <w:t xml:space="preserve">Pennsylvania state government, through the Department of Human Services, operates six state run Mental Health hospitals. Each of the state hospitals serves a defined geographic service area of County Mental Health and Development Services. Dauphin County Mental Health/Intellectual Disabilities (MH/ID) Program provides funding and administrative oversight for services that support people and their families living with developmental delays, mental illness, and intellectual disabilities. Dauphin County MH/ID executed a letter of Agreement with its State Hospital affiliate that assures that the process for each person's discharge planning includes a housing and benefit plan so that no person leaves the state hospital without having a permanent home and adequate follow up services and supports in the community arranged, including follow up appointments and pre-applications for benefits completed prior to discharge. </w:t>
      </w:r>
    </w:p>
    <w:p w14:paraId="5372FF23" w14:textId="77777777" w:rsidR="002C7832" w:rsidRPr="00F76CE5" w:rsidRDefault="002C7832" w:rsidP="002C7832">
      <w:r w:rsidRPr="00F76CE5">
        <w:t>Dauphin County MH/ID contracts with a network of private, non-profit agencies, in collaboration with staff at the Crisis Intervention Program, as well as with the homeless provider network. The County Department of Drugs and Alcohol Services functions as the Single County Authority for substance abuse services, including prevention. The behavioral health managed care company for Medicaid-eligible individuals is Community Behavioral Healthcare Network of Pennsylvania (CBHNP). All of the resources listed will be available to persons served as needed and eligible within the limitations of available funding.</w:t>
      </w:r>
    </w:p>
    <w:p w14:paraId="7DB2CD02" w14:textId="77777777" w:rsidR="002C7832" w:rsidRPr="00F76CE5" w:rsidRDefault="002C7832" w:rsidP="002C7832">
      <w:r w:rsidRPr="00F76CE5">
        <w:t xml:space="preserve">The Case Management Unit (CMU) provides homeless case management, intake, Base Service Unit (BSU) functions and targeted case management services. Keystone Community Mental Health Services provides residential, supportive living, and intensive case management. Northwestern Human Services – Capital Region provides psychiatric outpatient, partial, residential and Assertive Community Treatment (ACT) Team services. Three peer specialist agencies are certified by OMHSAS and CBHNP: Keystone Community MH Services, CMU and </w:t>
      </w:r>
      <w:proofErr w:type="spellStart"/>
      <w:r w:rsidRPr="00F76CE5">
        <w:t>Philhaven</w:t>
      </w:r>
      <w:proofErr w:type="spellEnd"/>
      <w:r w:rsidRPr="00F76CE5">
        <w:t>.</w:t>
      </w:r>
    </w:p>
    <w:p w14:paraId="4F6FCA20" w14:textId="77777777" w:rsidR="002C7832" w:rsidRPr="00F76CE5" w:rsidRDefault="002C7832" w:rsidP="002C7832">
      <w:r w:rsidRPr="00F76CE5">
        <w:t xml:space="preserve">There are several vocational agencies contracted with the County Mental Health Program. Among these are Goodwill, and AHEDD. Keystone Community Mental Health Services and Central Pennsylvania Supportive Services (CPSS) provide pre-vocational and job placement/coaching services to individuals at </w:t>
      </w:r>
      <w:r w:rsidRPr="00F76CE5">
        <w:lastRenderedPageBreak/>
        <w:t>times in their transition into more stable housing. The YWCA provides a Supported Employment Program to serve individuals in Dauphin County in transitional housing with a history of homelessness. Other programs contracted with the Office of Vocational Rehabilitation are also available.</w:t>
      </w:r>
    </w:p>
    <w:p w14:paraId="0EAA05F8" w14:textId="77777777" w:rsidR="002C7832" w:rsidRPr="00F76CE5" w:rsidRDefault="002C7832" w:rsidP="002C7832">
      <w:r w:rsidRPr="00F76CE5">
        <w:t xml:space="preserve">Two out of six psychiatric outpatient clinics, Pennsylvania Counseling Services and T.W. </w:t>
      </w:r>
      <w:proofErr w:type="spellStart"/>
      <w:r w:rsidRPr="00F76CE5">
        <w:t>Ponessa</w:t>
      </w:r>
      <w:proofErr w:type="spellEnd"/>
      <w:r w:rsidRPr="00F76CE5">
        <w:t xml:space="preserve">, also operate licensed drug and alcohol outpatient clinics. </w:t>
      </w:r>
      <w:proofErr w:type="spellStart"/>
      <w:r w:rsidRPr="00F76CE5">
        <w:t>Mazzitti</w:t>
      </w:r>
      <w:proofErr w:type="spellEnd"/>
      <w:r w:rsidRPr="00F76CE5">
        <w:t xml:space="preserve"> &amp; Sullivan and </w:t>
      </w:r>
      <w:proofErr w:type="spellStart"/>
      <w:r w:rsidRPr="00F76CE5">
        <w:t>Gaudenzia</w:t>
      </w:r>
      <w:proofErr w:type="spellEnd"/>
      <w:r w:rsidRPr="00F76CE5">
        <w:t xml:space="preserve"> also operate D&amp;A outpatient clinics in Dauphin County. </w:t>
      </w:r>
      <w:proofErr w:type="spellStart"/>
      <w:r w:rsidRPr="00F76CE5">
        <w:t>Gaudenzia</w:t>
      </w:r>
      <w:proofErr w:type="spellEnd"/>
      <w:r w:rsidRPr="00F76CE5">
        <w:t xml:space="preserve"> New View is also a partner with MH/ID as a licensed CRR program for persons with co-occurring disorders.</w:t>
      </w:r>
    </w:p>
    <w:p w14:paraId="2BB3B47E" w14:textId="77777777" w:rsidR="002C7832" w:rsidRPr="00F76CE5" w:rsidRDefault="002C7832" w:rsidP="002C7832">
      <w:r w:rsidRPr="00F76CE5">
        <w:t>Susquehanna Safe Harbor Project is the local version of a HUD-approved Safe Haven Program. The program is a "low demand," housing first model designed to offer transitional housing for up to 25 men with serious mental illnesses for up to two years.</w:t>
      </w:r>
    </w:p>
    <w:p w14:paraId="281FFE7F" w14:textId="77777777" w:rsidR="002C7832" w:rsidRPr="00F76CE5" w:rsidRDefault="002C7832" w:rsidP="002C7832">
      <w:r w:rsidRPr="00F76CE5">
        <w:t xml:space="preserve">Paxton Ministries supports a </w:t>
      </w:r>
      <w:proofErr w:type="spellStart"/>
      <w:r w:rsidRPr="00F76CE5">
        <w:t>Fairweather</w:t>
      </w:r>
      <w:proofErr w:type="spellEnd"/>
      <w:r w:rsidRPr="00F76CE5">
        <w:t xml:space="preserve"> Lodge program in Dauphin County for five individuals.</w:t>
      </w:r>
    </w:p>
    <w:p w14:paraId="6E7314DE" w14:textId="77777777" w:rsidR="002C7832" w:rsidRPr="00F76CE5" w:rsidRDefault="002C7832" w:rsidP="002C7832">
      <w:r w:rsidRPr="00F76CE5">
        <w:t>Hamilton Health Center is a federally-qualified health center and hosts comprehensive medical services, including dental services. Dauphin County MH/ID Program has been working with them to identify integrated physical/behavioral health models of service delivery.</w:t>
      </w:r>
    </w:p>
    <w:p w14:paraId="5B584EB8" w14:textId="1B535698" w:rsidR="00AE49E8" w:rsidRPr="00AE49E8" w:rsidRDefault="002C7832" w:rsidP="00AE49E8">
      <w:r w:rsidRPr="00F76CE5">
        <w:t>Mission of Mercy provides mobile medical outreach and care to homeless individuals and those who are uninsured to obtain appropriate medical care. Catholic Charities has joined forces with Mission of Mercy to provide outpatient therapy services to individuals this program serves.</w:t>
      </w:r>
    </w:p>
    <w:p w14:paraId="10AB3CD3" w14:textId="65D0CC7F" w:rsidR="00AE49E8" w:rsidRDefault="00AE49E8" w:rsidP="00AE49E8">
      <w:pPr>
        <w:pStyle w:val="Heading3"/>
      </w:pPr>
      <w:r>
        <w:t>Specify the activities that the jurisdiction plans to undertake during the next year to address the housing and supportive services needs identified in accordance with 91.215(e) with respect to persons who are not homeless but have other special needs. Link to one-year goals. 91.315(e)</w:t>
      </w:r>
    </w:p>
    <w:p w14:paraId="70B8AEB7" w14:textId="6327B1CD" w:rsidR="002C7832" w:rsidRPr="00F76CE5" w:rsidRDefault="002C7832" w:rsidP="002C7832">
      <w:r w:rsidRPr="00F76CE5">
        <w:t>The City of Harrisburg works with many government and non-profit agencies in the region providing housing and supportive services to people who are not homeless but have special needs. The Continuum of Care (</w:t>
      </w:r>
      <w:proofErr w:type="spellStart"/>
      <w:r w:rsidRPr="00F76CE5">
        <w:t>CoC</w:t>
      </w:r>
      <w:proofErr w:type="spellEnd"/>
      <w:r w:rsidRPr="00F76CE5">
        <w:t xml:space="preserve">) in the region, along with many government and non-profit agencies listed above continue to collaborate around supportive services. In addition, there are several advocacy groups addressing handicapped and elderly issues. Other organizations assist with supplying used equipment to the handicapped and offering employment opportunities to special needs people. HHA also assists with housing and services to special needs and elder populations across the 9 properties it manages. </w:t>
      </w:r>
      <w:r w:rsidR="00D963CA">
        <w:t xml:space="preserve">HHA plans to redevelop units like the ones in Jackson Tower so that there are more accessible units for a wider range of people. </w:t>
      </w:r>
    </w:p>
    <w:p w14:paraId="78139AE3" w14:textId="77777777" w:rsidR="002C7832" w:rsidRPr="00F76CE5" w:rsidRDefault="002C7832" w:rsidP="002C7832">
      <w:r w:rsidRPr="00F76CE5">
        <w:t>Harrisburg will continue to utilize CDBG funding to assist agencies with housing rehab activities that benefit special needs individuals with affordable and adaptable housing. Unfortunately, there is a cap on the amount of funding allowed to be spent on supportive service. Annually, the City sends out a notice and application to all of its partnering agencies and encourages them to apply for these limited funds. Generally, the service activities that are funded are available to low and moderate income people regardless of their special needs. However, the City does include in its notification that available funds can be specifically utilized to benefit those citizens who are not homeless but have other special needs.</w:t>
      </w:r>
    </w:p>
    <w:p w14:paraId="1642144F" w14:textId="672DD5B1" w:rsidR="00AE49E8" w:rsidRPr="00AE49E8" w:rsidRDefault="002C7832" w:rsidP="00AE49E8">
      <w:r w:rsidRPr="00F76CE5">
        <w:t xml:space="preserve">No housing projects outside of HHA have been targeted to assist persons who are not homeless but have other special needs. Although not targeted, several of the CDBG service activities will likely assist </w:t>
      </w:r>
      <w:r w:rsidRPr="00F76CE5">
        <w:lastRenderedPageBreak/>
        <w:t>some individuals with special needs. They include the dental clinic, elder case management, elder nurse and the legal assistance program. Youth gang intervention and other public safety prevention programs will also be made available to assist public housing residents and the city wide area.</w:t>
      </w:r>
    </w:p>
    <w:p w14:paraId="198D3932" w14:textId="0011CAF5" w:rsidR="00CA5E35" w:rsidRDefault="00AE49E8" w:rsidP="00AE49E8">
      <w:pPr>
        <w:pStyle w:val="Heading3"/>
      </w:pPr>
      <w:r>
        <w:t>For entitlement/consortia grantees: Specify the activities that the jurisdiction plans to undertake during the next year to address the housing and supportive services needs identified in accordance with 91.215(e) with respect to persons who are not homeless but have other special needs. Link to one-year goals. (91.220(2))</w:t>
      </w:r>
    </w:p>
    <w:p w14:paraId="15560E52" w14:textId="77777777" w:rsidR="002C7832" w:rsidRDefault="002C7832" w:rsidP="002C7832">
      <w:r>
        <w:t xml:space="preserve">Refer to the previous response. </w:t>
      </w:r>
    </w:p>
    <w:p w14:paraId="45A3CB95" w14:textId="37C5DDE9" w:rsidR="00AE49E8" w:rsidRDefault="00AE49E8" w:rsidP="00AE49E8"/>
    <w:p w14:paraId="3CDEFF66" w14:textId="4DB8EBCA" w:rsidR="00AE49E8" w:rsidRDefault="00AE49E8" w:rsidP="00AE49E8">
      <w:r>
        <w:br w:type="page"/>
      </w:r>
    </w:p>
    <w:p w14:paraId="27E28F0A" w14:textId="77777777" w:rsidR="00AE49E8" w:rsidRDefault="00AE49E8" w:rsidP="00AE49E8">
      <w:pPr>
        <w:pStyle w:val="Heading2"/>
      </w:pPr>
      <w:bookmarkStart w:id="29" w:name="_Toc514146671"/>
      <w:r>
        <w:lastRenderedPageBreak/>
        <w:t>MA-40 Barriers to Affordable Housing – 91.</w:t>
      </w:r>
      <w:r w:rsidRPr="00AE49E8">
        <w:t>210</w:t>
      </w:r>
      <w:r>
        <w:t>(e)</w:t>
      </w:r>
      <w:bookmarkEnd w:id="29"/>
    </w:p>
    <w:p w14:paraId="399628E2" w14:textId="76FD71A5" w:rsidR="00AE49E8" w:rsidRDefault="00AE49E8" w:rsidP="00AE49E8">
      <w:pPr>
        <w:pStyle w:val="Heading3"/>
      </w:pPr>
      <w:r>
        <w:t>Negative Effects of Public Policies on Affordable Housing and Residential Investment</w:t>
      </w:r>
    </w:p>
    <w:p w14:paraId="01874F94" w14:textId="77777777" w:rsidR="002C7832" w:rsidRPr="00F76CE5" w:rsidRDefault="002C7832" w:rsidP="002C7832">
      <w:r w:rsidRPr="00F76CE5">
        <w:t>The City does not impose restrictions on land use that create barriers for the development of affordable housing. In 2004, HUD adopted a policy of requiring communities to identify and remove regulatory barriers to the provision of affordable housing. There are no impact fees or other regulatory hurdles such as public referendum requirements to permit higher density development. There is an interagency work group for code review that expedites development applications. The City’s Plans and Permits Unit meets weekly to expedite the development review process for potential applicants and projects.</w:t>
      </w:r>
    </w:p>
    <w:p w14:paraId="3F048F4C" w14:textId="27AA4DA9" w:rsidR="002C7832" w:rsidRPr="00F76CE5" w:rsidRDefault="00907C90" w:rsidP="002C7832">
      <w:r>
        <w:t xml:space="preserve">However, there are still some barriers to affordable housing including predatory mortgage lending. </w:t>
      </w:r>
      <w:r w:rsidR="002C7832" w:rsidRPr="00F76CE5">
        <w:t>Predatory lending provides low income households with readily available credit but at terms and costs that create a financial burden on these households. The lack of education and information about lending practices, the use of credit, and other financial literacy skills has disadvantaged low income households and many first-time buyers. Although opportunities exist in the community for learning about credit and purchasing a home, many households do not avail themselves of such services until they find themselves in foreclosure or unable to make their payments.</w:t>
      </w:r>
    </w:p>
    <w:p w14:paraId="2CFA28BC" w14:textId="77777777" w:rsidR="002C7832" w:rsidRPr="00F76CE5" w:rsidRDefault="002C7832" w:rsidP="002C7832">
      <w:r w:rsidRPr="00F76CE5">
        <w:t>Property insurance is quickly becoming another area of concern. It has become increasingly difficult for low income property owners to obtain property insurance. The industry’s approach to rating fire hazards now includes factors outside the property, including the presence of a vacant house next door, neighborhood conditions, and the credit history of the householder. Fair Plan insurance, a state alternative to private fire insurance, is very expense and provides minimal coverage. Federal policy imposes flood insurance requirements on people who own or are buying land located in floodplain. Historically, low income people are likely to live in floodplains where land is less expensive and affordable housing can be found. A sharp increase in flood insurance rates will likely be devastating to all low income residents.</w:t>
      </w:r>
    </w:p>
    <w:p w14:paraId="13F9763D" w14:textId="77777777" w:rsidR="002C7832" w:rsidRPr="00F76CE5" w:rsidRDefault="002C7832" w:rsidP="002C7832">
      <w:r w:rsidRPr="00F76CE5">
        <w:t>Another barrier to affordable housing in the City of Harrisburg is the condition of the housing stock. Comparable to the surrounding counties, housing in the City of Harrisburg is affordable to all but extremely low income households. However, the age of the housing and the need for continual maintenance drives up the cost of housing. The City has a Code Enforcement system that seeks to balance affordability with public safety, which includes programs such as: inspections being required when a property is transferred or sold, a rental program requiring inspections every three years, and an exterior assessment of properties along Capital Corridors. These initiatives are designed to improve and protect health, safety, and quality of life in the city.</w:t>
      </w:r>
    </w:p>
    <w:p w14:paraId="73FDD035" w14:textId="3794CB91" w:rsidR="00AE49E8" w:rsidRDefault="002C7832" w:rsidP="00AE49E8">
      <w:r w:rsidRPr="00F76CE5">
        <w:t>Property taxes, particularly for school district support, are another factor that escalates the cost of housing. Renters are burdened with these costs as well as homeowners, since property owners must increase rental rates to cover maintenance and tax expenses. The property taxes in the City are based on a two-tier system that encourages land reuse over abandonment. The City has a developed infrastructure and does not charge nor assess development fees for further development of that system.</w:t>
      </w:r>
    </w:p>
    <w:p w14:paraId="30FF46C5" w14:textId="6D12DC50" w:rsidR="00AE49E8" w:rsidRDefault="00AE49E8" w:rsidP="00AE49E8">
      <w:r>
        <w:br w:type="page"/>
      </w:r>
    </w:p>
    <w:p w14:paraId="62F1EC9F" w14:textId="77777777" w:rsidR="00AE49E8" w:rsidRPr="00AE49E8" w:rsidRDefault="00AE49E8" w:rsidP="00AE49E8">
      <w:pPr>
        <w:pStyle w:val="Heading2"/>
      </w:pPr>
      <w:bookmarkStart w:id="30" w:name="_Toc514146672"/>
      <w:r w:rsidRPr="00AE49E8">
        <w:lastRenderedPageBreak/>
        <w:t>MA-45 Non-Housing Community Development Assets – 91.215 (f)</w:t>
      </w:r>
      <w:bookmarkEnd w:id="30"/>
    </w:p>
    <w:p w14:paraId="760F73CA" w14:textId="2472B0B6" w:rsidR="00AE49E8" w:rsidRDefault="00AE49E8" w:rsidP="00AE49E8">
      <w:pPr>
        <w:pStyle w:val="Heading3"/>
      </w:pPr>
      <w:r w:rsidRPr="00AE49E8">
        <w:t>Introduction</w:t>
      </w:r>
    </w:p>
    <w:p w14:paraId="6722E040" w14:textId="77777777" w:rsidR="002C7832" w:rsidRPr="00626E47" w:rsidRDefault="002C7832" w:rsidP="002C7832">
      <w:r w:rsidRPr="00626E47">
        <w:t xml:space="preserve">Harrisburg is the capital city of the state of Pennsylvania and centrally located in the state, approximately 100 miles west-northwest of Philadelphia and 200 miles east of Pittsburgh. The city lies on the east bank of the Susquehanna River and has strong distribution assets with nearby interstate highways and a robust rail system. </w:t>
      </w:r>
    </w:p>
    <w:p w14:paraId="5EF1F13C" w14:textId="62524E6B" w:rsidR="00AE49E8" w:rsidRPr="00AE49E8" w:rsidRDefault="002C7832" w:rsidP="00AE49E8">
      <w:r w:rsidRPr="00626E47">
        <w:t>The city is recovering from fiscal challenges and fighting to overcome stigma of a distressed city. Yet, in spite of these challenges in 2010 Forbes magazine rated Harrisburg as the second best place in the U.S. to raise a family. As the city works to strengthen its fiscal position, it is also working to transform itself from its industrialized heritage to a thriving contemporary city.</w:t>
      </w:r>
    </w:p>
    <w:p w14:paraId="49D9F907" w14:textId="28158041" w:rsidR="00AE49E8" w:rsidRDefault="00AE49E8" w:rsidP="00AE49E8">
      <w:pPr>
        <w:pStyle w:val="Heading3"/>
      </w:pPr>
      <w:r w:rsidRPr="00AE49E8">
        <w:t>Economic Development Market Analysis</w:t>
      </w:r>
    </w:p>
    <w:p w14:paraId="5BE6126E" w14:textId="245DF77B" w:rsidR="00AE49E8" w:rsidRDefault="00AE49E8" w:rsidP="00AE49E8"/>
    <w:p w14:paraId="0D5843CF" w14:textId="3F78DE76" w:rsidR="00AA4585" w:rsidRDefault="00AA4585" w:rsidP="00AA4585">
      <w:pPr>
        <w:pStyle w:val="Caption"/>
        <w:keepNext/>
        <w:spacing w:after="0"/>
      </w:pPr>
      <w:r>
        <w:t xml:space="preserve">Table </w:t>
      </w:r>
      <w:r w:rsidR="008529CD">
        <w:fldChar w:fldCharType="begin"/>
      </w:r>
      <w:r w:rsidR="008529CD">
        <w:instrText xml:space="preserve"> SEQ Table \* ARABIC </w:instrText>
      </w:r>
      <w:r w:rsidR="008529CD">
        <w:fldChar w:fldCharType="separate"/>
      </w:r>
      <w:r w:rsidR="00426E41">
        <w:rPr>
          <w:noProof/>
        </w:rPr>
        <w:t>36</w:t>
      </w:r>
      <w:r w:rsidR="008529CD">
        <w:rPr>
          <w:noProof/>
        </w:rPr>
        <w:fldChar w:fldCharType="end"/>
      </w:r>
      <w:r>
        <w:t xml:space="preserve"> - Business Activity</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1079"/>
        <w:gridCol w:w="1075"/>
        <w:gridCol w:w="1073"/>
        <w:gridCol w:w="1019"/>
        <w:gridCol w:w="1066"/>
      </w:tblGrid>
      <w:tr w:rsidR="00AE49E8" w:rsidRPr="00AE49E8" w14:paraId="17BE5D8B" w14:textId="77777777" w:rsidTr="00AA4585">
        <w:trPr>
          <w:cantSplit/>
          <w:tblHeader/>
        </w:trPr>
        <w:tc>
          <w:tcPr>
            <w:tcW w:w="4028" w:type="dxa"/>
          </w:tcPr>
          <w:p w14:paraId="5310EF2D" w14:textId="77777777" w:rsidR="00AE49E8" w:rsidRPr="00AE49E8" w:rsidRDefault="00AE49E8" w:rsidP="004E61DB">
            <w:pPr>
              <w:keepNext/>
              <w:widowControl w:val="0"/>
              <w:spacing w:after="0" w:line="240" w:lineRule="auto"/>
              <w:jc w:val="center"/>
              <w:rPr>
                <w:rFonts w:cstheme="minorHAnsi"/>
              </w:rPr>
            </w:pPr>
            <w:r w:rsidRPr="00AE49E8">
              <w:rPr>
                <w:rFonts w:cstheme="minorHAnsi"/>
                <w:b/>
              </w:rPr>
              <w:t>Business by Sector</w:t>
            </w:r>
          </w:p>
        </w:tc>
        <w:tc>
          <w:tcPr>
            <w:tcW w:w="1080" w:type="dxa"/>
          </w:tcPr>
          <w:p w14:paraId="4BB47B85" w14:textId="77777777" w:rsidR="00AE49E8" w:rsidRPr="00AE49E8" w:rsidRDefault="00AE49E8" w:rsidP="004E61DB">
            <w:pPr>
              <w:keepNext/>
              <w:widowControl w:val="0"/>
              <w:spacing w:after="0" w:line="240" w:lineRule="auto"/>
              <w:jc w:val="center"/>
              <w:rPr>
                <w:rFonts w:cstheme="minorHAnsi"/>
              </w:rPr>
            </w:pPr>
            <w:r w:rsidRPr="00AE49E8">
              <w:rPr>
                <w:rFonts w:cstheme="minorHAnsi"/>
                <w:b/>
              </w:rPr>
              <w:t>Number of Workers</w:t>
            </w:r>
          </w:p>
        </w:tc>
        <w:tc>
          <w:tcPr>
            <w:tcW w:w="1077" w:type="dxa"/>
          </w:tcPr>
          <w:p w14:paraId="65F385EA" w14:textId="77777777" w:rsidR="00AE49E8" w:rsidRPr="00AE49E8" w:rsidRDefault="00AE49E8" w:rsidP="004E61DB">
            <w:pPr>
              <w:keepNext/>
              <w:widowControl w:val="0"/>
              <w:spacing w:after="0" w:line="240" w:lineRule="auto"/>
              <w:jc w:val="center"/>
              <w:rPr>
                <w:rFonts w:cstheme="minorHAnsi"/>
              </w:rPr>
            </w:pPr>
            <w:r w:rsidRPr="00AE49E8">
              <w:rPr>
                <w:rFonts w:cstheme="minorHAnsi"/>
                <w:b/>
              </w:rPr>
              <w:t>Number of Jobs</w:t>
            </w:r>
          </w:p>
        </w:tc>
        <w:tc>
          <w:tcPr>
            <w:tcW w:w="1074" w:type="dxa"/>
          </w:tcPr>
          <w:p w14:paraId="4A6551BA" w14:textId="77777777" w:rsidR="00AE49E8" w:rsidRPr="00AE49E8" w:rsidRDefault="00AE49E8" w:rsidP="004E61DB">
            <w:pPr>
              <w:keepNext/>
              <w:widowControl w:val="0"/>
              <w:spacing w:after="0" w:line="240" w:lineRule="auto"/>
              <w:jc w:val="center"/>
              <w:rPr>
                <w:rFonts w:cstheme="minorHAnsi"/>
                <w:b/>
              </w:rPr>
            </w:pPr>
            <w:r w:rsidRPr="00AE49E8">
              <w:rPr>
                <w:rFonts w:cstheme="minorHAnsi"/>
                <w:b/>
              </w:rPr>
              <w:t>Share of Workers</w:t>
            </w:r>
          </w:p>
          <w:p w14:paraId="2BFD1FBE" w14:textId="77777777" w:rsidR="00AE49E8" w:rsidRPr="00AE49E8" w:rsidRDefault="00AE49E8" w:rsidP="004E61DB">
            <w:pPr>
              <w:keepNext/>
              <w:widowControl w:val="0"/>
              <w:spacing w:after="0" w:line="240" w:lineRule="auto"/>
              <w:jc w:val="center"/>
              <w:rPr>
                <w:rFonts w:cstheme="minorHAnsi"/>
              </w:rPr>
            </w:pPr>
            <w:r w:rsidRPr="00AE49E8">
              <w:rPr>
                <w:rFonts w:cstheme="minorHAnsi"/>
                <w:b/>
              </w:rPr>
              <w:t>%</w:t>
            </w:r>
          </w:p>
        </w:tc>
        <w:tc>
          <w:tcPr>
            <w:tcW w:w="1023" w:type="dxa"/>
          </w:tcPr>
          <w:p w14:paraId="28B78754" w14:textId="77777777" w:rsidR="00AE49E8" w:rsidRPr="00AE49E8" w:rsidRDefault="00AE49E8" w:rsidP="004E61DB">
            <w:pPr>
              <w:keepNext/>
              <w:widowControl w:val="0"/>
              <w:spacing w:after="0" w:line="240" w:lineRule="auto"/>
              <w:jc w:val="center"/>
              <w:rPr>
                <w:rFonts w:cstheme="minorHAnsi"/>
                <w:b/>
              </w:rPr>
            </w:pPr>
            <w:r w:rsidRPr="00AE49E8">
              <w:rPr>
                <w:rFonts w:cstheme="minorHAnsi"/>
                <w:b/>
              </w:rPr>
              <w:t>Share of Jobs</w:t>
            </w:r>
          </w:p>
          <w:p w14:paraId="23CF6A0C" w14:textId="77777777" w:rsidR="00AE49E8" w:rsidRPr="00AE49E8" w:rsidRDefault="00AE49E8" w:rsidP="004E61DB">
            <w:pPr>
              <w:keepNext/>
              <w:widowControl w:val="0"/>
              <w:spacing w:after="0" w:line="240" w:lineRule="auto"/>
              <w:jc w:val="center"/>
              <w:rPr>
                <w:rFonts w:cstheme="minorHAnsi"/>
              </w:rPr>
            </w:pPr>
            <w:r w:rsidRPr="00AE49E8">
              <w:rPr>
                <w:rFonts w:cstheme="minorHAnsi"/>
                <w:b/>
              </w:rPr>
              <w:t>%</w:t>
            </w:r>
          </w:p>
        </w:tc>
        <w:tc>
          <w:tcPr>
            <w:tcW w:w="1068" w:type="dxa"/>
          </w:tcPr>
          <w:p w14:paraId="6724219A" w14:textId="77777777" w:rsidR="00AE49E8" w:rsidRPr="00AE49E8" w:rsidRDefault="00AE49E8" w:rsidP="004E61DB">
            <w:pPr>
              <w:keepNext/>
              <w:widowControl w:val="0"/>
              <w:spacing w:after="0" w:line="240" w:lineRule="auto"/>
              <w:jc w:val="center"/>
              <w:rPr>
                <w:rFonts w:cstheme="minorHAnsi"/>
                <w:b/>
              </w:rPr>
            </w:pPr>
            <w:r w:rsidRPr="00AE49E8">
              <w:rPr>
                <w:rFonts w:cstheme="minorHAnsi"/>
                <w:b/>
              </w:rPr>
              <w:t>Jobs less workers</w:t>
            </w:r>
          </w:p>
          <w:p w14:paraId="702A0994" w14:textId="77777777" w:rsidR="00AE49E8" w:rsidRPr="00AE49E8" w:rsidRDefault="00AE49E8" w:rsidP="004E61DB">
            <w:pPr>
              <w:keepNext/>
              <w:widowControl w:val="0"/>
              <w:spacing w:after="0" w:line="240" w:lineRule="auto"/>
              <w:jc w:val="center"/>
              <w:rPr>
                <w:rFonts w:cstheme="minorHAnsi"/>
              </w:rPr>
            </w:pPr>
            <w:r w:rsidRPr="00AE49E8">
              <w:rPr>
                <w:rFonts w:cstheme="minorHAnsi"/>
                <w:b/>
              </w:rPr>
              <w:t>%</w:t>
            </w:r>
          </w:p>
        </w:tc>
      </w:tr>
      <w:tr w:rsidR="00AE49E8" w:rsidRPr="00AE49E8" w14:paraId="4DB0FD3E" w14:textId="77777777" w:rsidTr="004E61DB">
        <w:trPr>
          <w:cantSplit/>
        </w:trPr>
        <w:tc>
          <w:tcPr>
            <w:tcW w:w="0" w:type="auto"/>
          </w:tcPr>
          <w:p w14:paraId="7D174AD3" w14:textId="77777777" w:rsidR="00AE49E8" w:rsidRPr="00AE49E8" w:rsidRDefault="00AE49E8" w:rsidP="004E61DB">
            <w:pPr>
              <w:spacing w:beforeAutospacing="1" w:afterAutospacing="1"/>
              <w:rPr>
                <w:rFonts w:cstheme="minorHAnsi"/>
              </w:rPr>
            </w:pPr>
            <w:r w:rsidRPr="00AE49E8">
              <w:rPr>
                <w:rFonts w:cstheme="minorHAnsi"/>
                <w:color w:val="000000"/>
              </w:rPr>
              <w:t>Agriculture, Mining, Oil &amp; Gas Extraction</w:t>
            </w:r>
          </w:p>
        </w:tc>
        <w:tc>
          <w:tcPr>
            <w:tcW w:w="0" w:type="auto"/>
            <w:vAlign w:val="bottom"/>
          </w:tcPr>
          <w:p w14:paraId="019E7CBD" w14:textId="77777777" w:rsidR="00AE49E8" w:rsidRPr="00AE49E8" w:rsidRDefault="00AE49E8" w:rsidP="004E61DB">
            <w:pPr>
              <w:spacing w:beforeAutospacing="1" w:afterAutospacing="1"/>
              <w:jc w:val="right"/>
              <w:rPr>
                <w:rFonts w:cstheme="minorHAnsi"/>
              </w:rPr>
            </w:pPr>
            <w:r w:rsidRPr="00AE49E8">
              <w:rPr>
                <w:rFonts w:cstheme="minorHAnsi"/>
                <w:color w:val="000000"/>
              </w:rPr>
              <w:t>95</w:t>
            </w:r>
          </w:p>
        </w:tc>
        <w:tc>
          <w:tcPr>
            <w:tcW w:w="0" w:type="auto"/>
            <w:vAlign w:val="bottom"/>
          </w:tcPr>
          <w:p w14:paraId="38240A58" w14:textId="77777777" w:rsidR="00AE49E8" w:rsidRPr="00AE49E8" w:rsidRDefault="00AE49E8" w:rsidP="004E61DB">
            <w:pPr>
              <w:spacing w:beforeAutospacing="1" w:afterAutospacing="1"/>
              <w:jc w:val="right"/>
              <w:rPr>
                <w:rFonts w:cstheme="minorHAnsi"/>
              </w:rPr>
            </w:pPr>
            <w:r w:rsidRPr="00AE49E8">
              <w:rPr>
                <w:rFonts w:cstheme="minorHAnsi"/>
                <w:color w:val="000000"/>
              </w:rPr>
              <w:t>7</w:t>
            </w:r>
          </w:p>
        </w:tc>
        <w:tc>
          <w:tcPr>
            <w:tcW w:w="0" w:type="auto"/>
            <w:vAlign w:val="bottom"/>
          </w:tcPr>
          <w:p w14:paraId="59ADA7D6" w14:textId="77777777" w:rsidR="00AE49E8" w:rsidRPr="00AE49E8" w:rsidRDefault="00AE49E8" w:rsidP="004E61DB">
            <w:pPr>
              <w:spacing w:beforeAutospacing="1" w:afterAutospacing="1"/>
              <w:jc w:val="right"/>
              <w:rPr>
                <w:rFonts w:cstheme="minorHAnsi"/>
              </w:rPr>
            </w:pPr>
            <w:r w:rsidRPr="00AE49E8">
              <w:rPr>
                <w:rFonts w:cstheme="minorHAnsi"/>
                <w:color w:val="000000"/>
              </w:rPr>
              <w:t>1</w:t>
            </w:r>
          </w:p>
        </w:tc>
        <w:tc>
          <w:tcPr>
            <w:tcW w:w="0" w:type="auto"/>
            <w:vAlign w:val="bottom"/>
          </w:tcPr>
          <w:p w14:paraId="760CA830" w14:textId="77777777" w:rsidR="00AE49E8" w:rsidRPr="00AE49E8" w:rsidRDefault="00AE49E8" w:rsidP="004E61DB">
            <w:pPr>
              <w:spacing w:beforeAutospacing="1" w:afterAutospacing="1"/>
              <w:jc w:val="right"/>
              <w:rPr>
                <w:rFonts w:cstheme="minorHAnsi"/>
              </w:rPr>
            </w:pPr>
            <w:r w:rsidRPr="00AE49E8">
              <w:rPr>
                <w:rFonts w:cstheme="minorHAnsi"/>
                <w:color w:val="000000"/>
              </w:rPr>
              <w:t>0</w:t>
            </w:r>
          </w:p>
        </w:tc>
        <w:tc>
          <w:tcPr>
            <w:tcW w:w="0" w:type="auto"/>
            <w:vAlign w:val="bottom"/>
          </w:tcPr>
          <w:p w14:paraId="5E9D2568" w14:textId="77777777" w:rsidR="00AE49E8" w:rsidRPr="00AE49E8" w:rsidRDefault="00AE49E8" w:rsidP="004E61DB">
            <w:pPr>
              <w:spacing w:beforeAutospacing="1" w:afterAutospacing="1"/>
              <w:jc w:val="right"/>
              <w:rPr>
                <w:rFonts w:cstheme="minorHAnsi"/>
              </w:rPr>
            </w:pPr>
            <w:r w:rsidRPr="00AE49E8">
              <w:rPr>
                <w:rFonts w:cstheme="minorHAnsi"/>
                <w:color w:val="000000"/>
              </w:rPr>
              <w:t>-1</w:t>
            </w:r>
          </w:p>
        </w:tc>
      </w:tr>
      <w:tr w:rsidR="00AE49E8" w:rsidRPr="00AE49E8" w14:paraId="16A7B414" w14:textId="77777777" w:rsidTr="004E61DB">
        <w:trPr>
          <w:cantSplit/>
        </w:trPr>
        <w:tc>
          <w:tcPr>
            <w:tcW w:w="0" w:type="auto"/>
          </w:tcPr>
          <w:p w14:paraId="19F01409" w14:textId="77777777" w:rsidR="00AE49E8" w:rsidRPr="00AE49E8" w:rsidRDefault="00AE49E8" w:rsidP="004E61DB">
            <w:pPr>
              <w:spacing w:beforeAutospacing="1" w:afterAutospacing="1"/>
              <w:rPr>
                <w:rFonts w:cstheme="minorHAnsi"/>
              </w:rPr>
            </w:pPr>
            <w:r w:rsidRPr="00AE49E8">
              <w:rPr>
                <w:rFonts w:cstheme="minorHAnsi"/>
                <w:color w:val="000000"/>
              </w:rPr>
              <w:t>Arts, Entertainment, Accommodations</w:t>
            </w:r>
          </w:p>
        </w:tc>
        <w:tc>
          <w:tcPr>
            <w:tcW w:w="0" w:type="auto"/>
            <w:vAlign w:val="bottom"/>
          </w:tcPr>
          <w:p w14:paraId="2A3D4EF3" w14:textId="77777777" w:rsidR="00AE49E8" w:rsidRPr="00AE49E8" w:rsidRDefault="00AE49E8" w:rsidP="004E61DB">
            <w:pPr>
              <w:spacing w:beforeAutospacing="1" w:afterAutospacing="1"/>
              <w:jc w:val="right"/>
              <w:rPr>
                <w:rFonts w:cstheme="minorHAnsi"/>
              </w:rPr>
            </w:pPr>
            <w:r w:rsidRPr="00AE49E8">
              <w:rPr>
                <w:rFonts w:cstheme="minorHAnsi"/>
                <w:color w:val="000000"/>
              </w:rPr>
              <w:t>2,513</w:t>
            </w:r>
          </w:p>
        </w:tc>
        <w:tc>
          <w:tcPr>
            <w:tcW w:w="0" w:type="auto"/>
            <w:vAlign w:val="bottom"/>
          </w:tcPr>
          <w:p w14:paraId="0D0A842A" w14:textId="77777777" w:rsidR="00AE49E8" w:rsidRPr="00AE49E8" w:rsidRDefault="00AE49E8" w:rsidP="004E61DB">
            <w:pPr>
              <w:spacing w:beforeAutospacing="1" w:afterAutospacing="1"/>
              <w:jc w:val="right"/>
              <w:rPr>
                <w:rFonts w:cstheme="minorHAnsi"/>
              </w:rPr>
            </w:pPr>
            <w:r w:rsidRPr="00AE49E8">
              <w:rPr>
                <w:rFonts w:cstheme="minorHAnsi"/>
                <w:color w:val="000000"/>
              </w:rPr>
              <w:t>2,258</w:t>
            </w:r>
          </w:p>
        </w:tc>
        <w:tc>
          <w:tcPr>
            <w:tcW w:w="0" w:type="auto"/>
            <w:vAlign w:val="bottom"/>
          </w:tcPr>
          <w:p w14:paraId="677D0876" w14:textId="77777777" w:rsidR="00AE49E8" w:rsidRPr="00AE49E8" w:rsidRDefault="00AE49E8" w:rsidP="004E61DB">
            <w:pPr>
              <w:spacing w:beforeAutospacing="1" w:afterAutospacing="1"/>
              <w:jc w:val="right"/>
              <w:rPr>
                <w:rFonts w:cstheme="minorHAnsi"/>
              </w:rPr>
            </w:pPr>
            <w:r w:rsidRPr="00AE49E8">
              <w:rPr>
                <w:rFonts w:cstheme="minorHAnsi"/>
                <w:color w:val="000000"/>
              </w:rPr>
              <w:t>15</w:t>
            </w:r>
          </w:p>
        </w:tc>
        <w:tc>
          <w:tcPr>
            <w:tcW w:w="0" w:type="auto"/>
            <w:vAlign w:val="bottom"/>
          </w:tcPr>
          <w:p w14:paraId="42BA8277" w14:textId="77777777" w:rsidR="00AE49E8" w:rsidRPr="00AE49E8" w:rsidRDefault="00AE49E8" w:rsidP="004E61DB">
            <w:pPr>
              <w:spacing w:beforeAutospacing="1" w:afterAutospacing="1"/>
              <w:jc w:val="right"/>
              <w:rPr>
                <w:rFonts w:cstheme="minorHAnsi"/>
              </w:rPr>
            </w:pPr>
            <w:r w:rsidRPr="00AE49E8">
              <w:rPr>
                <w:rFonts w:cstheme="minorHAnsi"/>
                <w:color w:val="000000"/>
              </w:rPr>
              <w:t>9</w:t>
            </w:r>
          </w:p>
        </w:tc>
        <w:tc>
          <w:tcPr>
            <w:tcW w:w="0" w:type="auto"/>
            <w:vAlign w:val="bottom"/>
          </w:tcPr>
          <w:p w14:paraId="082BE2C7" w14:textId="77777777" w:rsidR="00AE49E8" w:rsidRPr="00AE49E8" w:rsidRDefault="00AE49E8" w:rsidP="004E61DB">
            <w:pPr>
              <w:spacing w:beforeAutospacing="1" w:afterAutospacing="1"/>
              <w:jc w:val="right"/>
              <w:rPr>
                <w:rFonts w:cstheme="minorHAnsi"/>
              </w:rPr>
            </w:pPr>
            <w:r w:rsidRPr="00AE49E8">
              <w:rPr>
                <w:rFonts w:cstheme="minorHAnsi"/>
                <w:color w:val="000000"/>
              </w:rPr>
              <w:t>-6</w:t>
            </w:r>
          </w:p>
        </w:tc>
      </w:tr>
      <w:tr w:rsidR="00AE49E8" w:rsidRPr="00AE49E8" w14:paraId="551621BA" w14:textId="77777777" w:rsidTr="004E61DB">
        <w:trPr>
          <w:cantSplit/>
        </w:trPr>
        <w:tc>
          <w:tcPr>
            <w:tcW w:w="0" w:type="auto"/>
          </w:tcPr>
          <w:p w14:paraId="3AB41731" w14:textId="77777777" w:rsidR="00AE49E8" w:rsidRPr="00AE49E8" w:rsidRDefault="00AE49E8" w:rsidP="004E61DB">
            <w:pPr>
              <w:spacing w:beforeAutospacing="1" w:afterAutospacing="1"/>
              <w:rPr>
                <w:rFonts w:cstheme="minorHAnsi"/>
              </w:rPr>
            </w:pPr>
            <w:r w:rsidRPr="00AE49E8">
              <w:rPr>
                <w:rFonts w:cstheme="minorHAnsi"/>
                <w:color w:val="000000"/>
              </w:rPr>
              <w:t>Construction</w:t>
            </w:r>
          </w:p>
        </w:tc>
        <w:tc>
          <w:tcPr>
            <w:tcW w:w="0" w:type="auto"/>
            <w:vAlign w:val="bottom"/>
          </w:tcPr>
          <w:p w14:paraId="29EA87EC" w14:textId="77777777" w:rsidR="00AE49E8" w:rsidRPr="00AE49E8" w:rsidRDefault="00AE49E8" w:rsidP="004E61DB">
            <w:pPr>
              <w:spacing w:beforeAutospacing="1" w:afterAutospacing="1"/>
              <w:jc w:val="right"/>
              <w:rPr>
                <w:rFonts w:cstheme="minorHAnsi"/>
              </w:rPr>
            </w:pPr>
            <w:r w:rsidRPr="00AE49E8">
              <w:rPr>
                <w:rFonts w:cstheme="minorHAnsi"/>
                <w:color w:val="000000"/>
              </w:rPr>
              <w:t>303</w:t>
            </w:r>
          </w:p>
        </w:tc>
        <w:tc>
          <w:tcPr>
            <w:tcW w:w="0" w:type="auto"/>
            <w:vAlign w:val="bottom"/>
          </w:tcPr>
          <w:p w14:paraId="256D2966" w14:textId="77777777" w:rsidR="00AE49E8" w:rsidRPr="00AE49E8" w:rsidRDefault="00AE49E8" w:rsidP="004E61DB">
            <w:pPr>
              <w:spacing w:beforeAutospacing="1" w:afterAutospacing="1"/>
              <w:jc w:val="right"/>
              <w:rPr>
                <w:rFonts w:cstheme="minorHAnsi"/>
              </w:rPr>
            </w:pPr>
            <w:r w:rsidRPr="00AE49E8">
              <w:rPr>
                <w:rFonts w:cstheme="minorHAnsi"/>
                <w:color w:val="000000"/>
              </w:rPr>
              <w:t>1,320</w:t>
            </w:r>
          </w:p>
        </w:tc>
        <w:tc>
          <w:tcPr>
            <w:tcW w:w="0" w:type="auto"/>
            <w:vAlign w:val="bottom"/>
          </w:tcPr>
          <w:p w14:paraId="67D9FE87" w14:textId="77777777" w:rsidR="00AE49E8" w:rsidRPr="00AE49E8" w:rsidRDefault="00AE49E8" w:rsidP="004E61DB">
            <w:pPr>
              <w:spacing w:beforeAutospacing="1" w:afterAutospacing="1"/>
              <w:jc w:val="right"/>
              <w:rPr>
                <w:rFonts w:cstheme="minorHAnsi"/>
              </w:rPr>
            </w:pPr>
            <w:r w:rsidRPr="00AE49E8">
              <w:rPr>
                <w:rFonts w:cstheme="minorHAnsi"/>
                <w:color w:val="000000"/>
              </w:rPr>
              <w:t>2</w:t>
            </w:r>
          </w:p>
        </w:tc>
        <w:tc>
          <w:tcPr>
            <w:tcW w:w="0" w:type="auto"/>
            <w:vAlign w:val="bottom"/>
          </w:tcPr>
          <w:p w14:paraId="31065E08" w14:textId="77777777" w:rsidR="00AE49E8" w:rsidRPr="00AE49E8" w:rsidRDefault="00AE49E8" w:rsidP="004E61DB">
            <w:pPr>
              <w:spacing w:beforeAutospacing="1" w:afterAutospacing="1"/>
              <w:jc w:val="right"/>
              <w:rPr>
                <w:rFonts w:cstheme="minorHAnsi"/>
              </w:rPr>
            </w:pPr>
            <w:r w:rsidRPr="00AE49E8">
              <w:rPr>
                <w:rFonts w:cstheme="minorHAnsi"/>
                <w:color w:val="000000"/>
              </w:rPr>
              <w:t>5</w:t>
            </w:r>
          </w:p>
        </w:tc>
        <w:tc>
          <w:tcPr>
            <w:tcW w:w="0" w:type="auto"/>
            <w:vAlign w:val="bottom"/>
          </w:tcPr>
          <w:p w14:paraId="5C521C57" w14:textId="77777777" w:rsidR="00AE49E8" w:rsidRPr="00AE49E8" w:rsidRDefault="00AE49E8" w:rsidP="004E61DB">
            <w:pPr>
              <w:spacing w:beforeAutospacing="1" w:afterAutospacing="1"/>
              <w:jc w:val="right"/>
              <w:rPr>
                <w:rFonts w:cstheme="minorHAnsi"/>
              </w:rPr>
            </w:pPr>
            <w:r w:rsidRPr="00AE49E8">
              <w:rPr>
                <w:rFonts w:cstheme="minorHAnsi"/>
                <w:color w:val="000000"/>
              </w:rPr>
              <w:t>4</w:t>
            </w:r>
          </w:p>
        </w:tc>
      </w:tr>
      <w:tr w:rsidR="00AE49E8" w:rsidRPr="00AE49E8" w14:paraId="17BADAE3" w14:textId="77777777" w:rsidTr="004E61DB">
        <w:trPr>
          <w:cantSplit/>
        </w:trPr>
        <w:tc>
          <w:tcPr>
            <w:tcW w:w="0" w:type="auto"/>
          </w:tcPr>
          <w:p w14:paraId="4D18BA88" w14:textId="77777777" w:rsidR="00AE49E8" w:rsidRPr="00AE49E8" w:rsidRDefault="00AE49E8" w:rsidP="004E61DB">
            <w:pPr>
              <w:spacing w:beforeAutospacing="1" w:afterAutospacing="1"/>
              <w:rPr>
                <w:rFonts w:cstheme="minorHAnsi"/>
              </w:rPr>
            </w:pPr>
            <w:r w:rsidRPr="00AE49E8">
              <w:rPr>
                <w:rFonts w:cstheme="minorHAnsi"/>
                <w:color w:val="000000"/>
              </w:rPr>
              <w:t>Education and Health Care Services</w:t>
            </w:r>
          </w:p>
        </w:tc>
        <w:tc>
          <w:tcPr>
            <w:tcW w:w="0" w:type="auto"/>
            <w:vAlign w:val="bottom"/>
          </w:tcPr>
          <w:p w14:paraId="48B8C4B4" w14:textId="77777777" w:rsidR="00AE49E8" w:rsidRPr="00AE49E8" w:rsidRDefault="00AE49E8" w:rsidP="004E61DB">
            <w:pPr>
              <w:spacing w:beforeAutospacing="1" w:afterAutospacing="1"/>
              <w:jc w:val="right"/>
              <w:rPr>
                <w:rFonts w:cstheme="minorHAnsi"/>
              </w:rPr>
            </w:pPr>
            <w:r w:rsidRPr="00AE49E8">
              <w:rPr>
                <w:rFonts w:cstheme="minorHAnsi"/>
                <w:color w:val="000000"/>
              </w:rPr>
              <w:t>3,395</w:t>
            </w:r>
          </w:p>
        </w:tc>
        <w:tc>
          <w:tcPr>
            <w:tcW w:w="0" w:type="auto"/>
            <w:vAlign w:val="bottom"/>
          </w:tcPr>
          <w:p w14:paraId="735F0A4D" w14:textId="77777777" w:rsidR="00AE49E8" w:rsidRPr="00AE49E8" w:rsidRDefault="00AE49E8" w:rsidP="004E61DB">
            <w:pPr>
              <w:spacing w:beforeAutospacing="1" w:afterAutospacing="1"/>
              <w:jc w:val="right"/>
              <w:rPr>
                <w:rFonts w:cstheme="minorHAnsi"/>
              </w:rPr>
            </w:pPr>
            <w:r w:rsidRPr="00AE49E8">
              <w:rPr>
                <w:rFonts w:cstheme="minorHAnsi"/>
                <w:color w:val="000000"/>
              </w:rPr>
              <w:t>7,399</w:t>
            </w:r>
          </w:p>
        </w:tc>
        <w:tc>
          <w:tcPr>
            <w:tcW w:w="0" w:type="auto"/>
            <w:vAlign w:val="bottom"/>
          </w:tcPr>
          <w:p w14:paraId="201B0ECE" w14:textId="77777777" w:rsidR="00AE49E8" w:rsidRPr="00AE49E8" w:rsidRDefault="00AE49E8" w:rsidP="004E61DB">
            <w:pPr>
              <w:spacing w:beforeAutospacing="1" w:afterAutospacing="1"/>
              <w:jc w:val="right"/>
              <w:rPr>
                <w:rFonts w:cstheme="minorHAnsi"/>
              </w:rPr>
            </w:pPr>
            <w:r w:rsidRPr="00AE49E8">
              <w:rPr>
                <w:rFonts w:cstheme="minorHAnsi"/>
                <w:color w:val="000000"/>
              </w:rPr>
              <w:t>20</w:t>
            </w:r>
          </w:p>
        </w:tc>
        <w:tc>
          <w:tcPr>
            <w:tcW w:w="0" w:type="auto"/>
            <w:vAlign w:val="bottom"/>
          </w:tcPr>
          <w:p w14:paraId="4913BECA" w14:textId="77777777" w:rsidR="00AE49E8" w:rsidRPr="00AE49E8" w:rsidRDefault="00AE49E8" w:rsidP="004E61DB">
            <w:pPr>
              <w:spacing w:beforeAutospacing="1" w:afterAutospacing="1"/>
              <w:jc w:val="right"/>
              <w:rPr>
                <w:rFonts w:cstheme="minorHAnsi"/>
              </w:rPr>
            </w:pPr>
            <w:r w:rsidRPr="00AE49E8">
              <w:rPr>
                <w:rFonts w:cstheme="minorHAnsi"/>
                <w:color w:val="000000"/>
              </w:rPr>
              <w:t>30</w:t>
            </w:r>
          </w:p>
        </w:tc>
        <w:tc>
          <w:tcPr>
            <w:tcW w:w="0" w:type="auto"/>
            <w:vAlign w:val="bottom"/>
          </w:tcPr>
          <w:p w14:paraId="158B2FF1" w14:textId="77777777" w:rsidR="00AE49E8" w:rsidRPr="00AE49E8" w:rsidRDefault="00AE49E8" w:rsidP="004E61DB">
            <w:pPr>
              <w:spacing w:beforeAutospacing="1" w:afterAutospacing="1"/>
              <w:jc w:val="right"/>
              <w:rPr>
                <w:rFonts w:cstheme="minorHAnsi"/>
              </w:rPr>
            </w:pPr>
            <w:r w:rsidRPr="00AE49E8">
              <w:rPr>
                <w:rFonts w:cstheme="minorHAnsi"/>
                <w:color w:val="000000"/>
              </w:rPr>
              <w:t>10</w:t>
            </w:r>
          </w:p>
        </w:tc>
      </w:tr>
      <w:tr w:rsidR="00AE49E8" w:rsidRPr="00AE49E8" w14:paraId="5FBDF207" w14:textId="77777777" w:rsidTr="004E61DB">
        <w:trPr>
          <w:cantSplit/>
        </w:trPr>
        <w:tc>
          <w:tcPr>
            <w:tcW w:w="0" w:type="auto"/>
          </w:tcPr>
          <w:p w14:paraId="766C01FD" w14:textId="77777777" w:rsidR="00AE49E8" w:rsidRPr="00AE49E8" w:rsidRDefault="00AE49E8" w:rsidP="004E61DB">
            <w:pPr>
              <w:spacing w:beforeAutospacing="1" w:afterAutospacing="1"/>
              <w:rPr>
                <w:rFonts w:cstheme="minorHAnsi"/>
              </w:rPr>
            </w:pPr>
            <w:r w:rsidRPr="00AE49E8">
              <w:rPr>
                <w:rFonts w:cstheme="minorHAnsi"/>
                <w:color w:val="000000"/>
              </w:rPr>
              <w:t>Finance, Insurance, and Real Estate</w:t>
            </w:r>
          </w:p>
        </w:tc>
        <w:tc>
          <w:tcPr>
            <w:tcW w:w="0" w:type="auto"/>
            <w:vAlign w:val="bottom"/>
          </w:tcPr>
          <w:p w14:paraId="28954AB6" w14:textId="77777777" w:rsidR="00AE49E8" w:rsidRPr="00AE49E8" w:rsidRDefault="00AE49E8" w:rsidP="004E61DB">
            <w:pPr>
              <w:spacing w:beforeAutospacing="1" w:afterAutospacing="1"/>
              <w:jc w:val="right"/>
              <w:rPr>
                <w:rFonts w:cstheme="minorHAnsi"/>
              </w:rPr>
            </w:pPr>
            <w:r w:rsidRPr="00AE49E8">
              <w:rPr>
                <w:rFonts w:cstheme="minorHAnsi"/>
                <w:color w:val="000000"/>
              </w:rPr>
              <w:t>1,174</w:t>
            </w:r>
          </w:p>
        </w:tc>
        <w:tc>
          <w:tcPr>
            <w:tcW w:w="0" w:type="auto"/>
            <w:vAlign w:val="bottom"/>
          </w:tcPr>
          <w:p w14:paraId="025FEF14" w14:textId="77777777" w:rsidR="00AE49E8" w:rsidRPr="00AE49E8" w:rsidRDefault="00AE49E8" w:rsidP="004E61DB">
            <w:pPr>
              <w:spacing w:beforeAutospacing="1" w:afterAutospacing="1"/>
              <w:jc w:val="right"/>
              <w:rPr>
                <w:rFonts w:cstheme="minorHAnsi"/>
              </w:rPr>
            </w:pPr>
            <w:r w:rsidRPr="00AE49E8">
              <w:rPr>
                <w:rFonts w:cstheme="minorHAnsi"/>
                <w:color w:val="000000"/>
              </w:rPr>
              <w:t>1,569</w:t>
            </w:r>
          </w:p>
        </w:tc>
        <w:tc>
          <w:tcPr>
            <w:tcW w:w="0" w:type="auto"/>
            <w:vAlign w:val="bottom"/>
          </w:tcPr>
          <w:p w14:paraId="35638644" w14:textId="77777777" w:rsidR="00AE49E8" w:rsidRPr="00AE49E8" w:rsidRDefault="00AE49E8" w:rsidP="004E61DB">
            <w:pPr>
              <w:spacing w:beforeAutospacing="1" w:afterAutospacing="1"/>
              <w:jc w:val="right"/>
              <w:rPr>
                <w:rFonts w:cstheme="minorHAnsi"/>
              </w:rPr>
            </w:pPr>
            <w:r w:rsidRPr="00AE49E8">
              <w:rPr>
                <w:rFonts w:cstheme="minorHAnsi"/>
                <w:color w:val="000000"/>
              </w:rPr>
              <w:t>7</w:t>
            </w:r>
          </w:p>
        </w:tc>
        <w:tc>
          <w:tcPr>
            <w:tcW w:w="0" w:type="auto"/>
            <w:vAlign w:val="bottom"/>
          </w:tcPr>
          <w:p w14:paraId="4622BACB" w14:textId="77777777" w:rsidR="00AE49E8" w:rsidRPr="00AE49E8" w:rsidRDefault="00AE49E8" w:rsidP="004E61DB">
            <w:pPr>
              <w:spacing w:beforeAutospacing="1" w:afterAutospacing="1"/>
              <w:jc w:val="right"/>
              <w:rPr>
                <w:rFonts w:cstheme="minorHAnsi"/>
              </w:rPr>
            </w:pPr>
            <w:r w:rsidRPr="00AE49E8">
              <w:rPr>
                <w:rFonts w:cstheme="minorHAnsi"/>
                <w:color w:val="000000"/>
              </w:rPr>
              <w:t>6</w:t>
            </w:r>
          </w:p>
        </w:tc>
        <w:tc>
          <w:tcPr>
            <w:tcW w:w="0" w:type="auto"/>
            <w:vAlign w:val="bottom"/>
          </w:tcPr>
          <w:p w14:paraId="3D64D14B" w14:textId="77777777" w:rsidR="00AE49E8" w:rsidRPr="00AE49E8" w:rsidRDefault="00AE49E8" w:rsidP="004E61DB">
            <w:pPr>
              <w:spacing w:beforeAutospacing="1" w:afterAutospacing="1"/>
              <w:jc w:val="right"/>
              <w:rPr>
                <w:rFonts w:cstheme="minorHAnsi"/>
              </w:rPr>
            </w:pPr>
            <w:r w:rsidRPr="00AE49E8">
              <w:rPr>
                <w:rFonts w:cstheme="minorHAnsi"/>
                <w:color w:val="000000"/>
              </w:rPr>
              <w:t>-1</w:t>
            </w:r>
          </w:p>
        </w:tc>
      </w:tr>
      <w:tr w:rsidR="00AE49E8" w:rsidRPr="00AE49E8" w14:paraId="309A3CD6" w14:textId="77777777" w:rsidTr="004E61DB">
        <w:trPr>
          <w:cantSplit/>
        </w:trPr>
        <w:tc>
          <w:tcPr>
            <w:tcW w:w="0" w:type="auto"/>
          </w:tcPr>
          <w:p w14:paraId="14FAD0D6" w14:textId="77777777" w:rsidR="00AE49E8" w:rsidRPr="00AE49E8" w:rsidRDefault="00AE49E8" w:rsidP="004E61DB">
            <w:pPr>
              <w:spacing w:beforeAutospacing="1" w:afterAutospacing="1"/>
              <w:rPr>
                <w:rFonts w:cstheme="minorHAnsi"/>
              </w:rPr>
            </w:pPr>
            <w:r w:rsidRPr="00AE49E8">
              <w:rPr>
                <w:rFonts w:cstheme="minorHAnsi"/>
                <w:color w:val="000000"/>
              </w:rPr>
              <w:t>Information</w:t>
            </w:r>
          </w:p>
        </w:tc>
        <w:tc>
          <w:tcPr>
            <w:tcW w:w="0" w:type="auto"/>
            <w:vAlign w:val="bottom"/>
          </w:tcPr>
          <w:p w14:paraId="752A507F" w14:textId="77777777" w:rsidR="00AE49E8" w:rsidRPr="00AE49E8" w:rsidRDefault="00AE49E8" w:rsidP="004E61DB">
            <w:pPr>
              <w:spacing w:beforeAutospacing="1" w:afterAutospacing="1"/>
              <w:jc w:val="right"/>
              <w:rPr>
                <w:rFonts w:cstheme="minorHAnsi"/>
              </w:rPr>
            </w:pPr>
            <w:r w:rsidRPr="00AE49E8">
              <w:rPr>
                <w:rFonts w:cstheme="minorHAnsi"/>
                <w:color w:val="000000"/>
              </w:rPr>
              <w:t>292</w:t>
            </w:r>
          </w:p>
        </w:tc>
        <w:tc>
          <w:tcPr>
            <w:tcW w:w="0" w:type="auto"/>
            <w:vAlign w:val="bottom"/>
          </w:tcPr>
          <w:p w14:paraId="735EFF29" w14:textId="77777777" w:rsidR="00AE49E8" w:rsidRPr="00AE49E8" w:rsidRDefault="00AE49E8" w:rsidP="004E61DB">
            <w:pPr>
              <w:spacing w:beforeAutospacing="1" w:afterAutospacing="1"/>
              <w:jc w:val="right"/>
              <w:rPr>
                <w:rFonts w:cstheme="minorHAnsi"/>
              </w:rPr>
            </w:pPr>
            <w:r w:rsidRPr="00AE49E8">
              <w:rPr>
                <w:rFonts w:cstheme="minorHAnsi"/>
                <w:color w:val="000000"/>
              </w:rPr>
              <w:t>696</w:t>
            </w:r>
          </w:p>
        </w:tc>
        <w:tc>
          <w:tcPr>
            <w:tcW w:w="0" w:type="auto"/>
            <w:vAlign w:val="bottom"/>
          </w:tcPr>
          <w:p w14:paraId="1E6FBECF" w14:textId="77777777" w:rsidR="00AE49E8" w:rsidRPr="00AE49E8" w:rsidRDefault="00AE49E8" w:rsidP="004E61DB">
            <w:pPr>
              <w:spacing w:beforeAutospacing="1" w:afterAutospacing="1"/>
              <w:jc w:val="right"/>
              <w:rPr>
                <w:rFonts w:cstheme="minorHAnsi"/>
              </w:rPr>
            </w:pPr>
            <w:r w:rsidRPr="00AE49E8">
              <w:rPr>
                <w:rFonts w:cstheme="minorHAnsi"/>
                <w:color w:val="000000"/>
              </w:rPr>
              <w:t>2</w:t>
            </w:r>
          </w:p>
        </w:tc>
        <w:tc>
          <w:tcPr>
            <w:tcW w:w="0" w:type="auto"/>
            <w:vAlign w:val="bottom"/>
          </w:tcPr>
          <w:p w14:paraId="3FF7C8DE" w14:textId="77777777" w:rsidR="00AE49E8" w:rsidRPr="00AE49E8" w:rsidRDefault="00AE49E8" w:rsidP="004E61DB">
            <w:pPr>
              <w:spacing w:beforeAutospacing="1" w:afterAutospacing="1"/>
              <w:jc w:val="right"/>
              <w:rPr>
                <w:rFonts w:cstheme="minorHAnsi"/>
              </w:rPr>
            </w:pPr>
            <w:r w:rsidRPr="00AE49E8">
              <w:rPr>
                <w:rFonts w:cstheme="minorHAnsi"/>
                <w:color w:val="000000"/>
              </w:rPr>
              <w:t>3</w:t>
            </w:r>
          </w:p>
        </w:tc>
        <w:tc>
          <w:tcPr>
            <w:tcW w:w="0" w:type="auto"/>
            <w:vAlign w:val="bottom"/>
          </w:tcPr>
          <w:p w14:paraId="1FE1B2EF" w14:textId="77777777" w:rsidR="00AE49E8" w:rsidRPr="00AE49E8" w:rsidRDefault="00AE49E8" w:rsidP="004E61DB">
            <w:pPr>
              <w:spacing w:beforeAutospacing="1" w:afterAutospacing="1"/>
              <w:jc w:val="right"/>
              <w:rPr>
                <w:rFonts w:cstheme="minorHAnsi"/>
              </w:rPr>
            </w:pPr>
            <w:r w:rsidRPr="00AE49E8">
              <w:rPr>
                <w:rFonts w:cstheme="minorHAnsi"/>
                <w:color w:val="000000"/>
              </w:rPr>
              <w:t>1</w:t>
            </w:r>
          </w:p>
        </w:tc>
      </w:tr>
      <w:tr w:rsidR="00AE49E8" w:rsidRPr="00AE49E8" w14:paraId="524B84A5" w14:textId="77777777" w:rsidTr="004E61DB">
        <w:trPr>
          <w:cantSplit/>
        </w:trPr>
        <w:tc>
          <w:tcPr>
            <w:tcW w:w="0" w:type="auto"/>
          </w:tcPr>
          <w:p w14:paraId="281CB88F" w14:textId="77777777" w:rsidR="00AE49E8" w:rsidRPr="00AE49E8" w:rsidRDefault="00AE49E8" w:rsidP="004E61DB">
            <w:pPr>
              <w:spacing w:beforeAutospacing="1" w:afterAutospacing="1"/>
              <w:rPr>
                <w:rFonts w:cstheme="minorHAnsi"/>
              </w:rPr>
            </w:pPr>
            <w:r w:rsidRPr="00AE49E8">
              <w:rPr>
                <w:rFonts w:cstheme="minorHAnsi"/>
                <w:color w:val="000000"/>
              </w:rPr>
              <w:t>Manufacturing</w:t>
            </w:r>
          </w:p>
        </w:tc>
        <w:tc>
          <w:tcPr>
            <w:tcW w:w="0" w:type="auto"/>
            <w:vAlign w:val="bottom"/>
          </w:tcPr>
          <w:p w14:paraId="70E0FF1E" w14:textId="77777777" w:rsidR="00AE49E8" w:rsidRPr="00AE49E8" w:rsidRDefault="00AE49E8" w:rsidP="004E61DB">
            <w:pPr>
              <w:spacing w:beforeAutospacing="1" w:afterAutospacing="1"/>
              <w:jc w:val="right"/>
              <w:rPr>
                <w:rFonts w:cstheme="minorHAnsi"/>
              </w:rPr>
            </w:pPr>
            <w:r w:rsidRPr="00AE49E8">
              <w:rPr>
                <w:rFonts w:cstheme="minorHAnsi"/>
                <w:color w:val="000000"/>
              </w:rPr>
              <w:t>1,052</w:t>
            </w:r>
          </w:p>
        </w:tc>
        <w:tc>
          <w:tcPr>
            <w:tcW w:w="0" w:type="auto"/>
            <w:vAlign w:val="bottom"/>
          </w:tcPr>
          <w:p w14:paraId="02A81272" w14:textId="77777777" w:rsidR="00AE49E8" w:rsidRPr="00AE49E8" w:rsidRDefault="00AE49E8" w:rsidP="004E61DB">
            <w:pPr>
              <w:spacing w:beforeAutospacing="1" w:afterAutospacing="1"/>
              <w:jc w:val="right"/>
              <w:rPr>
                <w:rFonts w:cstheme="minorHAnsi"/>
              </w:rPr>
            </w:pPr>
            <w:r w:rsidRPr="00AE49E8">
              <w:rPr>
                <w:rFonts w:cstheme="minorHAnsi"/>
                <w:color w:val="000000"/>
              </w:rPr>
              <w:t>1,133</w:t>
            </w:r>
          </w:p>
        </w:tc>
        <w:tc>
          <w:tcPr>
            <w:tcW w:w="0" w:type="auto"/>
            <w:vAlign w:val="bottom"/>
          </w:tcPr>
          <w:p w14:paraId="04D84C4D" w14:textId="77777777" w:rsidR="00AE49E8" w:rsidRPr="00AE49E8" w:rsidRDefault="00AE49E8" w:rsidP="004E61DB">
            <w:pPr>
              <w:spacing w:beforeAutospacing="1" w:afterAutospacing="1"/>
              <w:jc w:val="right"/>
              <w:rPr>
                <w:rFonts w:cstheme="minorHAnsi"/>
              </w:rPr>
            </w:pPr>
            <w:r w:rsidRPr="00AE49E8">
              <w:rPr>
                <w:rFonts w:cstheme="minorHAnsi"/>
                <w:color w:val="000000"/>
              </w:rPr>
              <w:t>6</w:t>
            </w:r>
          </w:p>
        </w:tc>
        <w:tc>
          <w:tcPr>
            <w:tcW w:w="0" w:type="auto"/>
            <w:vAlign w:val="bottom"/>
          </w:tcPr>
          <w:p w14:paraId="78F3D1E1" w14:textId="77777777" w:rsidR="00AE49E8" w:rsidRPr="00AE49E8" w:rsidRDefault="00AE49E8" w:rsidP="004E61DB">
            <w:pPr>
              <w:spacing w:beforeAutospacing="1" w:afterAutospacing="1"/>
              <w:jc w:val="right"/>
              <w:rPr>
                <w:rFonts w:cstheme="minorHAnsi"/>
              </w:rPr>
            </w:pPr>
            <w:r w:rsidRPr="00AE49E8">
              <w:rPr>
                <w:rFonts w:cstheme="minorHAnsi"/>
                <w:color w:val="000000"/>
              </w:rPr>
              <w:t>5</w:t>
            </w:r>
          </w:p>
        </w:tc>
        <w:tc>
          <w:tcPr>
            <w:tcW w:w="0" w:type="auto"/>
            <w:vAlign w:val="bottom"/>
          </w:tcPr>
          <w:p w14:paraId="3CC7A681" w14:textId="77777777" w:rsidR="00AE49E8" w:rsidRPr="00AE49E8" w:rsidRDefault="00AE49E8" w:rsidP="004E61DB">
            <w:pPr>
              <w:spacing w:beforeAutospacing="1" w:afterAutospacing="1"/>
              <w:jc w:val="right"/>
              <w:rPr>
                <w:rFonts w:cstheme="minorHAnsi"/>
              </w:rPr>
            </w:pPr>
            <w:r w:rsidRPr="00AE49E8">
              <w:rPr>
                <w:rFonts w:cstheme="minorHAnsi"/>
                <w:color w:val="000000"/>
              </w:rPr>
              <w:t>-2</w:t>
            </w:r>
          </w:p>
        </w:tc>
      </w:tr>
      <w:tr w:rsidR="00AE49E8" w:rsidRPr="00AE49E8" w14:paraId="29D25A3C" w14:textId="77777777" w:rsidTr="004E61DB">
        <w:trPr>
          <w:cantSplit/>
        </w:trPr>
        <w:tc>
          <w:tcPr>
            <w:tcW w:w="0" w:type="auto"/>
          </w:tcPr>
          <w:p w14:paraId="362C895B" w14:textId="77777777" w:rsidR="00AE49E8" w:rsidRPr="00AE49E8" w:rsidRDefault="00AE49E8" w:rsidP="004E61DB">
            <w:pPr>
              <w:spacing w:beforeAutospacing="1" w:afterAutospacing="1"/>
              <w:rPr>
                <w:rFonts w:cstheme="minorHAnsi"/>
              </w:rPr>
            </w:pPr>
            <w:r w:rsidRPr="00AE49E8">
              <w:rPr>
                <w:rFonts w:cstheme="minorHAnsi"/>
                <w:color w:val="000000"/>
              </w:rPr>
              <w:t>Other Services</w:t>
            </w:r>
          </w:p>
        </w:tc>
        <w:tc>
          <w:tcPr>
            <w:tcW w:w="0" w:type="auto"/>
            <w:vAlign w:val="bottom"/>
          </w:tcPr>
          <w:p w14:paraId="659E329C" w14:textId="77777777" w:rsidR="00AE49E8" w:rsidRPr="00AE49E8" w:rsidRDefault="00AE49E8" w:rsidP="004E61DB">
            <w:pPr>
              <w:spacing w:beforeAutospacing="1" w:afterAutospacing="1"/>
              <w:jc w:val="right"/>
              <w:rPr>
                <w:rFonts w:cstheme="minorHAnsi"/>
              </w:rPr>
            </w:pPr>
            <w:r w:rsidRPr="00AE49E8">
              <w:rPr>
                <w:rFonts w:cstheme="minorHAnsi"/>
                <w:color w:val="000000"/>
              </w:rPr>
              <w:t>679</w:t>
            </w:r>
          </w:p>
        </w:tc>
        <w:tc>
          <w:tcPr>
            <w:tcW w:w="0" w:type="auto"/>
            <w:vAlign w:val="bottom"/>
          </w:tcPr>
          <w:p w14:paraId="0108809D" w14:textId="77777777" w:rsidR="00AE49E8" w:rsidRPr="00AE49E8" w:rsidRDefault="00AE49E8" w:rsidP="004E61DB">
            <w:pPr>
              <w:spacing w:beforeAutospacing="1" w:afterAutospacing="1"/>
              <w:jc w:val="right"/>
              <w:rPr>
                <w:rFonts w:cstheme="minorHAnsi"/>
              </w:rPr>
            </w:pPr>
            <w:r w:rsidRPr="00AE49E8">
              <w:rPr>
                <w:rFonts w:cstheme="minorHAnsi"/>
                <w:color w:val="000000"/>
              </w:rPr>
              <w:t>2,318</w:t>
            </w:r>
          </w:p>
        </w:tc>
        <w:tc>
          <w:tcPr>
            <w:tcW w:w="0" w:type="auto"/>
            <w:vAlign w:val="bottom"/>
          </w:tcPr>
          <w:p w14:paraId="3E3AB6C4" w14:textId="77777777" w:rsidR="00AE49E8" w:rsidRPr="00AE49E8" w:rsidRDefault="00AE49E8" w:rsidP="004E61DB">
            <w:pPr>
              <w:spacing w:beforeAutospacing="1" w:afterAutospacing="1"/>
              <w:jc w:val="right"/>
              <w:rPr>
                <w:rFonts w:cstheme="minorHAnsi"/>
              </w:rPr>
            </w:pPr>
            <w:r w:rsidRPr="00AE49E8">
              <w:rPr>
                <w:rFonts w:cstheme="minorHAnsi"/>
                <w:color w:val="000000"/>
              </w:rPr>
              <w:t>4</w:t>
            </w:r>
          </w:p>
        </w:tc>
        <w:tc>
          <w:tcPr>
            <w:tcW w:w="0" w:type="auto"/>
            <w:vAlign w:val="bottom"/>
          </w:tcPr>
          <w:p w14:paraId="6D824BBA" w14:textId="77777777" w:rsidR="00AE49E8" w:rsidRPr="00AE49E8" w:rsidRDefault="00AE49E8" w:rsidP="004E61DB">
            <w:pPr>
              <w:spacing w:beforeAutospacing="1" w:afterAutospacing="1"/>
              <w:jc w:val="right"/>
              <w:rPr>
                <w:rFonts w:cstheme="minorHAnsi"/>
              </w:rPr>
            </w:pPr>
            <w:r w:rsidRPr="00AE49E8">
              <w:rPr>
                <w:rFonts w:cstheme="minorHAnsi"/>
                <w:color w:val="000000"/>
              </w:rPr>
              <w:t>9</w:t>
            </w:r>
          </w:p>
        </w:tc>
        <w:tc>
          <w:tcPr>
            <w:tcW w:w="0" w:type="auto"/>
            <w:vAlign w:val="bottom"/>
          </w:tcPr>
          <w:p w14:paraId="3AA011A9" w14:textId="77777777" w:rsidR="00AE49E8" w:rsidRPr="00AE49E8" w:rsidRDefault="00AE49E8" w:rsidP="004E61DB">
            <w:pPr>
              <w:spacing w:beforeAutospacing="1" w:afterAutospacing="1"/>
              <w:jc w:val="right"/>
              <w:rPr>
                <w:rFonts w:cstheme="minorHAnsi"/>
              </w:rPr>
            </w:pPr>
            <w:r w:rsidRPr="00AE49E8">
              <w:rPr>
                <w:rFonts w:cstheme="minorHAnsi"/>
                <w:color w:val="000000"/>
              </w:rPr>
              <w:t>5</w:t>
            </w:r>
          </w:p>
        </w:tc>
      </w:tr>
      <w:tr w:rsidR="00AE49E8" w:rsidRPr="00AE49E8" w14:paraId="6C0FD811" w14:textId="77777777" w:rsidTr="004E61DB">
        <w:trPr>
          <w:cantSplit/>
        </w:trPr>
        <w:tc>
          <w:tcPr>
            <w:tcW w:w="0" w:type="auto"/>
          </w:tcPr>
          <w:p w14:paraId="05DC8179" w14:textId="77777777" w:rsidR="00AE49E8" w:rsidRPr="00AE49E8" w:rsidRDefault="00AE49E8" w:rsidP="004E61DB">
            <w:pPr>
              <w:spacing w:beforeAutospacing="1" w:afterAutospacing="1"/>
              <w:rPr>
                <w:rFonts w:cstheme="minorHAnsi"/>
              </w:rPr>
            </w:pPr>
            <w:r w:rsidRPr="00AE49E8">
              <w:rPr>
                <w:rFonts w:cstheme="minorHAnsi"/>
                <w:color w:val="000000"/>
              </w:rPr>
              <w:t>Professional, Scientific, Management Services</w:t>
            </w:r>
          </w:p>
        </w:tc>
        <w:tc>
          <w:tcPr>
            <w:tcW w:w="0" w:type="auto"/>
            <w:vAlign w:val="bottom"/>
          </w:tcPr>
          <w:p w14:paraId="775FB1FB" w14:textId="77777777" w:rsidR="00AE49E8" w:rsidRPr="00AE49E8" w:rsidRDefault="00AE49E8" w:rsidP="004E61DB">
            <w:pPr>
              <w:spacing w:beforeAutospacing="1" w:afterAutospacing="1"/>
              <w:jc w:val="right"/>
              <w:rPr>
                <w:rFonts w:cstheme="minorHAnsi"/>
              </w:rPr>
            </w:pPr>
            <w:r w:rsidRPr="00AE49E8">
              <w:rPr>
                <w:rFonts w:cstheme="minorHAnsi"/>
                <w:color w:val="000000"/>
              </w:rPr>
              <w:t>1,206</w:t>
            </w:r>
          </w:p>
        </w:tc>
        <w:tc>
          <w:tcPr>
            <w:tcW w:w="0" w:type="auto"/>
            <w:vAlign w:val="bottom"/>
          </w:tcPr>
          <w:p w14:paraId="2D3BDEC6" w14:textId="77777777" w:rsidR="00AE49E8" w:rsidRPr="00AE49E8" w:rsidRDefault="00AE49E8" w:rsidP="004E61DB">
            <w:pPr>
              <w:spacing w:beforeAutospacing="1" w:afterAutospacing="1"/>
              <w:jc w:val="right"/>
              <w:rPr>
                <w:rFonts w:cstheme="minorHAnsi"/>
              </w:rPr>
            </w:pPr>
            <w:r w:rsidRPr="00AE49E8">
              <w:rPr>
                <w:rFonts w:cstheme="minorHAnsi"/>
                <w:color w:val="000000"/>
              </w:rPr>
              <w:t>3,261</w:t>
            </w:r>
          </w:p>
        </w:tc>
        <w:tc>
          <w:tcPr>
            <w:tcW w:w="0" w:type="auto"/>
            <w:vAlign w:val="bottom"/>
          </w:tcPr>
          <w:p w14:paraId="6CDE1DAE" w14:textId="77777777" w:rsidR="00AE49E8" w:rsidRPr="00AE49E8" w:rsidRDefault="00AE49E8" w:rsidP="004E61DB">
            <w:pPr>
              <w:spacing w:beforeAutospacing="1" w:afterAutospacing="1"/>
              <w:jc w:val="right"/>
              <w:rPr>
                <w:rFonts w:cstheme="minorHAnsi"/>
              </w:rPr>
            </w:pPr>
            <w:r w:rsidRPr="00AE49E8">
              <w:rPr>
                <w:rFonts w:cstheme="minorHAnsi"/>
                <w:color w:val="000000"/>
              </w:rPr>
              <w:t>7</w:t>
            </w:r>
          </w:p>
        </w:tc>
        <w:tc>
          <w:tcPr>
            <w:tcW w:w="0" w:type="auto"/>
            <w:vAlign w:val="bottom"/>
          </w:tcPr>
          <w:p w14:paraId="20258E8E" w14:textId="77777777" w:rsidR="00AE49E8" w:rsidRPr="00AE49E8" w:rsidRDefault="00AE49E8" w:rsidP="004E61DB">
            <w:pPr>
              <w:spacing w:beforeAutospacing="1" w:afterAutospacing="1"/>
              <w:jc w:val="right"/>
              <w:rPr>
                <w:rFonts w:cstheme="minorHAnsi"/>
              </w:rPr>
            </w:pPr>
            <w:r w:rsidRPr="00AE49E8">
              <w:rPr>
                <w:rFonts w:cstheme="minorHAnsi"/>
                <w:color w:val="000000"/>
              </w:rPr>
              <w:t>13</w:t>
            </w:r>
          </w:p>
        </w:tc>
        <w:tc>
          <w:tcPr>
            <w:tcW w:w="0" w:type="auto"/>
            <w:vAlign w:val="bottom"/>
          </w:tcPr>
          <w:p w14:paraId="5BDA9841" w14:textId="77777777" w:rsidR="00AE49E8" w:rsidRPr="00AE49E8" w:rsidRDefault="00AE49E8" w:rsidP="004E61DB">
            <w:pPr>
              <w:spacing w:beforeAutospacing="1" w:afterAutospacing="1"/>
              <w:jc w:val="right"/>
              <w:rPr>
                <w:rFonts w:cstheme="minorHAnsi"/>
              </w:rPr>
            </w:pPr>
            <w:r w:rsidRPr="00AE49E8">
              <w:rPr>
                <w:rFonts w:cstheme="minorHAnsi"/>
                <w:color w:val="000000"/>
              </w:rPr>
              <w:t>6</w:t>
            </w:r>
          </w:p>
        </w:tc>
      </w:tr>
      <w:tr w:rsidR="00AE49E8" w:rsidRPr="00AE49E8" w14:paraId="66B1EEFC" w14:textId="77777777" w:rsidTr="004E61DB">
        <w:trPr>
          <w:cantSplit/>
        </w:trPr>
        <w:tc>
          <w:tcPr>
            <w:tcW w:w="0" w:type="auto"/>
          </w:tcPr>
          <w:p w14:paraId="36E0F7F1" w14:textId="77777777" w:rsidR="00AE49E8" w:rsidRPr="00AE49E8" w:rsidRDefault="00AE49E8" w:rsidP="004E61DB">
            <w:pPr>
              <w:spacing w:beforeAutospacing="1" w:afterAutospacing="1"/>
              <w:rPr>
                <w:rFonts w:cstheme="minorHAnsi"/>
              </w:rPr>
            </w:pPr>
            <w:r w:rsidRPr="00AE49E8">
              <w:rPr>
                <w:rFonts w:cstheme="minorHAnsi"/>
                <w:color w:val="000000"/>
              </w:rPr>
              <w:t>Public Administration</w:t>
            </w:r>
          </w:p>
        </w:tc>
        <w:tc>
          <w:tcPr>
            <w:tcW w:w="0" w:type="auto"/>
            <w:vAlign w:val="bottom"/>
          </w:tcPr>
          <w:p w14:paraId="6F94A473" w14:textId="77777777" w:rsidR="00AE49E8" w:rsidRPr="00AE49E8" w:rsidRDefault="00AE49E8" w:rsidP="004E61DB">
            <w:pPr>
              <w:spacing w:beforeAutospacing="1" w:afterAutospacing="1"/>
              <w:jc w:val="right"/>
              <w:rPr>
                <w:rFonts w:cstheme="minorHAnsi"/>
              </w:rPr>
            </w:pPr>
            <w:r w:rsidRPr="00AE49E8">
              <w:rPr>
                <w:rFonts w:cstheme="minorHAnsi"/>
                <w:color w:val="000000"/>
              </w:rPr>
              <w:t>0</w:t>
            </w:r>
          </w:p>
        </w:tc>
        <w:tc>
          <w:tcPr>
            <w:tcW w:w="0" w:type="auto"/>
            <w:vAlign w:val="bottom"/>
          </w:tcPr>
          <w:p w14:paraId="3475D00E" w14:textId="77777777" w:rsidR="00AE49E8" w:rsidRPr="00AE49E8" w:rsidRDefault="00AE49E8" w:rsidP="004E61DB">
            <w:pPr>
              <w:spacing w:beforeAutospacing="1" w:afterAutospacing="1"/>
              <w:jc w:val="right"/>
              <w:rPr>
                <w:rFonts w:cstheme="minorHAnsi"/>
              </w:rPr>
            </w:pPr>
            <w:r w:rsidRPr="00AE49E8">
              <w:rPr>
                <w:rFonts w:cstheme="minorHAnsi"/>
                <w:color w:val="000000"/>
              </w:rPr>
              <w:t>0</w:t>
            </w:r>
          </w:p>
        </w:tc>
        <w:tc>
          <w:tcPr>
            <w:tcW w:w="0" w:type="auto"/>
            <w:vAlign w:val="bottom"/>
          </w:tcPr>
          <w:p w14:paraId="26BB81BA" w14:textId="77777777" w:rsidR="00AE49E8" w:rsidRPr="00AE49E8" w:rsidRDefault="00AE49E8" w:rsidP="004E61DB">
            <w:pPr>
              <w:spacing w:beforeAutospacing="1" w:afterAutospacing="1"/>
              <w:jc w:val="right"/>
              <w:rPr>
                <w:rFonts w:cstheme="minorHAnsi"/>
              </w:rPr>
            </w:pPr>
            <w:r w:rsidRPr="00AE49E8">
              <w:rPr>
                <w:rFonts w:cstheme="minorHAnsi"/>
                <w:color w:val="000000"/>
              </w:rPr>
              <w:t>0</w:t>
            </w:r>
          </w:p>
        </w:tc>
        <w:tc>
          <w:tcPr>
            <w:tcW w:w="0" w:type="auto"/>
            <w:vAlign w:val="bottom"/>
          </w:tcPr>
          <w:p w14:paraId="026C91D8" w14:textId="77777777" w:rsidR="00AE49E8" w:rsidRPr="00AE49E8" w:rsidRDefault="00AE49E8" w:rsidP="004E61DB">
            <w:pPr>
              <w:spacing w:beforeAutospacing="1" w:afterAutospacing="1"/>
              <w:jc w:val="right"/>
              <w:rPr>
                <w:rFonts w:cstheme="minorHAnsi"/>
              </w:rPr>
            </w:pPr>
            <w:r w:rsidRPr="00AE49E8">
              <w:rPr>
                <w:rFonts w:cstheme="minorHAnsi"/>
                <w:color w:val="000000"/>
              </w:rPr>
              <w:t>0</w:t>
            </w:r>
          </w:p>
        </w:tc>
        <w:tc>
          <w:tcPr>
            <w:tcW w:w="0" w:type="auto"/>
            <w:vAlign w:val="bottom"/>
          </w:tcPr>
          <w:p w14:paraId="1A23B3B5" w14:textId="77777777" w:rsidR="00AE49E8" w:rsidRPr="00AE49E8" w:rsidRDefault="00AE49E8" w:rsidP="004E61DB">
            <w:pPr>
              <w:spacing w:beforeAutospacing="1" w:afterAutospacing="1"/>
              <w:jc w:val="right"/>
              <w:rPr>
                <w:rFonts w:cstheme="minorHAnsi"/>
              </w:rPr>
            </w:pPr>
            <w:r w:rsidRPr="00AE49E8">
              <w:rPr>
                <w:rFonts w:cstheme="minorHAnsi"/>
                <w:color w:val="000000"/>
              </w:rPr>
              <w:t>0</w:t>
            </w:r>
          </w:p>
        </w:tc>
      </w:tr>
      <w:tr w:rsidR="00AE49E8" w:rsidRPr="00AE49E8" w14:paraId="0B37D45E" w14:textId="77777777" w:rsidTr="004E61DB">
        <w:trPr>
          <w:cantSplit/>
        </w:trPr>
        <w:tc>
          <w:tcPr>
            <w:tcW w:w="0" w:type="auto"/>
          </w:tcPr>
          <w:p w14:paraId="532A2E49" w14:textId="77777777" w:rsidR="00AE49E8" w:rsidRPr="00AE49E8" w:rsidRDefault="00AE49E8" w:rsidP="004E61DB">
            <w:pPr>
              <w:spacing w:beforeAutospacing="1" w:afterAutospacing="1"/>
              <w:rPr>
                <w:rFonts w:cstheme="minorHAnsi"/>
              </w:rPr>
            </w:pPr>
            <w:r w:rsidRPr="00AE49E8">
              <w:rPr>
                <w:rFonts w:cstheme="minorHAnsi"/>
                <w:color w:val="000000"/>
              </w:rPr>
              <w:t>Retail Trade</w:t>
            </w:r>
          </w:p>
        </w:tc>
        <w:tc>
          <w:tcPr>
            <w:tcW w:w="0" w:type="auto"/>
            <w:vAlign w:val="bottom"/>
          </w:tcPr>
          <w:p w14:paraId="143E8036" w14:textId="77777777" w:rsidR="00AE49E8" w:rsidRPr="00AE49E8" w:rsidRDefault="00AE49E8" w:rsidP="004E61DB">
            <w:pPr>
              <w:spacing w:beforeAutospacing="1" w:afterAutospacing="1"/>
              <w:jc w:val="right"/>
              <w:rPr>
                <w:rFonts w:cstheme="minorHAnsi"/>
              </w:rPr>
            </w:pPr>
            <w:r w:rsidRPr="00AE49E8">
              <w:rPr>
                <w:rFonts w:cstheme="minorHAnsi"/>
                <w:color w:val="000000"/>
              </w:rPr>
              <w:t>1,834</w:t>
            </w:r>
          </w:p>
        </w:tc>
        <w:tc>
          <w:tcPr>
            <w:tcW w:w="0" w:type="auto"/>
            <w:vAlign w:val="bottom"/>
          </w:tcPr>
          <w:p w14:paraId="3CC95B5A" w14:textId="77777777" w:rsidR="00AE49E8" w:rsidRPr="00AE49E8" w:rsidRDefault="00AE49E8" w:rsidP="004E61DB">
            <w:pPr>
              <w:spacing w:beforeAutospacing="1" w:afterAutospacing="1"/>
              <w:jc w:val="right"/>
              <w:rPr>
                <w:rFonts w:cstheme="minorHAnsi"/>
              </w:rPr>
            </w:pPr>
            <w:r w:rsidRPr="00AE49E8">
              <w:rPr>
                <w:rFonts w:cstheme="minorHAnsi"/>
                <w:color w:val="000000"/>
              </w:rPr>
              <w:t>1,016</w:t>
            </w:r>
          </w:p>
        </w:tc>
        <w:tc>
          <w:tcPr>
            <w:tcW w:w="0" w:type="auto"/>
            <w:vAlign w:val="bottom"/>
          </w:tcPr>
          <w:p w14:paraId="13C26D54" w14:textId="77777777" w:rsidR="00AE49E8" w:rsidRPr="00AE49E8" w:rsidRDefault="00AE49E8" w:rsidP="004E61DB">
            <w:pPr>
              <w:spacing w:beforeAutospacing="1" w:afterAutospacing="1"/>
              <w:jc w:val="right"/>
              <w:rPr>
                <w:rFonts w:cstheme="minorHAnsi"/>
              </w:rPr>
            </w:pPr>
            <w:r w:rsidRPr="00AE49E8">
              <w:rPr>
                <w:rFonts w:cstheme="minorHAnsi"/>
                <w:color w:val="000000"/>
              </w:rPr>
              <w:t>11</w:t>
            </w:r>
          </w:p>
        </w:tc>
        <w:tc>
          <w:tcPr>
            <w:tcW w:w="0" w:type="auto"/>
            <w:vAlign w:val="bottom"/>
          </w:tcPr>
          <w:p w14:paraId="24E8FCFE" w14:textId="77777777" w:rsidR="00AE49E8" w:rsidRPr="00AE49E8" w:rsidRDefault="00AE49E8" w:rsidP="004E61DB">
            <w:pPr>
              <w:spacing w:beforeAutospacing="1" w:afterAutospacing="1"/>
              <w:jc w:val="right"/>
              <w:rPr>
                <w:rFonts w:cstheme="minorHAnsi"/>
              </w:rPr>
            </w:pPr>
            <w:r w:rsidRPr="00AE49E8">
              <w:rPr>
                <w:rFonts w:cstheme="minorHAnsi"/>
                <w:color w:val="000000"/>
              </w:rPr>
              <w:t>4</w:t>
            </w:r>
          </w:p>
        </w:tc>
        <w:tc>
          <w:tcPr>
            <w:tcW w:w="0" w:type="auto"/>
            <w:vAlign w:val="bottom"/>
          </w:tcPr>
          <w:p w14:paraId="193E6F12" w14:textId="77777777" w:rsidR="00AE49E8" w:rsidRPr="00AE49E8" w:rsidRDefault="00AE49E8" w:rsidP="004E61DB">
            <w:pPr>
              <w:spacing w:beforeAutospacing="1" w:afterAutospacing="1"/>
              <w:jc w:val="right"/>
              <w:rPr>
                <w:rFonts w:cstheme="minorHAnsi"/>
              </w:rPr>
            </w:pPr>
            <w:r w:rsidRPr="00AE49E8">
              <w:rPr>
                <w:rFonts w:cstheme="minorHAnsi"/>
                <w:color w:val="000000"/>
              </w:rPr>
              <w:t>-7</w:t>
            </w:r>
          </w:p>
        </w:tc>
      </w:tr>
      <w:tr w:rsidR="00AE49E8" w:rsidRPr="00AE49E8" w14:paraId="0CC2A630" w14:textId="77777777" w:rsidTr="004E61DB">
        <w:trPr>
          <w:cantSplit/>
        </w:trPr>
        <w:tc>
          <w:tcPr>
            <w:tcW w:w="0" w:type="auto"/>
          </w:tcPr>
          <w:p w14:paraId="77DAD0EB" w14:textId="77777777" w:rsidR="00AE49E8" w:rsidRPr="00AE49E8" w:rsidRDefault="00AE49E8" w:rsidP="004E61DB">
            <w:pPr>
              <w:spacing w:beforeAutospacing="1" w:afterAutospacing="1"/>
              <w:rPr>
                <w:rFonts w:cstheme="minorHAnsi"/>
              </w:rPr>
            </w:pPr>
            <w:r w:rsidRPr="00AE49E8">
              <w:rPr>
                <w:rFonts w:cstheme="minorHAnsi"/>
                <w:color w:val="000000"/>
              </w:rPr>
              <w:t>Transportation and Warehousing</w:t>
            </w:r>
          </w:p>
        </w:tc>
        <w:tc>
          <w:tcPr>
            <w:tcW w:w="0" w:type="auto"/>
            <w:vAlign w:val="bottom"/>
          </w:tcPr>
          <w:p w14:paraId="208DBF1C" w14:textId="77777777" w:rsidR="00AE49E8" w:rsidRPr="00AE49E8" w:rsidRDefault="00AE49E8" w:rsidP="004E61DB">
            <w:pPr>
              <w:spacing w:beforeAutospacing="1" w:afterAutospacing="1"/>
              <w:jc w:val="right"/>
              <w:rPr>
                <w:rFonts w:cstheme="minorHAnsi"/>
              </w:rPr>
            </w:pPr>
            <w:r w:rsidRPr="00AE49E8">
              <w:rPr>
                <w:rFonts w:cstheme="minorHAnsi"/>
                <w:color w:val="000000"/>
              </w:rPr>
              <w:t>1,200</w:t>
            </w:r>
          </w:p>
        </w:tc>
        <w:tc>
          <w:tcPr>
            <w:tcW w:w="0" w:type="auto"/>
            <w:vAlign w:val="bottom"/>
          </w:tcPr>
          <w:p w14:paraId="78E952D6" w14:textId="77777777" w:rsidR="00AE49E8" w:rsidRPr="00AE49E8" w:rsidRDefault="00AE49E8" w:rsidP="004E61DB">
            <w:pPr>
              <w:spacing w:beforeAutospacing="1" w:afterAutospacing="1"/>
              <w:jc w:val="right"/>
              <w:rPr>
                <w:rFonts w:cstheme="minorHAnsi"/>
              </w:rPr>
            </w:pPr>
            <w:r w:rsidRPr="00AE49E8">
              <w:rPr>
                <w:rFonts w:cstheme="minorHAnsi"/>
                <w:color w:val="000000"/>
              </w:rPr>
              <w:t>1,373</w:t>
            </w:r>
          </w:p>
        </w:tc>
        <w:tc>
          <w:tcPr>
            <w:tcW w:w="0" w:type="auto"/>
            <w:vAlign w:val="bottom"/>
          </w:tcPr>
          <w:p w14:paraId="2A1BC864" w14:textId="77777777" w:rsidR="00AE49E8" w:rsidRPr="00AE49E8" w:rsidRDefault="00AE49E8" w:rsidP="004E61DB">
            <w:pPr>
              <w:spacing w:beforeAutospacing="1" w:afterAutospacing="1"/>
              <w:jc w:val="right"/>
              <w:rPr>
                <w:rFonts w:cstheme="minorHAnsi"/>
              </w:rPr>
            </w:pPr>
            <w:r w:rsidRPr="00AE49E8">
              <w:rPr>
                <w:rFonts w:cstheme="minorHAnsi"/>
                <w:color w:val="000000"/>
              </w:rPr>
              <w:t>7</w:t>
            </w:r>
          </w:p>
        </w:tc>
        <w:tc>
          <w:tcPr>
            <w:tcW w:w="0" w:type="auto"/>
            <w:vAlign w:val="bottom"/>
          </w:tcPr>
          <w:p w14:paraId="06E3667E" w14:textId="77777777" w:rsidR="00AE49E8" w:rsidRPr="00AE49E8" w:rsidRDefault="00AE49E8" w:rsidP="004E61DB">
            <w:pPr>
              <w:spacing w:beforeAutospacing="1" w:afterAutospacing="1"/>
              <w:jc w:val="right"/>
              <w:rPr>
                <w:rFonts w:cstheme="minorHAnsi"/>
              </w:rPr>
            </w:pPr>
            <w:r w:rsidRPr="00AE49E8">
              <w:rPr>
                <w:rFonts w:cstheme="minorHAnsi"/>
                <w:color w:val="000000"/>
              </w:rPr>
              <w:t>6</w:t>
            </w:r>
          </w:p>
        </w:tc>
        <w:tc>
          <w:tcPr>
            <w:tcW w:w="0" w:type="auto"/>
            <w:vAlign w:val="bottom"/>
          </w:tcPr>
          <w:p w14:paraId="5CDFB229" w14:textId="77777777" w:rsidR="00AE49E8" w:rsidRPr="00AE49E8" w:rsidRDefault="00AE49E8" w:rsidP="004E61DB">
            <w:pPr>
              <w:spacing w:beforeAutospacing="1" w:afterAutospacing="1"/>
              <w:jc w:val="right"/>
              <w:rPr>
                <w:rFonts w:cstheme="minorHAnsi"/>
              </w:rPr>
            </w:pPr>
            <w:r w:rsidRPr="00AE49E8">
              <w:rPr>
                <w:rFonts w:cstheme="minorHAnsi"/>
                <w:color w:val="000000"/>
              </w:rPr>
              <w:t>-2</w:t>
            </w:r>
          </w:p>
        </w:tc>
      </w:tr>
      <w:tr w:rsidR="00AE49E8" w:rsidRPr="00AE49E8" w14:paraId="007DB1ED" w14:textId="77777777" w:rsidTr="004E61DB">
        <w:trPr>
          <w:cantSplit/>
        </w:trPr>
        <w:tc>
          <w:tcPr>
            <w:tcW w:w="0" w:type="auto"/>
          </w:tcPr>
          <w:p w14:paraId="226E4A5E" w14:textId="77777777" w:rsidR="00AE49E8" w:rsidRPr="00AE49E8" w:rsidRDefault="00AE49E8" w:rsidP="004E61DB">
            <w:pPr>
              <w:spacing w:beforeAutospacing="1" w:afterAutospacing="1"/>
              <w:rPr>
                <w:rFonts w:cstheme="minorHAnsi"/>
              </w:rPr>
            </w:pPr>
            <w:r w:rsidRPr="00AE49E8">
              <w:rPr>
                <w:rFonts w:cstheme="minorHAnsi"/>
                <w:color w:val="000000"/>
              </w:rPr>
              <w:t>Wholesale Trade</w:t>
            </w:r>
          </w:p>
        </w:tc>
        <w:tc>
          <w:tcPr>
            <w:tcW w:w="0" w:type="auto"/>
            <w:vAlign w:val="bottom"/>
          </w:tcPr>
          <w:p w14:paraId="7C27C433" w14:textId="77777777" w:rsidR="00AE49E8" w:rsidRPr="00AE49E8" w:rsidRDefault="00AE49E8" w:rsidP="004E61DB">
            <w:pPr>
              <w:spacing w:beforeAutospacing="1" w:afterAutospacing="1"/>
              <w:jc w:val="right"/>
              <w:rPr>
                <w:rFonts w:cstheme="minorHAnsi"/>
              </w:rPr>
            </w:pPr>
            <w:r w:rsidRPr="00AE49E8">
              <w:rPr>
                <w:rFonts w:cstheme="minorHAnsi"/>
                <w:color w:val="000000"/>
              </w:rPr>
              <w:t>577</w:t>
            </w:r>
          </w:p>
        </w:tc>
        <w:tc>
          <w:tcPr>
            <w:tcW w:w="0" w:type="auto"/>
            <w:vAlign w:val="bottom"/>
          </w:tcPr>
          <w:p w14:paraId="1C9EC061" w14:textId="77777777" w:rsidR="00AE49E8" w:rsidRPr="00AE49E8" w:rsidRDefault="00AE49E8" w:rsidP="004E61DB">
            <w:pPr>
              <w:spacing w:beforeAutospacing="1" w:afterAutospacing="1"/>
              <w:jc w:val="right"/>
              <w:rPr>
                <w:rFonts w:cstheme="minorHAnsi"/>
              </w:rPr>
            </w:pPr>
            <w:r w:rsidRPr="00AE49E8">
              <w:rPr>
                <w:rFonts w:cstheme="minorHAnsi"/>
                <w:color w:val="000000"/>
              </w:rPr>
              <w:t>1,367</w:t>
            </w:r>
          </w:p>
        </w:tc>
        <w:tc>
          <w:tcPr>
            <w:tcW w:w="0" w:type="auto"/>
            <w:vAlign w:val="bottom"/>
          </w:tcPr>
          <w:p w14:paraId="114719CA" w14:textId="77777777" w:rsidR="00AE49E8" w:rsidRPr="00AE49E8" w:rsidRDefault="00AE49E8" w:rsidP="004E61DB">
            <w:pPr>
              <w:spacing w:beforeAutospacing="1" w:afterAutospacing="1"/>
              <w:jc w:val="right"/>
              <w:rPr>
                <w:rFonts w:cstheme="minorHAnsi"/>
              </w:rPr>
            </w:pPr>
            <w:r w:rsidRPr="00AE49E8">
              <w:rPr>
                <w:rFonts w:cstheme="minorHAnsi"/>
                <w:color w:val="000000"/>
              </w:rPr>
              <w:t>3</w:t>
            </w:r>
          </w:p>
        </w:tc>
        <w:tc>
          <w:tcPr>
            <w:tcW w:w="0" w:type="auto"/>
            <w:vAlign w:val="bottom"/>
          </w:tcPr>
          <w:p w14:paraId="6FB517F9" w14:textId="77777777" w:rsidR="00AE49E8" w:rsidRPr="00AE49E8" w:rsidRDefault="00AE49E8" w:rsidP="004E61DB">
            <w:pPr>
              <w:spacing w:beforeAutospacing="1" w:afterAutospacing="1"/>
              <w:jc w:val="right"/>
              <w:rPr>
                <w:rFonts w:cstheme="minorHAnsi"/>
              </w:rPr>
            </w:pPr>
            <w:r w:rsidRPr="00AE49E8">
              <w:rPr>
                <w:rFonts w:cstheme="minorHAnsi"/>
                <w:color w:val="000000"/>
              </w:rPr>
              <w:t>6</w:t>
            </w:r>
          </w:p>
        </w:tc>
        <w:tc>
          <w:tcPr>
            <w:tcW w:w="0" w:type="auto"/>
            <w:vAlign w:val="bottom"/>
          </w:tcPr>
          <w:p w14:paraId="11659123" w14:textId="77777777" w:rsidR="00AE49E8" w:rsidRPr="00AE49E8" w:rsidRDefault="00AE49E8" w:rsidP="004E61DB">
            <w:pPr>
              <w:spacing w:beforeAutospacing="1" w:afterAutospacing="1"/>
              <w:jc w:val="right"/>
              <w:rPr>
                <w:rFonts w:cstheme="minorHAnsi"/>
              </w:rPr>
            </w:pPr>
            <w:r w:rsidRPr="00AE49E8">
              <w:rPr>
                <w:rFonts w:cstheme="minorHAnsi"/>
                <w:color w:val="000000"/>
              </w:rPr>
              <w:t>2</w:t>
            </w:r>
          </w:p>
        </w:tc>
      </w:tr>
      <w:tr w:rsidR="00AE49E8" w:rsidRPr="00AE49E8" w14:paraId="6A8FA065" w14:textId="77777777" w:rsidTr="004E61DB">
        <w:trPr>
          <w:cantSplit/>
        </w:trPr>
        <w:tc>
          <w:tcPr>
            <w:tcW w:w="0" w:type="auto"/>
          </w:tcPr>
          <w:p w14:paraId="711F8C23" w14:textId="77777777" w:rsidR="00AE49E8" w:rsidRPr="00AE49E8" w:rsidRDefault="00AE49E8" w:rsidP="004E61DB">
            <w:pPr>
              <w:spacing w:beforeAutospacing="1" w:afterAutospacing="1"/>
              <w:rPr>
                <w:rFonts w:cstheme="minorHAnsi"/>
                <w:b/>
              </w:rPr>
            </w:pPr>
            <w:r w:rsidRPr="00AE49E8">
              <w:rPr>
                <w:rFonts w:cstheme="minorHAnsi"/>
                <w:b/>
                <w:color w:val="000000"/>
              </w:rPr>
              <w:t>Total</w:t>
            </w:r>
          </w:p>
        </w:tc>
        <w:tc>
          <w:tcPr>
            <w:tcW w:w="0" w:type="auto"/>
            <w:vAlign w:val="bottom"/>
          </w:tcPr>
          <w:p w14:paraId="62502003" w14:textId="77777777" w:rsidR="00AE49E8" w:rsidRPr="00AE49E8" w:rsidRDefault="00AE49E8" w:rsidP="004E61DB">
            <w:pPr>
              <w:spacing w:beforeAutospacing="1" w:afterAutospacing="1"/>
              <w:jc w:val="right"/>
              <w:rPr>
                <w:rFonts w:cstheme="minorHAnsi"/>
                <w:b/>
              </w:rPr>
            </w:pPr>
            <w:r w:rsidRPr="00AE49E8">
              <w:rPr>
                <w:rFonts w:cstheme="minorHAnsi"/>
                <w:b/>
                <w:color w:val="000000"/>
              </w:rPr>
              <w:t>14,320</w:t>
            </w:r>
          </w:p>
        </w:tc>
        <w:tc>
          <w:tcPr>
            <w:tcW w:w="0" w:type="auto"/>
            <w:vAlign w:val="bottom"/>
          </w:tcPr>
          <w:p w14:paraId="36E8FDDD" w14:textId="77777777" w:rsidR="00AE49E8" w:rsidRPr="00AE49E8" w:rsidRDefault="00AE49E8" w:rsidP="004E61DB">
            <w:pPr>
              <w:spacing w:beforeAutospacing="1" w:afterAutospacing="1"/>
              <w:jc w:val="right"/>
              <w:rPr>
                <w:rFonts w:cstheme="minorHAnsi"/>
                <w:b/>
              </w:rPr>
            </w:pPr>
            <w:r w:rsidRPr="00AE49E8">
              <w:rPr>
                <w:rFonts w:cstheme="minorHAnsi"/>
                <w:b/>
                <w:color w:val="000000"/>
              </w:rPr>
              <w:t>23,717</w:t>
            </w:r>
          </w:p>
        </w:tc>
        <w:tc>
          <w:tcPr>
            <w:tcW w:w="0" w:type="auto"/>
            <w:vAlign w:val="bottom"/>
          </w:tcPr>
          <w:p w14:paraId="235FDAE8" w14:textId="77777777" w:rsidR="00AE49E8" w:rsidRPr="00AE49E8" w:rsidRDefault="00AE49E8" w:rsidP="004E61DB">
            <w:pPr>
              <w:spacing w:beforeAutospacing="1" w:afterAutospacing="1"/>
              <w:jc w:val="right"/>
              <w:rPr>
                <w:rFonts w:cstheme="minorHAnsi"/>
                <w:b/>
              </w:rPr>
            </w:pPr>
            <w:r w:rsidRPr="00AE49E8">
              <w:rPr>
                <w:rFonts w:cstheme="minorHAnsi"/>
                <w:b/>
                <w:color w:val="000000"/>
              </w:rPr>
              <w:t>--</w:t>
            </w:r>
          </w:p>
        </w:tc>
        <w:tc>
          <w:tcPr>
            <w:tcW w:w="0" w:type="auto"/>
            <w:vAlign w:val="bottom"/>
          </w:tcPr>
          <w:p w14:paraId="2F5DC508" w14:textId="77777777" w:rsidR="00AE49E8" w:rsidRPr="00AE49E8" w:rsidRDefault="00AE49E8" w:rsidP="004E61DB">
            <w:pPr>
              <w:spacing w:beforeAutospacing="1" w:afterAutospacing="1"/>
              <w:jc w:val="right"/>
              <w:rPr>
                <w:rFonts w:cstheme="minorHAnsi"/>
                <w:b/>
              </w:rPr>
            </w:pPr>
            <w:r w:rsidRPr="00AE49E8">
              <w:rPr>
                <w:rFonts w:cstheme="minorHAnsi"/>
                <w:b/>
                <w:color w:val="000000"/>
              </w:rPr>
              <w:t>--</w:t>
            </w:r>
          </w:p>
        </w:tc>
        <w:tc>
          <w:tcPr>
            <w:tcW w:w="0" w:type="auto"/>
            <w:vAlign w:val="bottom"/>
          </w:tcPr>
          <w:p w14:paraId="3B5C9A13" w14:textId="77777777" w:rsidR="00AE49E8" w:rsidRPr="00AE49E8" w:rsidRDefault="00AE49E8" w:rsidP="004E61DB">
            <w:pPr>
              <w:spacing w:beforeAutospacing="1" w:afterAutospacing="1"/>
              <w:jc w:val="right"/>
              <w:rPr>
                <w:rFonts w:cstheme="minorHAnsi"/>
                <w:b/>
              </w:rPr>
            </w:pPr>
            <w:r w:rsidRPr="00AE49E8">
              <w:rPr>
                <w:rFonts w:cstheme="minorHAnsi"/>
                <w:b/>
                <w:color w:val="000000"/>
              </w:rPr>
              <w:t>--</w:t>
            </w:r>
          </w:p>
        </w:tc>
      </w:tr>
      <w:tr w:rsidR="00AE49E8" w:rsidRPr="00AE49E8" w14:paraId="2B2AE808" w14:textId="77777777" w:rsidTr="004E61DB">
        <w:trPr>
          <w:cantSplit/>
        </w:trPr>
        <w:tc>
          <w:tcPr>
            <w:tcW w:w="0" w:type="auto"/>
            <w:gridSpan w:val="6"/>
          </w:tcPr>
          <w:p w14:paraId="7D57C4EE" w14:textId="09F8B0A9" w:rsidR="00AE49E8" w:rsidRPr="00AE49E8" w:rsidRDefault="00AA4585" w:rsidP="00AA4585">
            <w:pPr>
              <w:spacing w:beforeAutospacing="1" w:afterAutospacing="1"/>
              <w:rPr>
                <w:rFonts w:cstheme="minorHAnsi"/>
                <w:color w:val="000000"/>
              </w:rPr>
            </w:pPr>
            <w:r>
              <w:rPr>
                <w:rFonts w:cstheme="minorHAnsi"/>
                <w:color w:val="000000"/>
              </w:rPr>
              <w:t xml:space="preserve">Data Source: </w:t>
            </w:r>
            <w:r w:rsidRPr="00AA4585">
              <w:rPr>
                <w:rFonts w:cstheme="minorHAnsi"/>
                <w:color w:val="000000"/>
              </w:rPr>
              <w:t>2009-2013 ACS (Workers), 2013 Longitudinal Employer-Household Dynamics (Jobs)</w:t>
            </w:r>
          </w:p>
        </w:tc>
      </w:tr>
    </w:tbl>
    <w:p w14:paraId="43EBE447" w14:textId="77777777" w:rsidR="00AE49E8" w:rsidRPr="00AE49E8" w:rsidRDefault="00AE49E8" w:rsidP="00AE49E8"/>
    <w:p w14:paraId="5FF0CCB5" w14:textId="4EDEC0F8" w:rsidR="00AA4585" w:rsidRDefault="00AA4585" w:rsidP="00AA4585">
      <w:pPr>
        <w:pStyle w:val="Caption"/>
        <w:keepNext/>
        <w:spacing w:after="0"/>
      </w:pPr>
      <w:r>
        <w:t xml:space="preserve">Table </w:t>
      </w:r>
      <w:r w:rsidR="008529CD">
        <w:fldChar w:fldCharType="begin"/>
      </w:r>
      <w:r w:rsidR="008529CD">
        <w:instrText xml:space="preserve"> SEQ Table \* ARABIC </w:instrText>
      </w:r>
      <w:r w:rsidR="008529CD">
        <w:fldChar w:fldCharType="separate"/>
      </w:r>
      <w:r w:rsidR="00426E41">
        <w:rPr>
          <w:noProof/>
        </w:rPr>
        <w:t>37</w:t>
      </w:r>
      <w:r w:rsidR="008529CD">
        <w:rPr>
          <w:noProof/>
        </w:rPr>
        <w:fldChar w:fldCharType="end"/>
      </w:r>
      <w:r>
        <w:t xml:space="preserve"> - Labor Force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4"/>
        <w:gridCol w:w="1502"/>
      </w:tblGrid>
      <w:tr w:rsidR="00AA4585" w14:paraId="2D0137C1" w14:textId="77777777" w:rsidTr="004E61DB">
        <w:trPr>
          <w:cantSplit/>
        </w:trPr>
        <w:tc>
          <w:tcPr>
            <w:tcW w:w="0" w:type="auto"/>
          </w:tcPr>
          <w:p w14:paraId="6C54E3A6" w14:textId="77777777" w:rsidR="00AA4585" w:rsidRDefault="00AA4585" w:rsidP="004E61DB">
            <w:pPr>
              <w:spacing w:beforeAutospacing="1" w:afterAutospacing="1"/>
            </w:pPr>
            <w:r>
              <w:rPr>
                <w:color w:val="000000"/>
              </w:rPr>
              <w:t>Total Population in the Civilian Labor Force</w:t>
            </w:r>
          </w:p>
        </w:tc>
        <w:tc>
          <w:tcPr>
            <w:tcW w:w="0" w:type="auto"/>
            <w:vAlign w:val="bottom"/>
          </w:tcPr>
          <w:p w14:paraId="0FAE4E5E" w14:textId="77777777" w:rsidR="00AA4585" w:rsidRDefault="00AA4585" w:rsidP="004E61DB">
            <w:pPr>
              <w:spacing w:beforeAutospacing="1" w:afterAutospacing="1"/>
              <w:jc w:val="right"/>
            </w:pPr>
            <w:r>
              <w:rPr>
                <w:color w:val="000000"/>
              </w:rPr>
              <w:t>23,759</w:t>
            </w:r>
          </w:p>
        </w:tc>
      </w:tr>
      <w:tr w:rsidR="00AA4585" w14:paraId="4EC4BB04" w14:textId="77777777" w:rsidTr="004E61DB">
        <w:trPr>
          <w:cantSplit/>
        </w:trPr>
        <w:tc>
          <w:tcPr>
            <w:tcW w:w="0" w:type="auto"/>
          </w:tcPr>
          <w:p w14:paraId="22C4A528" w14:textId="77777777" w:rsidR="00AA4585" w:rsidRDefault="00AA4585" w:rsidP="004E61DB">
            <w:pPr>
              <w:spacing w:beforeAutospacing="1" w:afterAutospacing="1"/>
            </w:pPr>
            <w:r>
              <w:rPr>
                <w:color w:val="000000"/>
              </w:rPr>
              <w:t>Civilian Employed Population 16 years and over</w:t>
            </w:r>
          </w:p>
        </w:tc>
        <w:tc>
          <w:tcPr>
            <w:tcW w:w="0" w:type="auto"/>
            <w:vAlign w:val="bottom"/>
          </w:tcPr>
          <w:p w14:paraId="6D00B24A" w14:textId="77777777" w:rsidR="00AA4585" w:rsidRDefault="00AA4585" w:rsidP="004E61DB">
            <w:pPr>
              <w:spacing w:beforeAutospacing="1" w:afterAutospacing="1"/>
              <w:jc w:val="right"/>
            </w:pPr>
            <w:r>
              <w:rPr>
                <w:color w:val="000000"/>
              </w:rPr>
              <w:t>19,994</w:t>
            </w:r>
          </w:p>
        </w:tc>
      </w:tr>
      <w:tr w:rsidR="00AA4585" w14:paraId="1567A48A" w14:textId="77777777" w:rsidTr="004E61DB">
        <w:trPr>
          <w:cantSplit/>
        </w:trPr>
        <w:tc>
          <w:tcPr>
            <w:tcW w:w="0" w:type="auto"/>
          </w:tcPr>
          <w:p w14:paraId="6C476549" w14:textId="77777777" w:rsidR="00AA4585" w:rsidRDefault="00AA4585" w:rsidP="004E61DB">
            <w:pPr>
              <w:spacing w:beforeAutospacing="1" w:afterAutospacing="1"/>
            </w:pPr>
            <w:r>
              <w:rPr>
                <w:color w:val="000000"/>
              </w:rPr>
              <w:t>Unemployment Rate</w:t>
            </w:r>
          </w:p>
        </w:tc>
        <w:tc>
          <w:tcPr>
            <w:tcW w:w="0" w:type="auto"/>
            <w:vAlign w:val="bottom"/>
          </w:tcPr>
          <w:p w14:paraId="0A05A3C0" w14:textId="77777777" w:rsidR="00AA4585" w:rsidRDefault="00AA4585" w:rsidP="004E61DB">
            <w:pPr>
              <w:spacing w:beforeAutospacing="1" w:afterAutospacing="1"/>
              <w:jc w:val="right"/>
            </w:pPr>
            <w:r>
              <w:rPr>
                <w:color w:val="000000"/>
              </w:rPr>
              <w:t>15.85</w:t>
            </w:r>
          </w:p>
        </w:tc>
      </w:tr>
      <w:tr w:rsidR="00AA4585" w14:paraId="382E1D1A" w14:textId="77777777" w:rsidTr="004E61DB">
        <w:trPr>
          <w:cantSplit/>
        </w:trPr>
        <w:tc>
          <w:tcPr>
            <w:tcW w:w="0" w:type="auto"/>
          </w:tcPr>
          <w:p w14:paraId="442006EB" w14:textId="77777777" w:rsidR="00AA4585" w:rsidRDefault="00AA4585" w:rsidP="004E61DB">
            <w:pPr>
              <w:spacing w:beforeAutospacing="1" w:afterAutospacing="1"/>
            </w:pPr>
            <w:r>
              <w:rPr>
                <w:color w:val="000000"/>
              </w:rPr>
              <w:t>Unemployment Rate for Ages 16-24</w:t>
            </w:r>
          </w:p>
        </w:tc>
        <w:tc>
          <w:tcPr>
            <w:tcW w:w="0" w:type="auto"/>
            <w:vAlign w:val="bottom"/>
          </w:tcPr>
          <w:p w14:paraId="1BB63579" w14:textId="77777777" w:rsidR="00AA4585" w:rsidRDefault="00AA4585" w:rsidP="004E61DB">
            <w:pPr>
              <w:spacing w:beforeAutospacing="1" w:afterAutospacing="1"/>
              <w:jc w:val="right"/>
            </w:pPr>
            <w:r>
              <w:rPr>
                <w:color w:val="000000"/>
              </w:rPr>
              <w:t>40.48</w:t>
            </w:r>
          </w:p>
        </w:tc>
      </w:tr>
      <w:tr w:rsidR="00AA4585" w14:paraId="479F45D0" w14:textId="77777777" w:rsidTr="004E61DB">
        <w:trPr>
          <w:cantSplit/>
        </w:trPr>
        <w:tc>
          <w:tcPr>
            <w:tcW w:w="0" w:type="auto"/>
          </w:tcPr>
          <w:p w14:paraId="5C1F467C" w14:textId="77777777" w:rsidR="00AA4585" w:rsidRDefault="00AA4585" w:rsidP="00AA4585">
            <w:pPr>
              <w:spacing w:before="100" w:beforeAutospacing="1" w:after="100" w:afterAutospacing="1"/>
            </w:pPr>
            <w:r>
              <w:rPr>
                <w:color w:val="000000"/>
              </w:rPr>
              <w:t>Unemployment Rate for Ages 25-65</w:t>
            </w:r>
          </w:p>
        </w:tc>
        <w:tc>
          <w:tcPr>
            <w:tcW w:w="0" w:type="auto"/>
            <w:vAlign w:val="bottom"/>
          </w:tcPr>
          <w:p w14:paraId="36DFED4C" w14:textId="77777777" w:rsidR="00AA4585" w:rsidRDefault="00AA4585" w:rsidP="004E61DB">
            <w:pPr>
              <w:spacing w:beforeAutospacing="1" w:afterAutospacing="1"/>
              <w:jc w:val="right"/>
            </w:pPr>
            <w:r>
              <w:rPr>
                <w:color w:val="000000"/>
              </w:rPr>
              <w:t>9.41</w:t>
            </w:r>
          </w:p>
        </w:tc>
      </w:tr>
      <w:tr w:rsidR="00AA4585" w14:paraId="5BD76C3D" w14:textId="77777777" w:rsidTr="004E61DB">
        <w:trPr>
          <w:cantSplit/>
        </w:trPr>
        <w:tc>
          <w:tcPr>
            <w:tcW w:w="0" w:type="auto"/>
            <w:gridSpan w:val="2"/>
          </w:tcPr>
          <w:p w14:paraId="459763AB" w14:textId="4414F15B" w:rsidR="00AA4585" w:rsidRDefault="00AA4585" w:rsidP="00AA4585">
            <w:pPr>
              <w:spacing w:before="100" w:beforeAutospacing="1" w:after="100" w:afterAutospacing="1"/>
              <w:rPr>
                <w:color w:val="000000"/>
              </w:rPr>
            </w:pPr>
            <w:r>
              <w:rPr>
                <w:color w:val="000000"/>
              </w:rPr>
              <w:t xml:space="preserve">Data Source: </w:t>
            </w:r>
            <w:r w:rsidRPr="00AA4585">
              <w:rPr>
                <w:rFonts w:cstheme="minorHAnsi"/>
                <w:color w:val="000000"/>
              </w:rPr>
              <w:t>2009-2013 ACS</w:t>
            </w:r>
          </w:p>
        </w:tc>
      </w:tr>
    </w:tbl>
    <w:p w14:paraId="079AD809" w14:textId="77777777" w:rsidR="00AE49E8" w:rsidRPr="00AE49E8" w:rsidRDefault="00AE49E8" w:rsidP="00AE49E8"/>
    <w:p w14:paraId="1CC78D47" w14:textId="39D79DF8" w:rsidR="00AA4585" w:rsidRDefault="00AA4585" w:rsidP="00AA4585">
      <w:pPr>
        <w:pStyle w:val="Caption"/>
        <w:keepNext/>
        <w:spacing w:after="0"/>
      </w:pPr>
      <w:r>
        <w:lastRenderedPageBreak/>
        <w:t xml:space="preserve">Table </w:t>
      </w:r>
      <w:r w:rsidR="008529CD">
        <w:fldChar w:fldCharType="begin"/>
      </w:r>
      <w:r w:rsidR="008529CD">
        <w:instrText xml:space="preserve"> SEQ Table \* ARABIC </w:instrText>
      </w:r>
      <w:r w:rsidR="008529CD">
        <w:fldChar w:fldCharType="separate"/>
      </w:r>
      <w:r w:rsidR="00426E41">
        <w:rPr>
          <w:noProof/>
        </w:rPr>
        <w:t>38</w:t>
      </w:r>
      <w:r w:rsidR="008529CD">
        <w:rPr>
          <w:noProof/>
        </w:rPr>
        <w:fldChar w:fldCharType="end"/>
      </w:r>
      <w:r>
        <w:t xml:space="preserve"> - Occupations by Sector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58"/>
        <w:gridCol w:w="5032"/>
      </w:tblGrid>
      <w:tr w:rsidR="00AA4585" w14:paraId="1EBF5865" w14:textId="77777777" w:rsidTr="00AA4585">
        <w:trPr>
          <w:cantSplit/>
          <w:tblHeader/>
        </w:trPr>
        <w:tc>
          <w:tcPr>
            <w:tcW w:w="4444" w:type="dxa"/>
            <w:tcBorders>
              <w:right w:val="nil"/>
            </w:tcBorders>
          </w:tcPr>
          <w:p w14:paraId="6BA97EE3" w14:textId="77777777" w:rsidR="00AA4585" w:rsidRDefault="00AA4585" w:rsidP="004E61DB">
            <w:pPr>
              <w:keepNext/>
              <w:widowControl w:val="0"/>
              <w:rPr>
                <w:b/>
              </w:rPr>
            </w:pPr>
            <w:r>
              <w:rPr>
                <w:b/>
              </w:rPr>
              <w:t>Occupations by Sector</w:t>
            </w:r>
          </w:p>
        </w:tc>
        <w:tc>
          <w:tcPr>
            <w:tcW w:w="4906" w:type="dxa"/>
            <w:tcBorders>
              <w:left w:val="nil"/>
            </w:tcBorders>
          </w:tcPr>
          <w:p w14:paraId="6075B576" w14:textId="77777777" w:rsidR="00AA4585" w:rsidRDefault="00AA4585" w:rsidP="004E61DB">
            <w:pPr>
              <w:keepNext/>
              <w:widowControl w:val="0"/>
              <w:spacing w:after="0" w:line="240" w:lineRule="auto"/>
              <w:jc w:val="center"/>
              <w:rPr>
                <w:b/>
                <w:vanish/>
              </w:rPr>
            </w:pPr>
            <w:r>
              <w:rPr>
                <w:b/>
              </w:rPr>
              <w:t>Number of People</w:t>
            </w:r>
            <w:r>
              <w:rPr>
                <w:b/>
                <w:vanish/>
              </w:rPr>
              <w:t>Median Income</w:t>
            </w:r>
          </w:p>
        </w:tc>
      </w:tr>
      <w:tr w:rsidR="00AA4585" w14:paraId="241B7BE1" w14:textId="77777777" w:rsidTr="00AA4585">
        <w:trPr>
          <w:cantSplit/>
        </w:trPr>
        <w:tc>
          <w:tcPr>
            <w:tcW w:w="4444" w:type="dxa"/>
          </w:tcPr>
          <w:p w14:paraId="2DAEDD14" w14:textId="77777777" w:rsidR="00AA4585" w:rsidRDefault="00AA4585" w:rsidP="004E61DB">
            <w:pPr>
              <w:spacing w:beforeAutospacing="1" w:afterAutospacing="1"/>
            </w:pPr>
            <w:r>
              <w:rPr>
                <w:color w:val="000000"/>
              </w:rPr>
              <w:t>Management, business and financial</w:t>
            </w:r>
          </w:p>
        </w:tc>
        <w:tc>
          <w:tcPr>
            <w:tcW w:w="4906" w:type="dxa"/>
            <w:vAlign w:val="bottom"/>
          </w:tcPr>
          <w:p w14:paraId="28641F8F" w14:textId="77777777" w:rsidR="00AA4585" w:rsidRDefault="00AA4585" w:rsidP="004E61DB">
            <w:pPr>
              <w:spacing w:beforeAutospacing="1" w:afterAutospacing="1"/>
              <w:jc w:val="right"/>
            </w:pPr>
            <w:r>
              <w:rPr>
                <w:color w:val="000000"/>
              </w:rPr>
              <w:t>3,778</w:t>
            </w:r>
          </w:p>
        </w:tc>
      </w:tr>
      <w:tr w:rsidR="00AA4585" w14:paraId="5B506932" w14:textId="77777777" w:rsidTr="00AA4585">
        <w:trPr>
          <w:cantSplit/>
        </w:trPr>
        <w:tc>
          <w:tcPr>
            <w:tcW w:w="4444" w:type="dxa"/>
          </w:tcPr>
          <w:p w14:paraId="4D6C32CA" w14:textId="77777777" w:rsidR="00AA4585" w:rsidRDefault="00AA4585" w:rsidP="004E61DB">
            <w:pPr>
              <w:spacing w:beforeAutospacing="1" w:afterAutospacing="1"/>
            </w:pPr>
            <w:r>
              <w:rPr>
                <w:color w:val="000000"/>
              </w:rPr>
              <w:t>Farming, fisheries and forestry occupations</w:t>
            </w:r>
          </w:p>
        </w:tc>
        <w:tc>
          <w:tcPr>
            <w:tcW w:w="4906" w:type="dxa"/>
            <w:vAlign w:val="bottom"/>
          </w:tcPr>
          <w:p w14:paraId="4AE5573C" w14:textId="77777777" w:rsidR="00AA4585" w:rsidRDefault="00AA4585" w:rsidP="004E61DB">
            <w:pPr>
              <w:spacing w:beforeAutospacing="1" w:afterAutospacing="1"/>
              <w:jc w:val="right"/>
            </w:pPr>
            <w:r>
              <w:rPr>
                <w:color w:val="000000"/>
              </w:rPr>
              <w:t>944</w:t>
            </w:r>
          </w:p>
        </w:tc>
      </w:tr>
      <w:tr w:rsidR="00AA4585" w14:paraId="7918573B" w14:textId="77777777" w:rsidTr="00AA4585">
        <w:trPr>
          <w:cantSplit/>
        </w:trPr>
        <w:tc>
          <w:tcPr>
            <w:tcW w:w="4444" w:type="dxa"/>
          </w:tcPr>
          <w:p w14:paraId="36E0792F" w14:textId="77777777" w:rsidR="00AA4585" w:rsidRDefault="00AA4585" w:rsidP="004E61DB">
            <w:pPr>
              <w:spacing w:beforeAutospacing="1" w:afterAutospacing="1"/>
            </w:pPr>
            <w:r>
              <w:rPr>
                <w:color w:val="000000"/>
              </w:rPr>
              <w:t>Service</w:t>
            </w:r>
          </w:p>
        </w:tc>
        <w:tc>
          <w:tcPr>
            <w:tcW w:w="4906" w:type="dxa"/>
            <w:vAlign w:val="bottom"/>
          </w:tcPr>
          <w:p w14:paraId="5C95C7A1" w14:textId="77777777" w:rsidR="00AA4585" w:rsidRDefault="00AA4585" w:rsidP="004E61DB">
            <w:pPr>
              <w:spacing w:beforeAutospacing="1" w:afterAutospacing="1"/>
              <w:jc w:val="right"/>
            </w:pPr>
            <w:r>
              <w:rPr>
                <w:color w:val="000000"/>
              </w:rPr>
              <w:t>3,416</w:t>
            </w:r>
          </w:p>
        </w:tc>
      </w:tr>
      <w:tr w:rsidR="00AA4585" w14:paraId="524DF692" w14:textId="77777777" w:rsidTr="00AA4585">
        <w:trPr>
          <w:cantSplit/>
        </w:trPr>
        <w:tc>
          <w:tcPr>
            <w:tcW w:w="4444" w:type="dxa"/>
          </w:tcPr>
          <w:p w14:paraId="35D77A48" w14:textId="77777777" w:rsidR="00AA4585" w:rsidRDefault="00AA4585" w:rsidP="004E61DB">
            <w:pPr>
              <w:spacing w:beforeAutospacing="1" w:afterAutospacing="1"/>
            </w:pPr>
            <w:r>
              <w:rPr>
                <w:color w:val="000000"/>
              </w:rPr>
              <w:t>Sales and office</w:t>
            </w:r>
          </w:p>
        </w:tc>
        <w:tc>
          <w:tcPr>
            <w:tcW w:w="4906" w:type="dxa"/>
            <w:vAlign w:val="bottom"/>
          </w:tcPr>
          <w:p w14:paraId="267ADBC6" w14:textId="77777777" w:rsidR="00AA4585" w:rsidRDefault="00AA4585" w:rsidP="004E61DB">
            <w:pPr>
              <w:spacing w:beforeAutospacing="1" w:afterAutospacing="1"/>
              <w:jc w:val="right"/>
            </w:pPr>
            <w:r>
              <w:rPr>
                <w:color w:val="000000"/>
              </w:rPr>
              <w:t>5,133</w:t>
            </w:r>
          </w:p>
        </w:tc>
      </w:tr>
      <w:tr w:rsidR="00AA4585" w14:paraId="1B2A49BC" w14:textId="77777777" w:rsidTr="00AA4585">
        <w:trPr>
          <w:cantSplit/>
        </w:trPr>
        <w:tc>
          <w:tcPr>
            <w:tcW w:w="4444" w:type="dxa"/>
          </w:tcPr>
          <w:p w14:paraId="13F92F5C" w14:textId="77777777" w:rsidR="00AA4585" w:rsidRDefault="00AA4585" w:rsidP="004E61DB">
            <w:pPr>
              <w:spacing w:beforeAutospacing="1" w:afterAutospacing="1"/>
            </w:pPr>
            <w:r>
              <w:rPr>
                <w:color w:val="000000"/>
              </w:rPr>
              <w:t>Construction, extraction, maintenance and repair</w:t>
            </w:r>
          </w:p>
        </w:tc>
        <w:tc>
          <w:tcPr>
            <w:tcW w:w="4906" w:type="dxa"/>
            <w:vAlign w:val="bottom"/>
          </w:tcPr>
          <w:p w14:paraId="599A9A9C" w14:textId="77777777" w:rsidR="00AA4585" w:rsidRDefault="00AA4585" w:rsidP="004E61DB">
            <w:pPr>
              <w:spacing w:beforeAutospacing="1" w:afterAutospacing="1"/>
              <w:jc w:val="right"/>
            </w:pPr>
            <w:r>
              <w:rPr>
                <w:color w:val="000000"/>
              </w:rPr>
              <w:t>678</w:t>
            </w:r>
          </w:p>
        </w:tc>
      </w:tr>
      <w:tr w:rsidR="00AA4585" w14:paraId="2B01A13D" w14:textId="77777777" w:rsidTr="00AA4585">
        <w:trPr>
          <w:cantSplit/>
        </w:trPr>
        <w:tc>
          <w:tcPr>
            <w:tcW w:w="4444" w:type="dxa"/>
          </w:tcPr>
          <w:p w14:paraId="405B7CD3" w14:textId="77777777" w:rsidR="00AA4585" w:rsidRDefault="00AA4585" w:rsidP="00AA4585">
            <w:pPr>
              <w:spacing w:before="100" w:beforeAutospacing="1" w:after="100" w:afterAutospacing="1"/>
            </w:pPr>
            <w:r>
              <w:rPr>
                <w:color w:val="000000"/>
              </w:rPr>
              <w:t>Production, transportation and material moving</w:t>
            </w:r>
          </w:p>
        </w:tc>
        <w:tc>
          <w:tcPr>
            <w:tcW w:w="4906" w:type="dxa"/>
            <w:vAlign w:val="bottom"/>
          </w:tcPr>
          <w:p w14:paraId="10D08817" w14:textId="77777777" w:rsidR="00AA4585" w:rsidRDefault="00AA4585" w:rsidP="004E61DB">
            <w:pPr>
              <w:spacing w:beforeAutospacing="1" w:afterAutospacing="1"/>
              <w:jc w:val="right"/>
            </w:pPr>
            <w:r>
              <w:rPr>
                <w:color w:val="000000"/>
              </w:rPr>
              <w:t>1,056</w:t>
            </w:r>
          </w:p>
        </w:tc>
      </w:tr>
      <w:tr w:rsidR="00AA4585" w14:paraId="1CF05452" w14:textId="77777777" w:rsidTr="004E61DB">
        <w:trPr>
          <w:cantSplit/>
        </w:trPr>
        <w:tc>
          <w:tcPr>
            <w:tcW w:w="9350" w:type="dxa"/>
            <w:gridSpan w:val="2"/>
          </w:tcPr>
          <w:p w14:paraId="31080D3B" w14:textId="6F578B35" w:rsidR="00AA4585" w:rsidRDefault="00AA4585" w:rsidP="00AA4585">
            <w:pPr>
              <w:spacing w:beforeAutospacing="1" w:afterAutospacing="1"/>
              <w:rPr>
                <w:color w:val="000000"/>
              </w:rPr>
            </w:pPr>
            <w:r w:rsidRPr="00AA4585">
              <w:rPr>
                <w:color w:val="000000"/>
              </w:rPr>
              <w:t>Data Source: 2009-2013 ACS</w:t>
            </w:r>
          </w:p>
        </w:tc>
      </w:tr>
    </w:tbl>
    <w:p w14:paraId="4A3A78E7" w14:textId="2EB738EE" w:rsidR="00AE49E8" w:rsidRDefault="00AE49E8" w:rsidP="00AE49E8"/>
    <w:p w14:paraId="750BB2AC" w14:textId="2C013F96" w:rsidR="00AA4585" w:rsidRDefault="00AA4585" w:rsidP="00AA4585">
      <w:pPr>
        <w:pStyle w:val="Caption"/>
        <w:keepNext/>
        <w:spacing w:after="0"/>
      </w:pPr>
      <w:r>
        <w:t xml:space="preserve">Table </w:t>
      </w:r>
      <w:r w:rsidR="008529CD">
        <w:fldChar w:fldCharType="begin"/>
      </w:r>
      <w:r w:rsidR="008529CD">
        <w:instrText xml:space="preserve"> SEQ Table \* ARABIC </w:instrText>
      </w:r>
      <w:r w:rsidR="008529CD">
        <w:fldChar w:fldCharType="separate"/>
      </w:r>
      <w:r w:rsidR="00426E41">
        <w:rPr>
          <w:noProof/>
        </w:rPr>
        <w:t>39</w:t>
      </w:r>
      <w:r w:rsidR="008529CD">
        <w:rPr>
          <w:noProof/>
        </w:rPr>
        <w:fldChar w:fldCharType="end"/>
      </w:r>
      <w:r>
        <w:t xml:space="preserve"> - Travel Time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226"/>
        <w:gridCol w:w="3232"/>
      </w:tblGrid>
      <w:tr w:rsidR="00AA4585" w:rsidRPr="00AA4585" w14:paraId="23F7D250" w14:textId="77777777" w:rsidTr="00AA4585">
        <w:trPr>
          <w:cantSplit/>
          <w:tblHeader/>
        </w:trPr>
        <w:tc>
          <w:tcPr>
            <w:tcW w:w="3044" w:type="dxa"/>
          </w:tcPr>
          <w:p w14:paraId="66B4A7F9" w14:textId="77777777" w:rsidR="00AA4585" w:rsidRPr="00AA4585" w:rsidRDefault="00AA4585" w:rsidP="004E61DB">
            <w:pPr>
              <w:keepNext/>
              <w:widowControl w:val="0"/>
              <w:spacing w:after="0" w:line="240" w:lineRule="auto"/>
              <w:rPr>
                <w:rFonts w:cstheme="minorHAnsi"/>
                <w:b/>
              </w:rPr>
            </w:pPr>
            <w:r w:rsidRPr="00AA4585">
              <w:rPr>
                <w:rFonts w:cstheme="minorHAnsi"/>
                <w:b/>
              </w:rPr>
              <w:t>Travel Time</w:t>
            </w:r>
          </w:p>
        </w:tc>
        <w:tc>
          <w:tcPr>
            <w:tcW w:w="3150" w:type="dxa"/>
          </w:tcPr>
          <w:p w14:paraId="3B9CF5AA" w14:textId="77777777" w:rsidR="00AA4585" w:rsidRPr="00AA4585" w:rsidRDefault="00AA4585" w:rsidP="004E61DB">
            <w:pPr>
              <w:keepNext/>
              <w:widowControl w:val="0"/>
              <w:spacing w:after="0" w:line="240" w:lineRule="auto"/>
              <w:jc w:val="center"/>
              <w:rPr>
                <w:rFonts w:cstheme="minorHAnsi"/>
                <w:b/>
              </w:rPr>
            </w:pPr>
            <w:r w:rsidRPr="00AA4585">
              <w:rPr>
                <w:rFonts w:cstheme="minorHAnsi"/>
                <w:b/>
              </w:rPr>
              <w:t>Number</w:t>
            </w:r>
          </w:p>
        </w:tc>
        <w:tc>
          <w:tcPr>
            <w:tcW w:w="3156" w:type="dxa"/>
          </w:tcPr>
          <w:p w14:paraId="0F895E6A" w14:textId="77777777" w:rsidR="00AA4585" w:rsidRPr="00AA4585" w:rsidRDefault="00AA4585" w:rsidP="004E61DB">
            <w:pPr>
              <w:keepNext/>
              <w:widowControl w:val="0"/>
              <w:spacing w:after="0" w:line="240" w:lineRule="auto"/>
              <w:jc w:val="center"/>
              <w:rPr>
                <w:rFonts w:cstheme="minorHAnsi"/>
                <w:b/>
              </w:rPr>
            </w:pPr>
            <w:r w:rsidRPr="00AA4585">
              <w:rPr>
                <w:rFonts w:cstheme="minorHAnsi"/>
                <w:b/>
              </w:rPr>
              <w:t>Percentage</w:t>
            </w:r>
          </w:p>
        </w:tc>
      </w:tr>
      <w:tr w:rsidR="00AA4585" w:rsidRPr="00AA4585" w14:paraId="7EF4BF43" w14:textId="77777777" w:rsidTr="004E61DB">
        <w:trPr>
          <w:cantSplit/>
        </w:trPr>
        <w:tc>
          <w:tcPr>
            <w:tcW w:w="0" w:type="auto"/>
          </w:tcPr>
          <w:p w14:paraId="754C1DAD" w14:textId="77777777" w:rsidR="00AA4585" w:rsidRPr="00AA4585" w:rsidRDefault="00AA4585" w:rsidP="004E61DB">
            <w:pPr>
              <w:spacing w:beforeAutospacing="1" w:afterAutospacing="1"/>
              <w:rPr>
                <w:rFonts w:cstheme="minorHAnsi"/>
              </w:rPr>
            </w:pPr>
            <w:r w:rsidRPr="00AA4585">
              <w:rPr>
                <w:rFonts w:cstheme="minorHAnsi"/>
                <w:color w:val="000000"/>
              </w:rPr>
              <w:t>&lt; 30 Minutes</w:t>
            </w:r>
          </w:p>
        </w:tc>
        <w:tc>
          <w:tcPr>
            <w:tcW w:w="0" w:type="auto"/>
            <w:vAlign w:val="bottom"/>
          </w:tcPr>
          <w:p w14:paraId="041B7528" w14:textId="77777777" w:rsidR="00AA4585" w:rsidRPr="00AA4585" w:rsidRDefault="00AA4585" w:rsidP="004E61DB">
            <w:pPr>
              <w:spacing w:beforeAutospacing="1" w:afterAutospacing="1"/>
              <w:jc w:val="right"/>
              <w:rPr>
                <w:rFonts w:cstheme="minorHAnsi"/>
              </w:rPr>
            </w:pPr>
            <w:r w:rsidRPr="00AA4585">
              <w:rPr>
                <w:rFonts w:cstheme="minorHAnsi"/>
                <w:color w:val="000000"/>
              </w:rPr>
              <w:t>15,508</w:t>
            </w:r>
          </w:p>
        </w:tc>
        <w:tc>
          <w:tcPr>
            <w:tcW w:w="0" w:type="auto"/>
            <w:vAlign w:val="bottom"/>
          </w:tcPr>
          <w:p w14:paraId="2C6A2406" w14:textId="77777777" w:rsidR="00AA4585" w:rsidRPr="00AA4585" w:rsidRDefault="00AA4585" w:rsidP="004E61DB">
            <w:pPr>
              <w:spacing w:beforeAutospacing="1" w:afterAutospacing="1"/>
              <w:jc w:val="right"/>
              <w:rPr>
                <w:rFonts w:cstheme="minorHAnsi"/>
              </w:rPr>
            </w:pPr>
            <w:r w:rsidRPr="00AA4585">
              <w:rPr>
                <w:rFonts w:cstheme="minorHAnsi"/>
                <w:color w:val="000000"/>
              </w:rPr>
              <w:t>83%</w:t>
            </w:r>
          </w:p>
        </w:tc>
      </w:tr>
      <w:tr w:rsidR="00AA4585" w:rsidRPr="00AA4585" w14:paraId="04E0CA76" w14:textId="77777777" w:rsidTr="004E61DB">
        <w:trPr>
          <w:cantSplit/>
        </w:trPr>
        <w:tc>
          <w:tcPr>
            <w:tcW w:w="0" w:type="auto"/>
          </w:tcPr>
          <w:p w14:paraId="0E5A5951" w14:textId="77777777" w:rsidR="00AA4585" w:rsidRPr="00AA4585" w:rsidRDefault="00AA4585" w:rsidP="004E61DB">
            <w:pPr>
              <w:spacing w:beforeAutospacing="1" w:afterAutospacing="1"/>
              <w:rPr>
                <w:rFonts w:cstheme="minorHAnsi"/>
              </w:rPr>
            </w:pPr>
            <w:r w:rsidRPr="00AA4585">
              <w:rPr>
                <w:rFonts w:cstheme="minorHAnsi"/>
                <w:color w:val="000000"/>
              </w:rPr>
              <w:t>30-59 Minutes</w:t>
            </w:r>
          </w:p>
        </w:tc>
        <w:tc>
          <w:tcPr>
            <w:tcW w:w="0" w:type="auto"/>
            <w:vAlign w:val="bottom"/>
          </w:tcPr>
          <w:p w14:paraId="3B212229" w14:textId="77777777" w:rsidR="00AA4585" w:rsidRPr="00AA4585" w:rsidRDefault="00AA4585" w:rsidP="004E61DB">
            <w:pPr>
              <w:spacing w:beforeAutospacing="1" w:afterAutospacing="1"/>
              <w:jc w:val="right"/>
              <w:rPr>
                <w:rFonts w:cstheme="minorHAnsi"/>
              </w:rPr>
            </w:pPr>
            <w:r w:rsidRPr="00AA4585">
              <w:rPr>
                <w:rFonts w:cstheme="minorHAnsi"/>
                <w:color w:val="000000"/>
              </w:rPr>
              <w:t>2,644</w:t>
            </w:r>
          </w:p>
        </w:tc>
        <w:tc>
          <w:tcPr>
            <w:tcW w:w="0" w:type="auto"/>
            <w:vAlign w:val="bottom"/>
          </w:tcPr>
          <w:p w14:paraId="01285F68" w14:textId="77777777" w:rsidR="00AA4585" w:rsidRPr="00AA4585" w:rsidRDefault="00AA4585" w:rsidP="004E61DB">
            <w:pPr>
              <w:spacing w:beforeAutospacing="1" w:afterAutospacing="1"/>
              <w:jc w:val="right"/>
              <w:rPr>
                <w:rFonts w:cstheme="minorHAnsi"/>
              </w:rPr>
            </w:pPr>
            <w:r w:rsidRPr="00AA4585">
              <w:rPr>
                <w:rFonts w:cstheme="minorHAnsi"/>
                <w:color w:val="000000"/>
              </w:rPr>
              <w:t>14%</w:t>
            </w:r>
          </w:p>
        </w:tc>
      </w:tr>
      <w:tr w:rsidR="00AA4585" w:rsidRPr="00AA4585" w14:paraId="608A6B6E" w14:textId="77777777" w:rsidTr="004E61DB">
        <w:trPr>
          <w:cantSplit/>
        </w:trPr>
        <w:tc>
          <w:tcPr>
            <w:tcW w:w="0" w:type="auto"/>
          </w:tcPr>
          <w:p w14:paraId="3EC3D4C1" w14:textId="77777777" w:rsidR="00AA4585" w:rsidRPr="00AA4585" w:rsidRDefault="00AA4585" w:rsidP="004E61DB">
            <w:pPr>
              <w:spacing w:beforeAutospacing="1" w:afterAutospacing="1"/>
              <w:rPr>
                <w:rFonts w:cstheme="minorHAnsi"/>
              </w:rPr>
            </w:pPr>
            <w:r w:rsidRPr="00AA4585">
              <w:rPr>
                <w:rFonts w:cstheme="minorHAnsi"/>
                <w:color w:val="000000"/>
              </w:rPr>
              <w:t>60 or More Minutes</w:t>
            </w:r>
          </w:p>
        </w:tc>
        <w:tc>
          <w:tcPr>
            <w:tcW w:w="0" w:type="auto"/>
            <w:vAlign w:val="bottom"/>
          </w:tcPr>
          <w:p w14:paraId="79C5C4D0" w14:textId="77777777" w:rsidR="00AA4585" w:rsidRPr="00AA4585" w:rsidRDefault="00AA4585" w:rsidP="004E61DB">
            <w:pPr>
              <w:spacing w:beforeAutospacing="1" w:afterAutospacing="1"/>
              <w:jc w:val="right"/>
              <w:rPr>
                <w:rFonts w:cstheme="minorHAnsi"/>
              </w:rPr>
            </w:pPr>
            <w:r w:rsidRPr="00AA4585">
              <w:rPr>
                <w:rFonts w:cstheme="minorHAnsi"/>
                <w:color w:val="000000"/>
              </w:rPr>
              <w:t>623</w:t>
            </w:r>
          </w:p>
        </w:tc>
        <w:tc>
          <w:tcPr>
            <w:tcW w:w="0" w:type="auto"/>
            <w:vAlign w:val="bottom"/>
          </w:tcPr>
          <w:p w14:paraId="331C5234" w14:textId="77777777" w:rsidR="00AA4585" w:rsidRPr="00AA4585" w:rsidRDefault="00AA4585" w:rsidP="004E61DB">
            <w:pPr>
              <w:spacing w:beforeAutospacing="1" w:afterAutospacing="1"/>
              <w:jc w:val="right"/>
              <w:rPr>
                <w:rFonts w:cstheme="minorHAnsi"/>
              </w:rPr>
            </w:pPr>
            <w:r w:rsidRPr="00AA4585">
              <w:rPr>
                <w:rFonts w:cstheme="minorHAnsi"/>
                <w:color w:val="000000"/>
              </w:rPr>
              <w:t>3%</w:t>
            </w:r>
          </w:p>
        </w:tc>
      </w:tr>
      <w:tr w:rsidR="00AA4585" w:rsidRPr="00AA4585" w14:paraId="3D20EE21" w14:textId="77777777" w:rsidTr="004E61DB">
        <w:trPr>
          <w:cantSplit/>
        </w:trPr>
        <w:tc>
          <w:tcPr>
            <w:tcW w:w="0" w:type="auto"/>
          </w:tcPr>
          <w:p w14:paraId="3948534C" w14:textId="77777777" w:rsidR="00AA4585" w:rsidRPr="00AA4585" w:rsidRDefault="00AA4585" w:rsidP="004E61DB">
            <w:pPr>
              <w:spacing w:beforeAutospacing="1" w:afterAutospacing="1"/>
              <w:rPr>
                <w:rFonts w:cstheme="minorHAnsi"/>
              </w:rPr>
            </w:pPr>
            <w:r w:rsidRPr="00AA4585">
              <w:rPr>
                <w:rFonts w:cstheme="minorHAnsi"/>
                <w:b/>
                <w:color w:val="000000"/>
              </w:rPr>
              <w:t>Total</w:t>
            </w:r>
          </w:p>
        </w:tc>
        <w:tc>
          <w:tcPr>
            <w:tcW w:w="0" w:type="auto"/>
          </w:tcPr>
          <w:p w14:paraId="26B05983" w14:textId="77777777" w:rsidR="00AA4585" w:rsidRPr="00AA4585" w:rsidRDefault="00AA4585" w:rsidP="004E61DB">
            <w:pPr>
              <w:spacing w:beforeAutospacing="1" w:afterAutospacing="1"/>
              <w:jc w:val="right"/>
              <w:rPr>
                <w:rFonts w:cstheme="minorHAnsi"/>
              </w:rPr>
            </w:pPr>
            <w:r w:rsidRPr="00AA4585">
              <w:rPr>
                <w:rFonts w:cstheme="minorHAnsi"/>
                <w:b/>
                <w:color w:val="000000"/>
              </w:rPr>
              <w:t>18,775</w:t>
            </w:r>
          </w:p>
        </w:tc>
        <w:tc>
          <w:tcPr>
            <w:tcW w:w="0" w:type="auto"/>
          </w:tcPr>
          <w:p w14:paraId="5666B454" w14:textId="77777777" w:rsidR="00AA4585" w:rsidRPr="00AA4585" w:rsidRDefault="00AA4585" w:rsidP="004E61DB">
            <w:pPr>
              <w:spacing w:beforeAutospacing="1" w:afterAutospacing="1"/>
              <w:jc w:val="right"/>
              <w:rPr>
                <w:rFonts w:cstheme="minorHAnsi"/>
              </w:rPr>
            </w:pPr>
            <w:r w:rsidRPr="00AA4585">
              <w:rPr>
                <w:rFonts w:cstheme="minorHAnsi"/>
                <w:b/>
                <w:color w:val="000000"/>
              </w:rPr>
              <w:t>100%</w:t>
            </w:r>
          </w:p>
        </w:tc>
      </w:tr>
      <w:tr w:rsidR="00AA4585" w:rsidRPr="00AA4585" w14:paraId="6AB7DAA4" w14:textId="77777777" w:rsidTr="004E61DB">
        <w:trPr>
          <w:cantSplit/>
        </w:trPr>
        <w:tc>
          <w:tcPr>
            <w:tcW w:w="0" w:type="auto"/>
            <w:gridSpan w:val="3"/>
          </w:tcPr>
          <w:p w14:paraId="68B45F45" w14:textId="426029C2" w:rsidR="00AA4585" w:rsidRPr="00AA4585" w:rsidRDefault="00AA4585" w:rsidP="00AA4585">
            <w:pPr>
              <w:spacing w:beforeAutospacing="1" w:afterAutospacing="1"/>
              <w:rPr>
                <w:rFonts w:cstheme="minorHAnsi"/>
                <w:b/>
                <w:color w:val="000000"/>
              </w:rPr>
            </w:pPr>
            <w:r w:rsidRPr="00AA4585">
              <w:rPr>
                <w:color w:val="000000"/>
              </w:rPr>
              <w:t>Data Source: 2009-2013 ACS</w:t>
            </w:r>
          </w:p>
        </w:tc>
      </w:tr>
    </w:tbl>
    <w:p w14:paraId="460FC991" w14:textId="77777777" w:rsidR="00AA4585" w:rsidRDefault="00AA4585" w:rsidP="00AE49E8"/>
    <w:p w14:paraId="55CED05B" w14:textId="3C9417DB" w:rsidR="00AA4585" w:rsidRDefault="00AA4585" w:rsidP="00AA4585">
      <w:pPr>
        <w:pStyle w:val="Caption"/>
        <w:keepNext/>
        <w:spacing w:after="0"/>
      </w:pPr>
      <w:r>
        <w:t xml:space="preserve">Table </w:t>
      </w:r>
      <w:r w:rsidR="008529CD">
        <w:fldChar w:fldCharType="begin"/>
      </w:r>
      <w:r w:rsidR="008529CD">
        <w:instrText xml:space="preserve"> SEQ Table \* ARABIC </w:instrText>
      </w:r>
      <w:r w:rsidR="008529CD">
        <w:fldChar w:fldCharType="separate"/>
      </w:r>
      <w:r w:rsidR="00426E41">
        <w:rPr>
          <w:noProof/>
        </w:rPr>
        <w:t>40</w:t>
      </w:r>
      <w:r w:rsidR="008529CD">
        <w:rPr>
          <w:noProof/>
        </w:rPr>
        <w:fldChar w:fldCharType="end"/>
      </w:r>
      <w:r>
        <w:t xml:space="preserve"> – Educational Attainment by Employment Status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8"/>
        <w:gridCol w:w="1826"/>
        <w:gridCol w:w="1894"/>
        <w:gridCol w:w="1738"/>
      </w:tblGrid>
      <w:tr w:rsidR="00AA4585" w14:paraId="25E26DFA" w14:textId="77777777" w:rsidTr="00AA4585">
        <w:trPr>
          <w:cantSplit/>
          <w:tblHeader/>
        </w:trPr>
        <w:tc>
          <w:tcPr>
            <w:tcW w:w="3876" w:type="dxa"/>
            <w:vMerge w:val="restart"/>
          </w:tcPr>
          <w:p w14:paraId="06E80C97" w14:textId="77777777" w:rsidR="00AA4585" w:rsidRDefault="00AA4585" w:rsidP="004E61DB">
            <w:pPr>
              <w:keepNext/>
              <w:widowControl w:val="0"/>
              <w:spacing w:after="0" w:line="240" w:lineRule="auto"/>
              <w:jc w:val="center"/>
            </w:pPr>
            <w:r>
              <w:rPr>
                <w:b/>
              </w:rPr>
              <w:t>Educational Attainment</w:t>
            </w:r>
          </w:p>
        </w:tc>
        <w:tc>
          <w:tcPr>
            <w:tcW w:w="3729" w:type="dxa"/>
            <w:gridSpan w:val="2"/>
          </w:tcPr>
          <w:p w14:paraId="0F37B641" w14:textId="77777777" w:rsidR="00AA4585" w:rsidRDefault="00AA4585" w:rsidP="004E61DB">
            <w:pPr>
              <w:keepNext/>
              <w:widowControl w:val="0"/>
              <w:spacing w:after="0" w:line="240" w:lineRule="auto"/>
              <w:jc w:val="center"/>
            </w:pPr>
            <w:r>
              <w:rPr>
                <w:b/>
              </w:rPr>
              <w:t>In Labor Force</w:t>
            </w:r>
          </w:p>
        </w:tc>
        <w:tc>
          <w:tcPr>
            <w:tcW w:w="1745" w:type="dxa"/>
          </w:tcPr>
          <w:p w14:paraId="67579455" w14:textId="77777777" w:rsidR="00AA4585" w:rsidRDefault="00AA4585" w:rsidP="004E61DB">
            <w:pPr>
              <w:keepNext/>
              <w:widowControl w:val="0"/>
              <w:spacing w:after="0" w:line="240" w:lineRule="auto"/>
              <w:jc w:val="center"/>
            </w:pPr>
          </w:p>
        </w:tc>
      </w:tr>
      <w:tr w:rsidR="00AA4585" w14:paraId="16CF1016" w14:textId="77777777" w:rsidTr="00AA4585">
        <w:trPr>
          <w:cantSplit/>
          <w:tblHeader/>
        </w:trPr>
        <w:tc>
          <w:tcPr>
            <w:tcW w:w="3876" w:type="dxa"/>
            <w:vMerge/>
          </w:tcPr>
          <w:p w14:paraId="7AA1D547" w14:textId="77777777" w:rsidR="00AA4585" w:rsidRDefault="00AA4585" w:rsidP="004E61DB">
            <w:pPr>
              <w:keepNext/>
              <w:widowControl w:val="0"/>
              <w:spacing w:after="0" w:line="240" w:lineRule="auto"/>
              <w:jc w:val="center"/>
            </w:pPr>
          </w:p>
        </w:tc>
        <w:tc>
          <w:tcPr>
            <w:tcW w:w="1831" w:type="dxa"/>
          </w:tcPr>
          <w:p w14:paraId="2D7FED3F" w14:textId="77777777" w:rsidR="00AA4585" w:rsidRDefault="00AA4585" w:rsidP="004E61DB">
            <w:pPr>
              <w:keepNext/>
              <w:widowControl w:val="0"/>
              <w:spacing w:after="0" w:line="240" w:lineRule="auto"/>
              <w:jc w:val="center"/>
            </w:pPr>
            <w:r>
              <w:rPr>
                <w:b/>
              </w:rPr>
              <w:t>Civilian Employed</w:t>
            </w:r>
          </w:p>
        </w:tc>
        <w:tc>
          <w:tcPr>
            <w:tcW w:w="1898" w:type="dxa"/>
          </w:tcPr>
          <w:p w14:paraId="1FBD4575" w14:textId="77777777" w:rsidR="00AA4585" w:rsidRDefault="00AA4585" w:rsidP="004E61DB">
            <w:pPr>
              <w:keepNext/>
              <w:widowControl w:val="0"/>
              <w:spacing w:after="0" w:line="240" w:lineRule="auto"/>
              <w:jc w:val="center"/>
            </w:pPr>
            <w:r>
              <w:rPr>
                <w:b/>
              </w:rPr>
              <w:t>Unemployed</w:t>
            </w:r>
          </w:p>
        </w:tc>
        <w:tc>
          <w:tcPr>
            <w:tcW w:w="1745" w:type="dxa"/>
          </w:tcPr>
          <w:p w14:paraId="3B1E5C7E" w14:textId="77777777" w:rsidR="00AA4585" w:rsidRDefault="00AA4585" w:rsidP="004E61DB">
            <w:pPr>
              <w:keepNext/>
              <w:widowControl w:val="0"/>
              <w:spacing w:after="0" w:line="240" w:lineRule="auto"/>
              <w:jc w:val="center"/>
            </w:pPr>
            <w:r>
              <w:rPr>
                <w:b/>
              </w:rPr>
              <w:t>Not in Labor Force</w:t>
            </w:r>
          </w:p>
        </w:tc>
      </w:tr>
      <w:tr w:rsidR="00AA4585" w14:paraId="1882DCBC" w14:textId="77777777" w:rsidTr="004E61DB">
        <w:trPr>
          <w:cantSplit/>
        </w:trPr>
        <w:tc>
          <w:tcPr>
            <w:tcW w:w="0" w:type="auto"/>
          </w:tcPr>
          <w:p w14:paraId="20A8EC51" w14:textId="77777777" w:rsidR="00AA4585" w:rsidRDefault="00AA4585" w:rsidP="004E61DB">
            <w:pPr>
              <w:spacing w:beforeAutospacing="1" w:afterAutospacing="1"/>
            </w:pPr>
            <w:r>
              <w:rPr>
                <w:color w:val="000000"/>
              </w:rPr>
              <w:t>Less than high school graduate</w:t>
            </w:r>
          </w:p>
        </w:tc>
        <w:tc>
          <w:tcPr>
            <w:tcW w:w="0" w:type="auto"/>
            <w:vAlign w:val="bottom"/>
          </w:tcPr>
          <w:p w14:paraId="0B7EAE7B" w14:textId="77777777" w:rsidR="00AA4585" w:rsidRDefault="00AA4585" w:rsidP="004E61DB">
            <w:pPr>
              <w:spacing w:beforeAutospacing="1" w:afterAutospacing="1"/>
              <w:jc w:val="right"/>
            </w:pPr>
            <w:r>
              <w:rPr>
                <w:color w:val="000000"/>
              </w:rPr>
              <w:t>2,043</w:t>
            </w:r>
          </w:p>
        </w:tc>
        <w:tc>
          <w:tcPr>
            <w:tcW w:w="0" w:type="auto"/>
            <w:vAlign w:val="bottom"/>
          </w:tcPr>
          <w:p w14:paraId="15F84A00" w14:textId="77777777" w:rsidR="00AA4585" w:rsidRDefault="00AA4585" w:rsidP="004E61DB">
            <w:pPr>
              <w:spacing w:beforeAutospacing="1" w:afterAutospacing="1"/>
              <w:jc w:val="right"/>
            </w:pPr>
            <w:r>
              <w:rPr>
                <w:color w:val="000000"/>
              </w:rPr>
              <w:t>573</w:t>
            </w:r>
          </w:p>
        </w:tc>
        <w:tc>
          <w:tcPr>
            <w:tcW w:w="0" w:type="auto"/>
            <w:vAlign w:val="bottom"/>
          </w:tcPr>
          <w:p w14:paraId="713BA702" w14:textId="77777777" w:rsidR="00AA4585" w:rsidRDefault="00AA4585" w:rsidP="004E61DB">
            <w:pPr>
              <w:spacing w:beforeAutospacing="1" w:afterAutospacing="1"/>
              <w:jc w:val="right"/>
            </w:pPr>
            <w:r>
              <w:rPr>
                <w:color w:val="000000"/>
              </w:rPr>
              <w:t>2,084</w:t>
            </w:r>
          </w:p>
        </w:tc>
      </w:tr>
      <w:tr w:rsidR="00AA4585" w14:paraId="61FE393B" w14:textId="77777777" w:rsidTr="004E61DB">
        <w:trPr>
          <w:cantSplit/>
        </w:trPr>
        <w:tc>
          <w:tcPr>
            <w:tcW w:w="0" w:type="auto"/>
          </w:tcPr>
          <w:p w14:paraId="6F5AC613" w14:textId="77777777" w:rsidR="00AA4585" w:rsidRDefault="00AA4585" w:rsidP="004E61DB">
            <w:pPr>
              <w:spacing w:beforeAutospacing="1" w:afterAutospacing="1"/>
            </w:pPr>
            <w:r>
              <w:rPr>
                <w:color w:val="000000"/>
              </w:rPr>
              <w:t>High school graduate (includes equivalency)</w:t>
            </w:r>
          </w:p>
        </w:tc>
        <w:tc>
          <w:tcPr>
            <w:tcW w:w="0" w:type="auto"/>
            <w:vAlign w:val="bottom"/>
          </w:tcPr>
          <w:p w14:paraId="086DC66F" w14:textId="77777777" w:rsidR="00AA4585" w:rsidRDefault="00AA4585" w:rsidP="004E61DB">
            <w:pPr>
              <w:spacing w:beforeAutospacing="1" w:afterAutospacing="1"/>
              <w:jc w:val="right"/>
            </w:pPr>
            <w:r>
              <w:rPr>
                <w:color w:val="000000"/>
              </w:rPr>
              <w:t>5,603</w:t>
            </w:r>
          </w:p>
        </w:tc>
        <w:tc>
          <w:tcPr>
            <w:tcW w:w="0" w:type="auto"/>
            <w:vAlign w:val="bottom"/>
          </w:tcPr>
          <w:p w14:paraId="766249CB" w14:textId="77777777" w:rsidR="00AA4585" w:rsidRDefault="00AA4585" w:rsidP="004E61DB">
            <w:pPr>
              <w:spacing w:beforeAutospacing="1" w:afterAutospacing="1"/>
              <w:jc w:val="right"/>
            </w:pPr>
            <w:r>
              <w:rPr>
                <w:color w:val="000000"/>
              </w:rPr>
              <w:t>1,110</w:t>
            </w:r>
          </w:p>
        </w:tc>
        <w:tc>
          <w:tcPr>
            <w:tcW w:w="0" w:type="auto"/>
            <w:vAlign w:val="bottom"/>
          </w:tcPr>
          <w:p w14:paraId="33B5D6CD" w14:textId="77777777" w:rsidR="00AA4585" w:rsidRDefault="00AA4585" w:rsidP="004E61DB">
            <w:pPr>
              <w:spacing w:beforeAutospacing="1" w:afterAutospacing="1"/>
              <w:jc w:val="right"/>
            </w:pPr>
            <w:r>
              <w:rPr>
                <w:color w:val="000000"/>
              </w:rPr>
              <w:t>2,765</w:t>
            </w:r>
          </w:p>
        </w:tc>
      </w:tr>
      <w:tr w:rsidR="00AA4585" w14:paraId="1264F9C7" w14:textId="77777777" w:rsidTr="004E61DB">
        <w:trPr>
          <w:cantSplit/>
        </w:trPr>
        <w:tc>
          <w:tcPr>
            <w:tcW w:w="0" w:type="auto"/>
          </w:tcPr>
          <w:p w14:paraId="70E68690" w14:textId="77777777" w:rsidR="00AA4585" w:rsidRDefault="00AA4585" w:rsidP="004E61DB">
            <w:pPr>
              <w:spacing w:beforeAutospacing="1" w:afterAutospacing="1"/>
            </w:pPr>
            <w:r>
              <w:rPr>
                <w:color w:val="000000"/>
              </w:rPr>
              <w:t>Some college or Associate's degree</w:t>
            </w:r>
          </w:p>
        </w:tc>
        <w:tc>
          <w:tcPr>
            <w:tcW w:w="0" w:type="auto"/>
            <w:vAlign w:val="bottom"/>
          </w:tcPr>
          <w:p w14:paraId="56C5455C" w14:textId="77777777" w:rsidR="00AA4585" w:rsidRDefault="00AA4585" w:rsidP="004E61DB">
            <w:pPr>
              <w:spacing w:beforeAutospacing="1" w:afterAutospacing="1"/>
              <w:jc w:val="right"/>
            </w:pPr>
            <w:r>
              <w:rPr>
                <w:color w:val="000000"/>
              </w:rPr>
              <w:t>4,384</w:t>
            </w:r>
          </w:p>
        </w:tc>
        <w:tc>
          <w:tcPr>
            <w:tcW w:w="0" w:type="auto"/>
            <w:vAlign w:val="bottom"/>
          </w:tcPr>
          <w:p w14:paraId="6902CEC9" w14:textId="77777777" w:rsidR="00AA4585" w:rsidRDefault="00AA4585" w:rsidP="004E61DB">
            <w:pPr>
              <w:spacing w:beforeAutospacing="1" w:afterAutospacing="1"/>
              <w:jc w:val="right"/>
            </w:pPr>
            <w:r>
              <w:rPr>
                <w:color w:val="000000"/>
              </w:rPr>
              <w:t>552</w:t>
            </w:r>
          </w:p>
        </w:tc>
        <w:tc>
          <w:tcPr>
            <w:tcW w:w="0" w:type="auto"/>
            <w:vAlign w:val="bottom"/>
          </w:tcPr>
          <w:p w14:paraId="2BC3D23B" w14:textId="77777777" w:rsidR="00AA4585" w:rsidRDefault="00AA4585" w:rsidP="004E61DB">
            <w:pPr>
              <w:spacing w:beforeAutospacing="1" w:afterAutospacing="1"/>
              <w:jc w:val="right"/>
            </w:pPr>
            <w:r>
              <w:rPr>
                <w:color w:val="000000"/>
              </w:rPr>
              <w:t>1,227</w:t>
            </w:r>
          </w:p>
        </w:tc>
      </w:tr>
      <w:tr w:rsidR="00AA4585" w14:paraId="74F6C2AD" w14:textId="77777777" w:rsidTr="004E61DB">
        <w:trPr>
          <w:cantSplit/>
        </w:trPr>
        <w:tc>
          <w:tcPr>
            <w:tcW w:w="0" w:type="auto"/>
          </w:tcPr>
          <w:p w14:paraId="46CF00B0" w14:textId="77777777" w:rsidR="00AA4585" w:rsidRDefault="00AA4585" w:rsidP="00AA4585">
            <w:pPr>
              <w:spacing w:before="100" w:beforeAutospacing="1" w:after="100" w:afterAutospacing="1"/>
            </w:pPr>
            <w:r>
              <w:rPr>
                <w:color w:val="000000"/>
              </w:rPr>
              <w:t>Bachelor's degree or higher</w:t>
            </w:r>
          </w:p>
        </w:tc>
        <w:tc>
          <w:tcPr>
            <w:tcW w:w="0" w:type="auto"/>
            <w:vAlign w:val="bottom"/>
          </w:tcPr>
          <w:p w14:paraId="0E5A3F06" w14:textId="77777777" w:rsidR="00AA4585" w:rsidRDefault="00AA4585" w:rsidP="004E61DB">
            <w:pPr>
              <w:spacing w:beforeAutospacing="1" w:afterAutospacing="1"/>
              <w:jc w:val="right"/>
            </w:pPr>
            <w:r>
              <w:rPr>
                <w:color w:val="000000"/>
              </w:rPr>
              <w:t>4,601</w:t>
            </w:r>
          </w:p>
        </w:tc>
        <w:tc>
          <w:tcPr>
            <w:tcW w:w="0" w:type="auto"/>
            <w:vAlign w:val="bottom"/>
          </w:tcPr>
          <w:p w14:paraId="37308FEA" w14:textId="77777777" w:rsidR="00AA4585" w:rsidRDefault="00AA4585" w:rsidP="004E61DB">
            <w:pPr>
              <w:spacing w:beforeAutospacing="1" w:afterAutospacing="1"/>
              <w:jc w:val="right"/>
            </w:pPr>
            <w:r>
              <w:rPr>
                <w:color w:val="000000"/>
              </w:rPr>
              <w:t>190</w:t>
            </w:r>
          </w:p>
        </w:tc>
        <w:tc>
          <w:tcPr>
            <w:tcW w:w="0" w:type="auto"/>
            <w:vAlign w:val="bottom"/>
          </w:tcPr>
          <w:p w14:paraId="5D0DC977" w14:textId="77777777" w:rsidR="00AA4585" w:rsidRDefault="00AA4585" w:rsidP="004E61DB">
            <w:pPr>
              <w:spacing w:beforeAutospacing="1" w:afterAutospacing="1"/>
              <w:jc w:val="right"/>
            </w:pPr>
            <w:r>
              <w:rPr>
                <w:color w:val="000000"/>
              </w:rPr>
              <w:t>587</w:t>
            </w:r>
          </w:p>
        </w:tc>
      </w:tr>
      <w:tr w:rsidR="00AA4585" w14:paraId="4C1C2112" w14:textId="77777777" w:rsidTr="004E61DB">
        <w:trPr>
          <w:cantSplit/>
        </w:trPr>
        <w:tc>
          <w:tcPr>
            <w:tcW w:w="0" w:type="auto"/>
            <w:gridSpan w:val="4"/>
          </w:tcPr>
          <w:p w14:paraId="31816568" w14:textId="421CD672" w:rsidR="00AA4585" w:rsidRDefault="00AA4585" w:rsidP="00AA4585">
            <w:pPr>
              <w:spacing w:before="100" w:beforeAutospacing="1" w:after="100" w:afterAutospacing="1"/>
              <w:rPr>
                <w:color w:val="000000"/>
              </w:rPr>
            </w:pPr>
            <w:r w:rsidRPr="00AA4585">
              <w:rPr>
                <w:color w:val="000000"/>
              </w:rPr>
              <w:t>Data Source: 2009-2013 ACS</w:t>
            </w:r>
          </w:p>
        </w:tc>
      </w:tr>
    </w:tbl>
    <w:p w14:paraId="1B948E3B" w14:textId="4BB2DFF6" w:rsidR="00AA4585" w:rsidRDefault="00AA4585" w:rsidP="00AE49E8"/>
    <w:p w14:paraId="6093AD64" w14:textId="4D2D9888" w:rsidR="00AA4585" w:rsidRDefault="00AA4585" w:rsidP="00AA4585">
      <w:pPr>
        <w:pStyle w:val="Caption"/>
        <w:keepNext/>
        <w:spacing w:after="0"/>
      </w:pPr>
      <w:r>
        <w:t xml:space="preserve">Table </w:t>
      </w:r>
      <w:r w:rsidR="008529CD">
        <w:fldChar w:fldCharType="begin"/>
      </w:r>
      <w:r w:rsidR="008529CD">
        <w:instrText xml:space="preserve"> SEQ Table \* ARABIC </w:instrText>
      </w:r>
      <w:r w:rsidR="008529CD">
        <w:fldChar w:fldCharType="separate"/>
      </w:r>
      <w:r w:rsidR="00426E41">
        <w:rPr>
          <w:noProof/>
        </w:rPr>
        <w:t>41</w:t>
      </w:r>
      <w:r w:rsidR="008529CD">
        <w:rPr>
          <w:noProof/>
        </w:rPr>
        <w:fldChar w:fldCharType="end"/>
      </w:r>
      <w:r>
        <w:t xml:space="preserve"> - Educational Attainment by Age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1"/>
        <w:gridCol w:w="1145"/>
        <w:gridCol w:w="1145"/>
        <w:gridCol w:w="1145"/>
        <w:gridCol w:w="1145"/>
        <w:gridCol w:w="1145"/>
      </w:tblGrid>
      <w:tr w:rsidR="00AA4585" w14:paraId="2A865131" w14:textId="77777777" w:rsidTr="00AA4585">
        <w:trPr>
          <w:cantSplit/>
          <w:tblHeader/>
        </w:trPr>
        <w:tc>
          <w:tcPr>
            <w:tcW w:w="3575" w:type="dxa"/>
            <w:vMerge w:val="restart"/>
          </w:tcPr>
          <w:p w14:paraId="35D7A86F" w14:textId="77777777" w:rsidR="00AA4585" w:rsidRDefault="00AA4585" w:rsidP="004E61DB">
            <w:pPr>
              <w:keepNext/>
              <w:widowControl w:val="0"/>
              <w:spacing w:after="0" w:line="240" w:lineRule="auto"/>
              <w:jc w:val="center"/>
            </w:pPr>
          </w:p>
        </w:tc>
        <w:tc>
          <w:tcPr>
            <w:tcW w:w="5775" w:type="dxa"/>
            <w:gridSpan w:val="5"/>
          </w:tcPr>
          <w:p w14:paraId="2D658404" w14:textId="77777777" w:rsidR="00AA4585" w:rsidRDefault="00AA4585" w:rsidP="004E61DB">
            <w:pPr>
              <w:keepNext/>
              <w:widowControl w:val="0"/>
              <w:spacing w:after="0" w:line="240" w:lineRule="auto"/>
              <w:jc w:val="center"/>
            </w:pPr>
            <w:r>
              <w:rPr>
                <w:b/>
              </w:rPr>
              <w:t>Age</w:t>
            </w:r>
          </w:p>
        </w:tc>
      </w:tr>
      <w:tr w:rsidR="00AA4585" w14:paraId="078835FC" w14:textId="77777777" w:rsidTr="00AA4585">
        <w:trPr>
          <w:cantSplit/>
          <w:tblHeader/>
        </w:trPr>
        <w:tc>
          <w:tcPr>
            <w:tcW w:w="3575" w:type="dxa"/>
            <w:vMerge/>
          </w:tcPr>
          <w:p w14:paraId="7DE58011" w14:textId="77777777" w:rsidR="00AA4585" w:rsidRDefault="00AA4585" w:rsidP="004E61DB">
            <w:pPr>
              <w:keepNext/>
              <w:widowControl w:val="0"/>
              <w:spacing w:after="0" w:line="240" w:lineRule="auto"/>
              <w:jc w:val="center"/>
            </w:pPr>
          </w:p>
        </w:tc>
        <w:tc>
          <w:tcPr>
            <w:tcW w:w="1155" w:type="dxa"/>
          </w:tcPr>
          <w:p w14:paraId="686F0003" w14:textId="77777777" w:rsidR="00AA4585" w:rsidRDefault="00AA4585" w:rsidP="004E61DB">
            <w:pPr>
              <w:keepNext/>
              <w:widowControl w:val="0"/>
              <w:spacing w:after="0" w:line="240" w:lineRule="auto"/>
              <w:jc w:val="center"/>
            </w:pPr>
            <w:r>
              <w:rPr>
                <w:b/>
              </w:rPr>
              <w:t xml:space="preserve">18–24 </w:t>
            </w:r>
            <w:proofErr w:type="spellStart"/>
            <w:r>
              <w:rPr>
                <w:b/>
              </w:rPr>
              <w:t>yrs</w:t>
            </w:r>
            <w:proofErr w:type="spellEnd"/>
          </w:p>
        </w:tc>
        <w:tc>
          <w:tcPr>
            <w:tcW w:w="1155" w:type="dxa"/>
          </w:tcPr>
          <w:p w14:paraId="05606C67" w14:textId="77777777" w:rsidR="00AA4585" w:rsidRDefault="00AA4585" w:rsidP="004E61DB">
            <w:pPr>
              <w:keepNext/>
              <w:widowControl w:val="0"/>
              <w:spacing w:after="0" w:line="240" w:lineRule="auto"/>
              <w:jc w:val="center"/>
            </w:pPr>
            <w:r>
              <w:rPr>
                <w:b/>
              </w:rPr>
              <w:t xml:space="preserve">25–34 </w:t>
            </w:r>
            <w:proofErr w:type="spellStart"/>
            <w:r>
              <w:rPr>
                <w:b/>
              </w:rPr>
              <w:t>yrs</w:t>
            </w:r>
            <w:proofErr w:type="spellEnd"/>
          </w:p>
        </w:tc>
        <w:tc>
          <w:tcPr>
            <w:tcW w:w="1155" w:type="dxa"/>
          </w:tcPr>
          <w:p w14:paraId="5F2B61D0" w14:textId="77777777" w:rsidR="00AA4585" w:rsidRDefault="00AA4585" w:rsidP="004E61DB">
            <w:pPr>
              <w:keepNext/>
              <w:widowControl w:val="0"/>
              <w:spacing w:after="0" w:line="240" w:lineRule="auto"/>
              <w:jc w:val="center"/>
            </w:pPr>
            <w:r>
              <w:rPr>
                <w:b/>
              </w:rPr>
              <w:t xml:space="preserve">35–44 </w:t>
            </w:r>
            <w:proofErr w:type="spellStart"/>
            <w:r>
              <w:rPr>
                <w:b/>
              </w:rPr>
              <w:t>yrs</w:t>
            </w:r>
            <w:proofErr w:type="spellEnd"/>
          </w:p>
        </w:tc>
        <w:tc>
          <w:tcPr>
            <w:tcW w:w="1155" w:type="dxa"/>
          </w:tcPr>
          <w:p w14:paraId="1E5463D2" w14:textId="77777777" w:rsidR="00AA4585" w:rsidRDefault="00AA4585" w:rsidP="004E61DB">
            <w:pPr>
              <w:keepNext/>
              <w:widowControl w:val="0"/>
              <w:spacing w:after="0" w:line="240" w:lineRule="auto"/>
              <w:jc w:val="center"/>
            </w:pPr>
            <w:r>
              <w:rPr>
                <w:b/>
              </w:rPr>
              <w:t xml:space="preserve">45–65 </w:t>
            </w:r>
            <w:proofErr w:type="spellStart"/>
            <w:r>
              <w:rPr>
                <w:b/>
              </w:rPr>
              <w:t>yrs</w:t>
            </w:r>
            <w:proofErr w:type="spellEnd"/>
          </w:p>
        </w:tc>
        <w:tc>
          <w:tcPr>
            <w:tcW w:w="1155" w:type="dxa"/>
          </w:tcPr>
          <w:p w14:paraId="2686416A" w14:textId="77777777" w:rsidR="00AA4585" w:rsidRDefault="00AA4585" w:rsidP="004E61DB">
            <w:pPr>
              <w:keepNext/>
              <w:widowControl w:val="0"/>
              <w:spacing w:after="0" w:line="240" w:lineRule="auto"/>
              <w:jc w:val="center"/>
            </w:pPr>
            <w:r>
              <w:rPr>
                <w:b/>
              </w:rPr>
              <w:t xml:space="preserve">65+ </w:t>
            </w:r>
            <w:proofErr w:type="spellStart"/>
            <w:r>
              <w:rPr>
                <w:b/>
              </w:rPr>
              <w:t>yrs</w:t>
            </w:r>
            <w:proofErr w:type="spellEnd"/>
          </w:p>
        </w:tc>
      </w:tr>
      <w:tr w:rsidR="00AA4585" w14:paraId="144B2501" w14:textId="77777777" w:rsidTr="004E61DB">
        <w:trPr>
          <w:cantSplit/>
        </w:trPr>
        <w:tc>
          <w:tcPr>
            <w:tcW w:w="0" w:type="auto"/>
          </w:tcPr>
          <w:p w14:paraId="0F8BBA0D" w14:textId="77777777" w:rsidR="00AA4585" w:rsidRDefault="00AA4585" w:rsidP="004E61DB">
            <w:pPr>
              <w:spacing w:beforeAutospacing="1" w:afterAutospacing="1"/>
            </w:pPr>
            <w:r>
              <w:rPr>
                <w:color w:val="000000"/>
              </w:rPr>
              <w:t>Less than 9th grade</w:t>
            </w:r>
          </w:p>
        </w:tc>
        <w:tc>
          <w:tcPr>
            <w:tcW w:w="0" w:type="auto"/>
            <w:vAlign w:val="bottom"/>
          </w:tcPr>
          <w:p w14:paraId="7E6D2C5B" w14:textId="77777777" w:rsidR="00AA4585" w:rsidRDefault="00AA4585" w:rsidP="004E61DB">
            <w:pPr>
              <w:spacing w:beforeAutospacing="1" w:afterAutospacing="1"/>
              <w:jc w:val="right"/>
            </w:pPr>
            <w:r>
              <w:rPr>
                <w:color w:val="000000"/>
              </w:rPr>
              <w:t>152</w:t>
            </w:r>
          </w:p>
        </w:tc>
        <w:tc>
          <w:tcPr>
            <w:tcW w:w="0" w:type="auto"/>
            <w:vAlign w:val="bottom"/>
          </w:tcPr>
          <w:p w14:paraId="3D4BA2A2" w14:textId="77777777" w:rsidR="00AA4585" w:rsidRDefault="00AA4585" w:rsidP="004E61DB">
            <w:pPr>
              <w:spacing w:beforeAutospacing="1" w:afterAutospacing="1"/>
              <w:jc w:val="right"/>
            </w:pPr>
            <w:r>
              <w:rPr>
                <w:color w:val="000000"/>
              </w:rPr>
              <w:t>410</w:t>
            </w:r>
          </w:p>
        </w:tc>
        <w:tc>
          <w:tcPr>
            <w:tcW w:w="0" w:type="auto"/>
            <w:vAlign w:val="bottom"/>
          </w:tcPr>
          <w:p w14:paraId="19AAF932" w14:textId="77777777" w:rsidR="00AA4585" w:rsidRDefault="00AA4585" w:rsidP="004E61DB">
            <w:pPr>
              <w:spacing w:beforeAutospacing="1" w:afterAutospacing="1"/>
              <w:jc w:val="right"/>
            </w:pPr>
            <w:r>
              <w:rPr>
                <w:color w:val="000000"/>
              </w:rPr>
              <w:t>275</w:t>
            </w:r>
          </w:p>
        </w:tc>
        <w:tc>
          <w:tcPr>
            <w:tcW w:w="0" w:type="auto"/>
            <w:vAlign w:val="bottom"/>
          </w:tcPr>
          <w:p w14:paraId="4F26AC8F" w14:textId="77777777" w:rsidR="00AA4585" w:rsidRDefault="00AA4585" w:rsidP="004E61DB">
            <w:pPr>
              <w:spacing w:beforeAutospacing="1" w:afterAutospacing="1"/>
              <w:jc w:val="right"/>
            </w:pPr>
            <w:r>
              <w:rPr>
                <w:color w:val="000000"/>
              </w:rPr>
              <w:t>467</w:t>
            </w:r>
          </w:p>
        </w:tc>
        <w:tc>
          <w:tcPr>
            <w:tcW w:w="0" w:type="auto"/>
            <w:vAlign w:val="bottom"/>
          </w:tcPr>
          <w:p w14:paraId="19B6C909" w14:textId="77777777" w:rsidR="00AA4585" w:rsidRDefault="00AA4585" w:rsidP="004E61DB">
            <w:pPr>
              <w:spacing w:beforeAutospacing="1" w:afterAutospacing="1"/>
              <w:jc w:val="right"/>
            </w:pPr>
            <w:r>
              <w:rPr>
                <w:color w:val="000000"/>
              </w:rPr>
              <w:t>603</w:t>
            </w:r>
          </w:p>
        </w:tc>
      </w:tr>
      <w:tr w:rsidR="00AA4585" w14:paraId="7FCF2C4F" w14:textId="77777777" w:rsidTr="004E61DB">
        <w:trPr>
          <w:cantSplit/>
        </w:trPr>
        <w:tc>
          <w:tcPr>
            <w:tcW w:w="0" w:type="auto"/>
          </w:tcPr>
          <w:p w14:paraId="21D75CD3" w14:textId="77777777" w:rsidR="00AA4585" w:rsidRDefault="00AA4585" w:rsidP="004E61DB">
            <w:pPr>
              <w:spacing w:beforeAutospacing="1" w:afterAutospacing="1"/>
            </w:pPr>
            <w:r>
              <w:rPr>
                <w:color w:val="000000"/>
              </w:rPr>
              <w:t>9th to 12th grade, no diploma</w:t>
            </w:r>
          </w:p>
        </w:tc>
        <w:tc>
          <w:tcPr>
            <w:tcW w:w="0" w:type="auto"/>
            <w:vAlign w:val="bottom"/>
          </w:tcPr>
          <w:p w14:paraId="5E10CCBD" w14:textId="77777777" w:rsidR="00AA4585" w:rsidRDefault="00AA4585" w:rsidP="004E61DB">
            <w:pPr>
              <w:spacing w:beforeAutospacing="1" w:afterAutospacing="1"/>
              <w:jc w:val="right"/>
            </w:pPr>
            <w:r>
              <w:rPr>
                <w:color w:val="000000"/>
              </w:rPr>
              <w:t>1,211</w:t>
            </w:r>
          </w:p>
        </w:tc>
        <w:tc>
          <w:tcPr>
            <w:tcW w:w="0" w:type="auto"/>
            <w:vAlign w:val="bottom"/>
          </w:tcPr>
          <w:p w14:paraId="458B5071" w14:textId="77777777" w:rsidR="00AA4585" w:rsidRDefault="00AA4585" w:rsidP="004E61DB">
            <w:pPr>
              <w:spacing w:beforeAutospacing="1" w:afterAutospacing="1"/>
              <w:jc w:val="right"/>
            </w:pPr>
            <w:r>
              <w:rPr>
                <w:color w:val="000000"/>
              </w:rPr>
              <w:t>987</w:t>
            </w:r>
          </w:p>
        </w:tc>
        <w:tc>
          <w:tcPr>
            <w:tcW w:w="0" w:type="auto"/>
            <w:vAlign w:val="bottom"/>
          </w:tcPr>
          <w:p w14:paraId="0C99DA77" w14:textId="77777777" w:rsidR="00AA4585" w:rsidRDefault="00AA4585" w:rsidP="004E61DB">
            <w:pPr>
              <w:spacing w:beforeAutospacing="1" w:afterAutospacing="1"/>
              <w:jc w:val="right"/>
            </w:pPr>
            <w:r>
              <w:rPr>
                <w:color w:val="000000"/>
              </w:rPr>
              <w:t>763</w:t>
            </w:r>
          </w:p>
        </w:tc>
        <w:tc>
          <w:tcPr>
            <w:tcW w:w="0" w:type="auto"/>
            <w:vAlign w:val="bottom"/>
          </w:tcPr>
          <w:p w14:paraId="055ED1CA" w14:textId="77777777" w:rsidR="00AA4585" w:rsidRDefault="00AA4585" w:rsidP="004E61DB">
            <w:pPr>
              <w:spacing w:beforeAutospacing="1" w:afterAutospacing="1"/>
              <w:jc w:val="right"/>
            </w:pPr>
            <w:r>
              <w:rPr>
                <w:color w:val="000000"/>
              </w:rPr>
              <w:t>1,798</w:t>
            </w:r>
          </w:p>
        </w:tc>
        <w:tc>
          <w:tcPr>
            <w:tcW w:w="0" w:type="auto"/>
            <w:vAlign w:val="bottom"/>
          </w:tcPr>
          <w:p w14:paraId="21A2DB98" w14:textId="77777777" w:rsidR="00AA4585" w:rsidRDefault="00AA4585" w:rsidP="004E61DB">
            <w:pPr>
              <w:spacing w:beforeAutospacing="1" w:afterAutospacing="1"/>
              <w:jc w:val="right"/>
            </w:pPr>
            <w:r>
              <w:rPr>
                <w:color w:val="000000"/>
              </w:rPr>
              <w:t>1,046</w:t>
            </w:r>
          </w:p>
        </w:tc>
      </w:tr>
      <w:tr w:rsidR="00AA4585" w14:paraId="0B33F97C" w14:textId="77777777" w:rsidTr="004E61DB">
        <w:trPr>
          <w:cantSplit/>
        </w:trPr>
        <w:tc>
          <w:tcPr>
            <w:tcW w:w="0" w:type="auto"/>
          </w:tcPr>
          <w:p w14:paraId="49E3C796" w14:textId="77777777" w:rsidR="00AA4585" w:rsidRDefault="00AA4585" w:rsidP="004E61DB">
            <w:pPr>
              <w:spacing w:beforeAutospacing="1" w:afterAutospacing="1"/>
            </w:pPr>
            <w:r>
              <w:rPr>
                <w:color w:val="000000"/>
              </w:rPr>
              <w:t>High school graduate, GED, or alternative</w:t>
            </w:r>
          </w:p>
        </w:tc>
        <w:tc>
          <w:tcPr>
            <w:tcW w:w="0" w:type="auto"/>
            <w:vAlign w:val="bottom"/>
          </w:tcPr>
          <w:p w14:paraId="426CAD1E" w14:textId="77777777" w:rsidR="00AA4585" w:rsidRDefault="00AA4585" w:rsidP="004E61DB">
            <w:pPr>
              <w:spacing w:beforeAutospacing="1" w:afterAutospacing="1"/>
              <w:jc w:val="right"/>
            </w:pPr>
            <w:r>
              <w:rPr>
                <w:color w:val="000000"/>
              </w:rPr>
              <w:t>2,027</w:t>
            </w:r>
          </w:p>
        </w:tc>
        <w:tc>
          <w:tcPr>
            <w:tcW w:w="0" w:type="auto"/>
            <w:vAlign w:val="bottom"/>
          </w:tcPr>
          <w:p w14:paraId="5E3A39C1" w14:textId="77777777" w:rsidR="00AA4585" w:rsidRDefault="00AA4585" w:rsidP="004E61DB">
            <w:pPr>
              <w:spacing w:beforeAutospacing="1" w:afterAutospacing="1"/>
              <w:jc w:val="right"/>
            </w:pPr>
            <w:r>
              <w:rPr>
                <w:color w:val="000000"/>
              </w:rPr>
              <w:t>2,142</w:t>
            </w:r>
          </w:p>
        </w:tc>
        <w:tc>
          <w:tcPr>
            <w:tcW w:w="0" w:type="auto"/>
            <w:vAlign w:val="bottom"/>
          </w:tcPr>
          <w:p w14:paraId="7AC6837E" w14:textId="77777777" w:rsidR="00AA4585" w:rsidRDefault="00AA4585" w:rsidP="004E61DB">
            <w:pPr>
              <w:spacing w:beforeAutospacing="1" w:afterAutospacing="1"/>
              <w:jc w:val="right"/>
            </w:pPr>
            <w:r>
              <w:rPr>
                <w:color w:val="000000"/>
              </w:rPr>
              <w:t>2,337</w:t>
            </w:r>
          </w:p>
        </w:tc>
        <w:tc>
          <w:tcPr>
            <w:tcW w:w="0" w:type="auto"/>
            <w:vAlign w:val="bottom"/>
          </w:tcPr>
          <w:p w14:paraId="2CAF6592" w14:textId="77777777" w:rsidR="00AA4585" w:rsidRDefault="00AA4585" w:rsidP="004E61DB">
            <w:pPr>
              <w:spacing w:beforeAutospacing="1" w:afterAutospacing="1"/>
              <w:jc w:val="right"/>
            </w:pPr>
            <w:r>
              <w:rPr>
                <w:color w:val="000000"/>
              </w:rPr>
              <w:t>4,999</w:t>
            </w:r>
          </w:p>
        </w:tc>
        <w:tc>
          <w:tcPr>
            <w:tcW w:w="0" w:type="auto"/>
            <w:vAlign w:val="bottom"/>
          </w:tcPr>
          <w:p w14:paraId="5FD861FC" w14:textId="77777777" w:rsidR="00AA4585" w:rsidRDefault="00AA4585" w:rsidP="004E61DB">
            <w:pPr>
              <w:spacing w:beforeAutospacing="1" w:afterAutospacing="1"/>
              <w:jc w:val="right"/>
            </w:pPr>
            <w:r>
              <w:rPr>
                <w:color w:val="000000"/>
              </w:rPr>
              <w:t>1,733</w:t>
            </w:r>
          </w:p>
        </w:tc>
      </w:tr>
      <w:tr w:rsidR="00AA4585" w14:paraId="007EF79E" w14:textId="77777777" w:rsidTr="004E61DB">
        <w:trPr>
          <w:cantSplit/>
        </w:trPr>
        <w:tc>
          <w:tcPr>
            <w:tcW w:w="0" w:type="auto"/>
          </w:tcPr>
          <w:p w14:paraId="63F6C3F7" w14:textId="77777777" w:rsidR="00AA4585" w:rsidRDefault="00AA4585" w:rsidP="004E61DB">
            <w:pPr>
              <w:spacing w:beforeAutospacing="1" w:afterAutospacing="1"/>
            </w:pPr>
            <w:r>
              <w:rPr>
                <w:color w:val="000000"/>
              </w:rPr>
              <w:t>Some college, no degree</w:t>
            </w:r>
          </w:p>
        </w:tc>
        <w:tc>
          <w:tcPr>
            <w:tcW w:w="0" w:type="auto"/>
            <w:vAlign w:val="bottom"/>
          </w:tcPr>
          <w:p w14:paraId="0CC8C43C" w14:textId="77777777" w:rsidR="00AA4585" w:rsidRDefault="00AA4585" w:rsidP="004E61DB">
            <w:pPr>
              <w:spacing w:beforeAutospacing="1" w:afterAutospacing="1"/>
              <w:jc w:val="right"/>
            </w:pPr>
            <w:r>
              <w:rPr>
                <w:color w:val="000000"/>
              </w:rPr>
              <w:t>1,465</w:t>
            </w:r>
          </w:p>
        </w:tc>
        <w:tc>
          <w:tcPr>
            <w:tcW w:w="0" w:type="auto"/>
            <w:vAlign w:val="bottom"/>
          </w:tcPr>
          <w:p w14:paraId="0D1CDBAF" w14:textId="77777777" w:rsidR="00AA4585" w:rsidRDefault="00AA4585" w:rsidP="004E61DB">
            <w:pPr>
              <w:spacing w:beforeAutospacing="1" w:afterAutospacing="1"/>
              <w:jc w:val="right"/>
            </w:pPr>
            <w:r>
              <w:rPr>
                <w:color w:val="000000"/>
              </w:rPr>
              <w:t>1,707</w:t>
            </w:r>
          </w:p>
        </w:tc>
        <w:tc>
          <w:tcPr>
            <w:tcW w:w="0" w:type="auto"/>
            <w:vAlign w:val="bottom"/>
          </w:tcPr>
          <w:p w14:paraId="272490A8" w14:textId="77777777" w:rsidR="00AA4585" w:rsidRDefault="00AA4585" w:rsidP="004E61DB">
            <w:pPr>
              <w:spacing w:beforeAutospacing="1" w:afterAutospacing="1"/>
              <w:jc w:val="right"/>
            </w:pPr>
            <w:r>
              <w:rPr>
                <w:color w:val="000000"/>
              </w:rPr>
              <w:t>1,204</w:t>
            </w:r>
          </w:p>
        </w:tc>
        <w:tc>
          <w:tcPr>
            <w:tcW w:w="0" w:type="auto"/>
            <w:vAlign w:val="bottom"/>
          </w:tcPr>
          <w:p w14:paraId="40CE4CD5" w14:textId="77777777" w:rsidR="00AA4585" w:rsidRDefault="00AA4585" w:rsidP="004E61DB">
            <w:pPr>
              <w:spacing w:beforeAutospacing="1" w:afterAutospacing="1"/>
              <w:jc w:val="right"/>
            </w:pPr>
            <w:r>
              <w:rPr>
                <w:color w:val="000000"/>
              </w:rPr>
              <w:t>2,027</w:t>
            </w:r>
          </w:p>
        </w:tc>
        <w:tc>
          <w:tcPr>
            <w:tcW w:w="0" w:type="auto"/>
            <w:vAlign w:val="bottom"/>
          </w:tcPr>
          <w:p w14:paraId="45664C03" w14:textId="77777777" w:rsidR="00AA4585" w:rsidRDefault="00AA4585" w:rsidP="004E61DB">
            <w:pPr>
              <w:spacing w:beforeAutospacing="1" w:afterAutospacing="1"/>
              <w:jc w:val="right"/>
            </w:pPr>
            <w:r>
              <w:rPr>
                <w:color w:val="000000"/>
              </w:rPr>
              <w:t>567</w:t>
            </w:r>
          </w:p>
        </w:tc>
      </w:tr>
      <w:tr w:rsidR="00AA4585" w14:paraId="53061AE5" w14:textId="77777777" w:rsidTr="004E61DB">
        <w:trPr>
          <w:cantSplit/>
        </w:trPr>
        <w:tc>
          <w:tcPr>
            <w:tcW w:w="0" w:type="auto"/>
          </w:tcPr>
          <w:p w14:paraId="21EE2AC9" w14:textId="77777777" w:rsidR="00AA4585" w:rsidRDefault="00AA4585" w:rsidP="004E61DB">
            <w:pPr>
              <w:spacing w:beforeAutospacing="1" w:afterAutospacing="1"/>
            </w:pPr>
            <w:r>
              <w:rPr>
                <w:color w:val="000000"/>
              </w:rPr>
              <w:t>Associate's degree</w:t>
            </w:r>
          </w:p>
        </w:tc>
        <w:tc>
          <w:tcPr>
            <w:tcW w:w="0" w:type="auto"/>
            <w:vAlign w:val="bottom"/>
          </w:tcPr>
          <w:p w14:paraId="48EC3850" w14:textId="77777777" w:rsidR="00AA4585" w:rsidRDefault="00AA4585" w:rsidP="004E61DB">
            <w:pPr>
              <w:spacing w:beforeAutospacing="1" w:afterAutospacing="1"/>
              <w:jc w:val="right"/>
            </w:pPr>
            <w:r>
              <w:rPr>
                <w:color w:val="000000"/>
              </w:rPr>
              <w:t>335</w:t>
            </w:r>
          </w:p>
        </w:tc>
        <w:tc>
          <w:tcPr>
            <w:tcW w:w="0" w:type="auto"/>
            <w:vAlign w:val="bottom"/>
          </w:tcPr>
          <w:p w14:paraId="29392B7E" w14:textId="77777777" w:rsidR="00AA4585" w:rsidRDefault="00AA4585" w:rsidP="004E61DB">
            <w:pPr>
              <w:spacing w:beforeAutospacing="1" w:afterAutospacing="1"/>
              <w:jc w:val="right"/>
            </w:pPr>
            <w:r>
              <w:rPr>
                <w:color w:val="000000"/>
              </w:rPr>
              <w:t>391</w:t>
            </w:r>
          </w:p>
        </w:tc>
        <w:tc>
          <w:tcPr>
            <w:tcW w:w="0" w:type="auto"/>
            <w:vAlign w:val="bottom"/>
          </w:tcPr>
          <w:p w14:paraId="11465B71" w14:textId="77777777" w:rsidR="00AA4585" w:rsidRDefault="00AA4585" w:rsidP="004E61DB">
            <w:pPr>
              <w:spacing w:beforeAutospacing="1" w:afterAutospacing="1"/>
              <w:jc w:val="right"/>
            </w:pPr>
            <w:r>
              <w:rPr>
                <w:color w:val="000000"/>
              </w:rPr>
              <w:t>360</w:t>
            </w:r>
          </w:p>
        </w:tc>
        <w:tc>
          <w:tcPr>
            <w:tcW w:w="0" w:type="auto"/>
            <w:vAlign w:val="bottom"/>
          </w:tcPr>
          <w:p w14:paraId="532EA949" w14:textId="77777777" w:rsidR="00AA4585" w:rsidRDefault="00AA4585" w:rsidP="004E61DB">
            <w:pPr>
              <w:spacing w:beforeAutospacing="1" w:afterAutospacing="1"/>
              <w:jc w:val="right"/>
            </w:pPr>
            <w:r>
              <w:rPr>
                <w:color w:val="000000"/>
              </w:rPr>
              <w:t>520</w:t>
            </w:r>
          </w:p>
        </w:tc>
        <w:tc>
          <w:tcPr>
            <w:tcW w:w="0" w:type="auto"/>
            <w:vAlign w:val="bottom"/>
          </w:tcPr>
          <w:p w14:paraId="402127F1" w14:textId="77777777" w:rsidR="00AA4585" w:rsidRDefault="00AA4585" w:rsidP="004E61DB">
            <w:pPr>
              <w:spacing w:beforeAutospacing="1" w:afterAutospacing="1"/>
              <w:jc w:val="right"/>
            </w:pPr>
            <w:r>
              <w:rPr>
                <w:color w:val="000000"/>
              </w:rPr>
              <w:t>189</w:t>
            </w:r>
          </w:p>
        </w:tc>
      </w:tr>
      <w:tr w:rsidR="00AA4585" w14:paraId="6034B930" w14:textId="77777777" w:rsidTr="004E61DB">
        <w:trPr>
          <w:cantSplit/>
        </w:trPr>
        <w:tc>
          <w:tcPr>
            <w:tcW w:w="0" w:type="auto"/>
          </w:tcPr>
          <w:p w14:paraId="2C42B4EF" w14:textId="77777777" w:rsidR="00AA4585" w:rsidRDefault="00AA4585" w:rsidP="004E61DB">
            <w:pPr>
              <w:spacing w:beforeAutospacing="1" w:afterAutospacing="1"/>
            </w:pPr>
            <w:r>
              <w:rPr>
                <w:color w:val="000000"/>
              </w:rPr>
              <w:t>Bachelor's degree</w:t>
            </w:r>
          </w:p>
        </w:tc>
        <w:tc>
          <w:tcPr>
            <w:tcW w:w="0" w:type="auto"/>
            <w:vAlign w:val="bottom"/>
          </w:tcPr>
          <w:p w14:paraId="16240453" w14:textId="77777777" w:rsidR="00AA4585" w:rsidRDefault="00AA4585" w:rsidP="004E61DB">
            <w:pPr>
              <w:spacing w:beforeAutospacing="1" w:afterAutospacing="1"/>
              <w:jc w:val="right"/>
            </w:pPr>
            <w:r>
              <w:rPr>
                <w:color w:val="000000"/>
              </w:rPr>
              <w:t>248</w:t>
            </w:r>
          </w:p>
        </w:tc>
        <w:tc>
          <w:tcPr>
            <w:tcW w:w="0" w:type="auto"/>
            <w:vAlign w:val="bottom"/>
          </w:tcPr>
          <w:p w14:paraId="7EC6B346" w14:textId="77777777" w:rsidR="00AA4585" w:rsidRDefault="00AA4585" w:rsidP="004E61DB">
            <w:pPr>
              <w:spacing w:beforeAutospacing="1" w:afterAutospacing="1"/>
              <w:jc w:val="right"/>
            </w:pPr>
            <w:r>
              <w:rPr>
                <w:color w:val="000000"/>
              </w:rPr>
              <w:t>1,370</w:t>
            </w:r>
          </w:p>
        </w:tc>
        <w:tc>
          <w:tcPr>
            <w:tcW w:w="0" w:type="auto"/>
            <w:vAlign w:val="bottom"/>
          </w:tcPr>
          <w:p w14:paraId="27D87D71" w14:textId="77777777" w:rsidR="00AA4585" w:rsidRDefault="00AA4585" w:rsidP="004E61DB">
            <w:pPr>
              <w:spacing w:beforeAutospacing="1" w:afterAutospacing="1"/>
              <w:jc w:val="right"/>
            </w:pPr>
            <w:r>
              <w:rPr>
                <w:color w:val="000000"/>
              </w:rPr>
              <w:t>1,063</w:t>
            </w:r>
          </w:p>
        </w:tc>
        <w:tc>
          <w:tcPr>
            <w:tcW w:w="0" w:type="auto"/>
            <w:vAlign w:val="bottom"/>
          </w:tcPr>
          <w:p w14:paraId="37511904" w14:textId="77777777" w:rsidR="00AA4585" w:rsidRDefault="00AA4585" w:rsidP="004E61DB">
            <w:pPr>
              <w:spacing w:beforeAutospacing="1" w:afterAutospacing="1"/>
              <w:jc w:val="right"/>
            </w:pPr>
            <w:r>
              <w:rPr>
                <w:color w:val="000000"/>
              </w:rPr>
              <w:t>1,156</w:t>
            </w:r>
          </w:p>
        </w:tc>
        <w:tc>
          <w:tcPr>
            <w:tcW w:w="0" w:type="auto"/>
            <w:vAlign w:val="bottom"/>
          </w:tcPr>
          <w:p w14:paraId="3D397470" w14:textId="77777777" w:rsidR="00AA4585" w:rsidRDefault="00AA4585" w:rsidP="004E61DB">
            <w:pPr>
              <w:spacing w:beforeAutospacing="1" w:afterAutospacing="1"/>
              <w:jc w:val="right"/>
            </w:pPr>
            <w:r>
              <w:rPr>
                <w:color w:val="000000"/>
              </w:rPr>
              <w:t>342</w:t>
            </w:r>
          </w:p>
        </w:tc>
      </w:tr>
      <w:tr w:rsidR="00AA4585" w14:paraId="3921E32B" w14:textId="77777777" w:rsidTr="004E61DB">
        <w:trPr>
          <w:cantSplit/>
        </w:trPr>
        <w:tc>
          <w:tcPr>
            <w:tcW w:w="0" w:type="auto"/>
          </w:tcPr>
          <w:p w14:paraId="61B151BC" w14:textId="77777777" w:rsidR="00AA4585" w:rsidRDefault="00AA4585" w:rsidP="00AA4585">
            <w:pPr>
              <w:spacing w:before="100" w:beforeAutospacing="1" w:after="100" w:afterAutospacing="1"/>
            </w:pPr>
            <w:r>
              <w:rPr>
                <w:color w:val="000000"/>
              </w:rPr>
              <w:t>Graduate or professional degree</w:t>
            </w:r>
          </w:p>
        </w:tc>
        <w:tc>
          <w:tcPr>
            <w:tcW w:w="0" w:type="auto"/>
            <w:vAlign w:val="bottom"/>
          </w:tcPr>
          <w:p w14:paraId="6A997754" w14:textId="77777777" w:rsidR="00AA4585" w:rsidRDefault="00AA4585" w:rsidP="004E61DB">
            <w:pPr>
              <w:spacing w:beforeAutospacing="1" w:afterAutospacing="1"/>
              <w:jc w:val="right"/>
            </w:pPr>
            <w:r>
              <w:rPr>
                <w:color w:val="000000"/>
              </w:rPr>
              <w:t>21</w:t>
            </w:r>
          </w:p>
        </w:tc>
        <w:tc>
          <w:tcPr>
            <w:tcW w:w="0" w:type="auto"/>
            <w:vAlign w:val="bottom"/>
          </w:tcPr>
          <w:p w14:paraId="1C83D026" w14:textId="77777777" w:rsidR="00AA4585" w:rsidRDefault="00AA4585" w:rsidP="004E61DB">
            <w:pPr>
              <w:spacing w:beforeAutospacing="1" w:afterAutospacing="1"/>
              <w:jc w:val="right"/>
            </w:pPr>
            <w:r>
              <w:rPr>
                <w:color w:val="000000"/>
              </w:rPr>
              <w:t>489</w:t>
            </w:r>
          </w:p>
        </w:tc>
        <w:tc>
          <w:tcPr>
            <w:tcW w:w="0" w:type="auto"/>
            <w:vAlign w:val="bottom"/>
          </w:tcPr>
          <w:p w14:paraId="07D4F43C" w14:textId="77777777" w:rsidR="00AA4585" w:rsidRDefault="00AA4585" w:rsidP="004E61DB">
            <w:pPr>
              <w:spacing w:beforeAutospacing="1" w:afterAutospacing="1"/>
              <w:jc w:val="right"/>
            </w:pPr>
            <w:r>
              <w:rPr>
                <w:color w:val="000000"/>
              </w:rPr>
              <w:t>349</w:t>
            </w:r>
          </w:p>
        </w:tc>
        <w:tc>
          <w:tcPr>
            <w:tcW w:w="0" w:type="auto"/>
            <w:vAlign w:val="bottom"/>
          </w:tcPr>
          <w:p w14:paraId="0FAA5EA4" w14:textId="77777777" w:rsidR="00AA4585" w:rsidRDefault="00AA4585" w:rsidP="004E61DB">
            <w:pPr>
              <w:spacing w:beforeAutospacing="1" w:afterAutospacing="1"/>
              <w:jc w:val="right"/>
            </w:pPr>
            <w:r>
              <w:rPr>
                <w:color w:val="000000"/>
              </w:rPr>
              <w:t>951</w:t>
            </w:r>
          </w:p>
        </w:tc>
        <w:tc>
          <w:tcPr>
            <w:tcW w:w="0" w:type="auto"/>
            <w:vAlign w:val="bottom"/>
          </w:tcPr>
          <w:p w14:paraId="15FD7FF0" w14:textId="77777777" w:rsidR="00AA4585" w:rsidRDefault="00AA4585" w:rsidP="004E61DB">
            <w:pPr>
              <w:spacing w:beforeAutospacing="1" w:afterAutospacing="1"/>
              <w:jc w:val="right"/>
            </w:pPr>
            <w:r>
              <w:rPr>
                <w:color w:val="000000"/>
              </w:rPr>
              <w:t>337</w:t>
            </w:r>
          </w:p>
        </w:tc>
      </w:tr>
      <w:tr w:rsidR="00AA4585" w14:paraId="3958C162" w14:textId="77777777" w:rsidTr="004E61DB">
        <w:trPr>
          <w:cantSplit/>
        </w:trPr>
        <w:tc>
          <w:tcPr>
            <w:tcW w:w="0" w:type="auto"/>
            <w:gridSpan w:val="6"/>
          </w:tcPr>
          <w:p w14:paraId="32747928" w14:textId="7765FF88" w:rsidR="00AA4585" w:rsidRDefault="00AA4585" w:rsidP="00AA4585">
            <w:pPr>
              <w:spacing w:before="100" w:beforeAutospacing="1" w:after="100" w:afterAutospacing="1"/>
              <w:rPr>
                <w:color w:val="000000"/>
              </w:rPr>
            </w:pPr>
            <w:r w:rsidRPr="00AA4585">
              <w:rPr>
                <w:color w:val="000000"/>
              </w:rPr>
              <w:t>Data Source: 2009-2013 ACS</w:t>
            </w:r>
          </w:p>
        </w:tc>
      </w:tr>
    </w:tbl>
    <w:p w14:paraId="2846C572" w14:textId="3E118187" w:rsidR="00AA4585" w:rsidRDefault="00AA4585" w:rsidP="00AE49E8"/>
    <w:p w14:paraId="302D7A1D" w14:textId="315CAF01" w:rsidR="00AA4585" w:rsidRDefault="00AA4585" w:rsidP="00AA4585">
      <w:pPr>
        <w:pStyle w:val="Caption"/>
        <w:keepNext/>
        <w:spacing w:after="0"/>
      </w:pPr>
      <w:r>
        <w:t xml:space="preserve">Table </w:t>
      </w:r>
      <w:r w:rsidR="008529CD">
        <w:fldChar w:fldCharType="begin"/>
      </w:r>
      <w:r w:rsidR="008529CD">
        <w:instrText xml:space="preserve"> SEQ Table \* ARABIC </w:instrText>
      </w:r>
      <w:r w:rsidR="008529CD">
        <w:fldChar w:fldCharType="separate"/>
      </w:r>
      <w:r w:rsidR="00426E41">
        <w:rPr>
          <w:noProof/>
        </w:rPr>
        <w:t>42</w:t>
      </w:r>
      <w:r w:rsidR="008529CD">
        <w:rPr>
          <w:noProof/>
        </w:rPr>
        <w:fldChar w:fldCharType="end"/>
      </w:r>
      <w:r>
        <w:t xml:space="preserve"> - Median Earnings in the Past 12 Months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6"/>
        <w:gridCol w:w="5020"/>
      </w:tblGrid>
      <w:tr w:rsidR="00AA4585" w14:paraId="4F333DDC" w14:textId="77777777" w:rsidTr="00AA4585">
        <w:trPr>
          <w:cantSplit/>
          <w:tblHeader/>
        </w:trPr>
        <w:tc>
          <w:tcPr>
            <w:tcW w:w="4448" w:type="dxa"/>
          </w:tcPr>
          <w:p w14:paraId="5764E72D" w14:textId="77777777" w:rsidR="00AA4585" w:rsidRDefault="00AA4585" w:rsidP="004E61DB">
            <w:pPr>
              <w:keepNext/>
              <w:widowControl w:val="0"/>
              <w:spacing w:after="0" w:line="240" w:lineRule="auto"/>
              <w:jc w:val="center"/>
              <w:rPr>
                <w:b/>
              </w:rPr>
            </w:pPr>
            <w:r>
              <w:rPr>
                <w:b/>
              </w:rPr>
              <w:t>Educational Attainment</w:t>
            </w:r>
          </w:p>
        </w:tc>
        <w:tc>
          <w:tcPr>
            <w:tcW w:w="4902" w:type="dxa"/>
          </w:tcPr>
          <w:p w14:paraId="55058103" w14:textId="77777777" w:rsidR="00AA4585" w:rsidRDefault="00AA4585" w:rsidP="004E61DB">
            <w:pPr>
              <w:keepNext/>
              <w:widowControl w:val="0"/>
              <w:spacing w:after="0" w:line="240" w:lineRule="auto"/>
              <w:jc w:val="center"/>
              <w:rPr>
                <w:b/>
              </w:rPr>
            </w:pPr>
            <w:r>
              <w:rPr>
                <w:b/>
              </w:rPr>
              <w:t>Median Earnings in the Past 12 Months</w:t>
            </w:r>
          </w:p>
        </w:tc>
      </w:tr>
      <w:tr w:rsidR="00AA4585" w14:paraId="7F645341" w14:textId="77777777" w:rsidTr="004E61DB">
        <w:trPr>
          <w:cantSplit/>
        </w:trPr>
        <w:tc>
          <w:tcPr>
            <w:tcW w:w="0" w:type="auto"/>
          </w:tcPr>
          <w:p w14:paraId="7BD8FEBB" w14:textId="77777777" w:rsidR="00AA4585" w:rsidRDefault="00AA4585" w:rsidP="004E61DB">
            <w:pPr>
              <w:spacing w:beforeAutospacing="1" w:afterAutospacing="1"/>
            </w:pPr>
            <w:r>
              <w:rPr>
                <w:color w:val="000000"/>
              </w:rPr>
              <w:t>Less than high school graduate</w:t>
            </w:r>
          </w:p>
        </w:tc>
        <w:tc>
          <w:tcPr>
            <w:tcW w:w="0" w:type="auto"/>
            <w:vAlign w:val="bottom"/>
          </w:tcPr>
          <w:p w14:paraId="4EB135A8" w14:textId="77777777" w:rsidR="00AA4585" w:rsidRDefault="00AA4585" w:rsidP="004E61DB">
            <w:pPr>
              <w:spacing w:beforeAutospacing="1" w:afterAutospacing="1"/>
              <w:jc w:val="right"/>
            </w:pPr>
            <w:r>
              <w:rPr>
                <w:color w:val="000000"/>
              </w:rPr>
              <w:t>17,571</w:t>
            </w:r>
          </w:p>
        </w:tc>
      </w:tr>
      <w:tr w:rsidR="00AA4585" w14:paraId="516B3984" w14:textId="77777777" w:rsidTr="004E61DB">
        <w:trPr>
          <w:cantSplit/>
        </w:trPr>
        <w:tc>
          <w:tcPr>
            <w:tcW w:w="0" w:type="auto"/>
          </w:tcPr>
          <w:p w14:paraId="46DAF407" w14:textId="77777777" w:rsidR="00AA4585" w:rsidRDefault="00AA4585" w:rsidP="004E61DB">
            <w:pPr>
              <w:spacing w:beforeAutospacing="1" w:afterAutospacing="1"/>
            </w:pPr>
            <w:r>
              <w:rPr>
                <w:color w:val="000000"/>
              </w:rPr>
              <w:t>High school graduate (includes equivalency)</w:t>
            </w:r>
          </w:p>
        </w:tc>
        <w:tc>
          <w:tcPr>
            <w:tcW w:w="0" w:type="auto"/>
            <w:vAlign w:val="bottom"/>
          </w:tcPr>
          <w:p w14:paraId="58D07D7E" w14:textId="77777777" w:rsidR="00AA4585" w:rsidRDefault="00AA4585" w:rsidP="004E61DB">
            <w:pPr>
              <w:spacing w:beforeAutospacing="1" w:afterAutospacing="1"/>
              <w:jc w:val="right"/>
            </w:pPr>
            <w:r>
              <w:rPr>
                <w:color w:val="000000"/>
              </w:rPr>
              <w:t>21,840</w:t>
            </w:r>
          </w:p>
        </w:tc>
      </w:tr>
      <w:tr w:rsidR="00AA4585" w14:paraId="4372033D" w14:textId="77777777" w:rsidTr="004E61DB">
        <w:trPr>
          <w:cantSplit/>
        </w:trPr>
        <w:tc>
          <w:tcPr>
            <w:tcW w:w="0" w:type="auto"/>
          </w:tcPr>
          <w:p w14:paraId="198A68A1" w14:textId="77777777" w:rsidR="00AA4585" w:rsidRDefault="00AA4585" w:rsidP="004E61DB">
            <w:pPr>
              <w:spacing w:beforeAutospacing="1" w:afterAutospacing="1"/>
            </w:pPr>
            <w:r>
              <w:rPr>
                <w:color w:val="000000"/>
              </w:rPr>
              <w:t>Some college or Associate's degree</w:t>
            </w:r>
          </w:p>
        </w:tc>
        <w:tc>
          <w:tcPr>
            <w:tcW w:w="0" w:type="auto"/>
            <w:vAlign w:val="bottom"/>
          </w:tcPr>
          <w:p w14:paraId="6DDC9CA3" w14:textId="77777777" w:rsidR="00AA4585" w:rsidRDefault="00AA4585" w:rsidP="004E61DB">
            <w:pPr>
              <w:spacing w:beforeAutospacing="1" w:afterAutospacing="1"/>
              <w:jc w:val="right"/>
            </w:pPr>
            <w:r>
              <w:rPr>
                <w:color w:val="000000"/>
              </w:rPr>
              <w:t>31,395</w:t>
            </w:r>
          </w:p>
        </w:tc>
      </w:tr>
      <w:tr w:rsidR="00AA4585" w14:paraId="607E008F" w14:textId="77777777" w:rsidTr="004E61DB">
        <w:trPr>
          <w:cantSplit/>
        </w:trPr>
        <w:tc>
          <w:tcPr>
            <w:tcW w:w="0" w:type="auto"/>
          </w:tcPr>
          <w:p w14:paraId="07F315E7" w14:textId="77777777" w:rsidR="00AA4585" w:rsidRDefault="00AA4585" w:rsidP="004E61DB">
            <w:pPr>
              <w:spacing w:beforeAutospacing="1" w:afterAutospacing="1"/>
            </w:pPr>
            <w:r>
              <w:rPr>
                <w:color w:val="000000"/>
              </w:rPr>
              <w:t>Bachelor's degree</w:t>
            </w:r>
          </w:p>
        </w:tc>
        <w:tc>
          <w:tcPr>
            <w:tcW w:w="0" w:type="auto"/>
            <w:vAlign w:val="bottom"/>
          </w:tcPr>
          <w:p w14:paraId="139BF11F" w14:textId="77777777" w:rsidR="00AA4585" w:rsidRDefault="00AA4585" w:rsidP="004E61DB">
            <w:pPr>
              <w:spacing w:beforeAutospacing="1" w:afterAutospacing="1"/>
              <w:jc w:val="right"/>
            </w:pPr>
            <w:r>
              <w:rPr>
                <w:color w:val="000000"/>
              </w:rPr>
              <w:t>41,175</w:t>
            </w:r>
          </w:p>
        </w:tc>
      </w:tr>
      <w:tr w:rsidR="00AA4585" w14:paraId="679D88E1" w14:textId="77777777" w:rsidTr="004E61DB">
        <w:trPr>
          <w:cantSplit/>
        </w:trPr>
        <w:tc>
          <w:tcPr>
            <w:tcW w:w="0" w:type="auto"/>
          </w:tcPr>
          <w:p w14:paraId="5CE86708" w14:textId="77777777" w:rsidR="00AA4585" w:rsidRDefault="00AA4585" w:rsidP="004E61DB">
            <w:pPr>
              <w:spacing w:beforeAutospacing="1" w:afterAutospacing="1"/>
            </w:pPr>
            <w:r>
              <w:rPr>
                <w:color w:val="000000"/>
              </w:rPr>
              <w:t>Graduate or professional degree</w:t>
            </w:r>
          </w:p>
        </w:tc>
        <w:tc>
          <w:tcPr>
            <w:tcW w:w="0" w:type="auto"/>
            <w:vAlign w:val="bottom"/>
          </w:tcPr>
          <w:p w14:paraId="5AC58C20" w14:textId="77777777" w:rsidR="00AA4585" w:rsidRDefault="00AA4585" w:rsidP="004E61DB">
            <w:pPr>
              <w:spacing w:beforeAutospacing="1" w:afterAutospacing="1"/>
              <w:jc w:val="right"/>
            </w:pPr>
            <w:r>
              <w:rPr>
                <w:color w:val="000000"/>
              </w:rPr>
              <w:t>57,586</w:t>
            </w:r>
          </w:p>
        </w:tc>
      </w:tr>
      <w:tr w:rsidR="00AA4585" w14:paraId="2AAE1410" w14:textId="77777777" w:rsidTr="004E61DB">
        <w:trPr>
          <w:cantSplit/>
        </w:trPr>
        <w:tc>
          <w:tcPr>
            <w:tcW w:w="0" w:type="auto"/>
            <w:gridSpan w:val="2"/>
          </w:tcPr>
          <w:p w14:paraId="39952B62" w14:textId="78C8E763" w:rsidR="00AA4585" w:rsidRDefault="00AA4585" w:rsidP="00AA4585">
            <w:pPr>
              <w:spacing w:beforeAutospacing="1" w:afterAutospacing="1"/>
              <w:rPr>
                <w:color w:val="000000"/>
              </w:rPr>
            </w:pPr>
            <w:r w:rsidRPr="00AA4585">
              <w:rPr>
                <w:color w:val="000000"/>
              </w:rPr>
              <w:t>Data Source: 2009-2013 ACS</w:t>
            </w:r>
          </w:p>
        </w:tc>
      </w:tr>
    </w:tbl>
    <w:p w14:paraId="40A2ED16" w14:textId="1F08FACC" w:rsidR="00AA4585" w:rsidRDefault="00AA4585" w:rsidP="00AE49E8"/>
    <w:p w14:paraId="124607CC" w14:textId="1F8A6D8A" w:rsidR="00AA4585" w:rsidRDefault="00AA4585" w:rsidP="00AA4585">
      <w:pPr>
        <w:pStyle w:val="Heading3"/>
      </w:pPr>
      <w:r>
        <w:t>Based on the Business Activity table above, what are the major employment sectors within your jurisdiction?</w:t>
      </w:r>
    </w:p>
    <w:p w14:paraId="1C98FE6F" w14:textId="6D3AB81B" w:rsidR="00AA4585" w:rsidRPr="00AA4585" w:rsidRDefault="002C7832" w:rsidP="00AA4585">
      <w:r>
        <w:t>According to the 2009-2013 ACS data, t</w:t>
      </w:r>
      <w:r w:rsidRPr="00626E47">
        <w:t>he major employment sectors in the City of Harrisburg are the Education and Healthcare Services Sector (</w:t>
      </w:r>
      <w:r>
        <w:t>30</w:t>
      </w:r>
      <w:r w:rsidRPr="00626E47">
        <w:t>%); Professional, Scientific and Management Services (1</w:t>
      </w:r>
      <w:r>
        <w:t>3%);</w:t>
      </w:r>
      <w:r w:rsidRPr="00626E47">
        <w:t xml:space="preserve"> </w:t>
      </w:r>
      <w:r>
        <w:t xml:space="preserve">Arts, Entertainment and Accommodations (9%); and </w:t>
      </w:r>
      <w:r w:rsidRPr="00626E47">
        <w:t>Other Services (</w:t>
      </w:r>
      <w:r>
        <w:t>9</w:t>
      </w:r>
      <w:r w:rsidRPr="00626E47">
        <w:t xml:space="preserve">%). These </w:t>
      </w:r>
      <w:r>
        <w:t xml:space="preserve">four </w:t>
      </w:r>
      <w:r w:rsidRPr="00626E47">
        <w:t xml:space="preserve">sectors are the combined source of </w:t>
      </w:r>
      <w:r>
        <w:t>15,236</w:t>
      </w:r>
      <w:r w:rsidRPr="00626E47">
        <w:t xml:space="preserve"> (6</w:t>
      </w:r>
      <w:r>
        <w:t>4</w:t>
      </w:r>
      <w:r w:rsidRPr="00626E47">
        <w:t xml:space="preserve">%) of the </w:t>
      </w:r>
      <w:r>
        <w:t>23,717 jobs in the city of Harrisburg.</w:t>
      </w:r>
      <w:r w:rsidRPr="00626E47">
        <w:t xml:space="preserve"> The Education and Health Care Services sector employs 3</w:t>
      </w:r>
      <w:r>
        <w:t>.395</w:t>
      </w:r>
      <w:r w:rsidRPr="00626E47">
        <w:t xml:space="preserve"> (</w:t>
      </w:r>
      <w:r>
        <w:t>20</w:t>
      </w:r>
      <w:r w:rsidRPr="00626E47">
        <w:t xml:space="preserve">%) of the </w:t>
      </w:r>
      <w:r>
        <w:t>14,320</w:t>
      </w:r>
      <w:r w:rsidRPr="00626E47">
        <w:t xml:space="preserve"> workers; while the Arts, Entertainment and Accommodations Sector and Retail Sector account for </w:t>
      </w:r>
      <w:r>
        <w:t>15</w:t>
      </w:r>
      <w:r w:rsidRPr="00626E47">
        <w:t>% and 1</w:t>
      </w:r>
      <w:r>
        <w:t>1</w:t>
      </w:r>
      <w:r w:rsidRPr="00626E47">
        <w:t>% of the Harrisburg’s employment, respectively.</w:t>
      </w:r>
    </w:p>
    <w:p w14:paraId="23A5C593" w14:textId="0D6DDBCF" w:rsidR="00AA4585" w:rsidRDefault="00AA4585" w:rsidP="00AA4585">
      <w:pPr>
        <w:pStyle w:val="Heading3"/>
      </w:pPr>
      <w:r>
        <w:t>Describe the workforce and infrastructure needs of the business community.</w:t>
      </w:r>
    </w:p>
    <w:p w14:paraId="61115345" w14:textId="77777777" w:rsidR="002C7832" w:rsidRPr="008C4AFA" w:rsidRDefault="002C7832" w:rsidP="002C7832">
      <w:r w:rsidRPr="008C4AFA">
        <w:t>The average unemployment rate for the ACS measured period from 200</w:t>
      </w:r>
      <w:r>
        <w:t>9</w:t>
      </w:r>
      <w:r w:rsidRPr="008C4AFA">
        <w:t>-201</w:t>
      </w:r>
      <w:r>
        <w:t>3</w:t>
      </w:r>
      <w:r w:rsidRPr="008C4AFA">
        <w:t xml:space="preserve"> in Harrisburg is </w:t>
      </w:r>
      <w:r>
        <w:t>15.8</w:t>
      </w:r>
      <w:r w:rsidRPr="008C4AFA">
        <w:t>% with unemployment for ages 16-24 at 4</w:t>
      </w:r>
      <w:r>
        <w:t>0.5</w:t>
      </w:r>
      <w:r w:rsidRPr="008C4AFA">
        <w:t xml:space="preserve">% and </w:t>
      </w:r>
      <w:r>
        <w:t>9.4</w:t>
      </w:r>
      <w:r w:rsidRPr="008C4AFA">
        <w:t>% among 25-65 year olds. The most current unemployment rate for the City as reported by the U.S. Bureau of Labor Statistics is 6</w:t>
      </w:r>
      <w:r>
        <w:t>.1</w:t>
      </w:r>
      <w:r w:rsidRPr="008C4AFA">
        <w:t>% as of November 201</w:t>
      </w:r>
      <w:r>
        <w:t>7</w:t>
      </w:r>
      <w:r w:rsidRPr="008C4AFA">
        <w:t xml:space="preserve">. A gap exists between workforce available and employer needs in the Education and Health Care Services Sector, and the Professional Scientific and Management Services Sector. The percentage of jobs less the percentage of workers reveals a positive number of </w:t>
      </w:r>
      <w:r>
        <w:t>ten</w:t>
      </w:r>
      <w:r w:rsidRPr="008C4AFA">
        <w:t xml:space="preserve"> for the Education and Healthcare Services Sector and </w:t>
      </w:r>
      <w:r>
        <w:t xml:space="preserve">six for the </w:t>
      </w:r>
      <w:r w:rsidRPr="008C4AFA">
        <w:t>Professional, Scientific and Management Services Sector, reflecting an undersupply of labor (more jobs than workers) for these sectors. This gap is symptomatic of the relatively low level of education attainment of city residents. Nearly 2</w:t>
      </w:r>
      <w:r>
        <w:t>0.8</w:t>
      </w:r>
      <w:r w:rsidRPr="008C4AFA">
        <w:t>% of the population over 18 years old has not completed grade 12 or received a high school diploma, and only 1</w:t>
      </w:r>
      <w:r>
        <w:t>9.8</w:t>
      </w:r>
      <w:r w:rsidRPr="008C4AFA">
        <w:t>% have attained a bachelor’s degree or higher.</w:t>
      </w:r>
    </w:p>
    <w:p w14:paraId="70B45F9F" w14:textId="77777777" w:rsidR="002C7832" w:rsidRPr="008C4AFA" w:rsidRDefault="002C7832" w:rsidP="002C7832">
      <w:r w:rsidRPr="008C4AFA">
        <w:t>Worksites are relati</w:t>
      </w:r>
      <w:r>
        <w:t>vely accessible to workers as 83</w:t>
      </w:r>
      <w:r w:rsidRPr="008C4AFA">
        <w:t>% report travel time of less than 30 minutes and 1</w:t>
      </w:r>
      <w:r>
        <w:t>4</w:t>
      </w:r>
      <w:r w:rsidRPr="008C4AFA">
        <w:t>% report travel time between 30-59 minutes. These reasonable commute times, coupled with Capital Area Transit (CAT) which provides public bus, paratransit, and commuter rail service provides adequate transportation options for employees of local businesses. The City of Harrisburg partners with local employers encouraging residents to ‘walk to work’.</w:t>
      </w:r>
    </w:p>
    <w:p w14:paraId="29994F2D" w14:textId="027F2711" w:rsidR="00AA4585" w:rsidRDefault="00AA4585" w:rsidP="00AA4585">
      <w:pPr>
        <w:pStyle w:val="Heading3"/>
      </w:pPr>
      <w:r>
        <w:lastRenderedPageBreak/>
        <w:t>Describe any major changes that may have an economic impact, such as planned local or regional public or private sector investments or initiatives that have affected or may affect job and business growth opportunities during the planning period. Describe any needs for workforce development, business support or infrastructure these changes may create.</w:t>
      </w:r>
    </w:p>
    <w:p w14:paraId="7639F26A" w14:textId="50B885D1" w:rsidR="002C7832" w:rsidRPr="008F1EA7" w:rsidRDefault="002C7832" w:rsidP="002C7832">
      <w:r w:rsidRPr="008F1EA7">
        <w:t>The City of Harrisburg has many major infrastructure projects underway which are described below:</w:t>
      </w:r>
    </w:p>
    <w:p w14:paraId="2815BAE1" w14:textId="77777777" w:rsidR="002C7832" w:rsidRPr="008F1EA7" w:rsidRDefault="002C7832" w:rsidP="002C7832">
      <w:pPr>
        <w:numPr>
          <w:ilvl w:val="0"/>
          <w:numId w:val="22"/>
        </w:numPr>
      </w:pPr>
      <w:r w:rsidRPr="008F1EA7">
        <w:t>Local Economic Revitalization Tax Assistance (LERTA) allows local taxing authorities to exempt new construction and property renovations. These projects require the hiring local workers, that minority participation metrics are met, and payment of prevailing wages. Construction and related jobs will be created.</w:t>
      </w:r>
    </w:p>
    <w:p w14:paraId="64AF12A4" w14:textId="77777777" w:rsidR="002C7832" w:rsidRPr="008F1EA7" w:rsidRDefault="002C7832" w:rsidP="002C7832">
      <w:pPr>
        <w:numPr>
          <w:ilvl w:val="0"/>
          <w:numId w:val="22"/>
        </w:numPr>
      </w:pPr>
      <w:r w:rsidRPr="008F1EA7">
        <w:t>Conversion of street lights to new LED fixtures will create local jobs, improve the streetscape throughout the City, enhance public safety and improve the city’s carbon footprint.</w:t>
      </w:r>
    </w:p>
    <w:p w14:paraId="2B6B13AB" w14:textId="77777777" w:rsidR="002C7832" w:rsidRPr="008F1EA7" w:rsidRDefault="002C7832" w:rsidP="002C7832">
      <w:pPr>
        <w:numPr>
          <w:ilvl w:val="0"/>
          <w:numId w:val="22"/>
        </w:numPr>
      </w:pPr>
      <w:r w:rsidRPr="008F1EA7">
        <w:t>The City is partnering with C</w:t>
      </w:r>
      <w:r>
        <w:t xml:space="preserve">apital </w:t>
      </w:r>
      <w:r w:rsidRPr="008F1EA7">
        <w:t>R</w:t>
      </w:r>
      <w:r>
        <w:t xml:space="preserve">egion </w:t>
      </w:r>
      <w:r w:rsidRPr="008F1EA7">
        <w:t>W</w:t>
      </w:r>
      <w:r>
        <w:t>ater (CRW)</w:t>
      </w:r>
      <w:r w:rsidRPr="008F1EA7">
        <w:t xml:space="preserve"> which now owns the water system infrastructure throughout Harrisburg and seeking creative ways to add green infrastructure to aging water lines.</w:t>
      </w:r>
    </w:p>
    <w:p w14:paraId="45DE44C9" w14:textId="77777777" w:rsidR="002C7832" w:rsidRPr="008F1EA7" w:rsidRDefault="002C7832" w:rsidP="002C7832">
      <w:pPr>
        <w:numPr>
          <w:ilvl w:val="0"/>
          <w:numId w:val="22"/>
        </w:numPr>
      </w:pPr>
      <w:r w:rsidRPr="008F1EA7">
        <w:t>In accordance with regional plans, the City plans road repairs and upgrades that will be funded through Pennsylvania Department of Transportation (PADOT).</w:t>
      </w:r>
    </w:p>
    <w:p w14:paraId="7B01BFAA" w14:textId="7767861C" w:rsidR="002C7832" w:rsidRDefault="002C7832" w:rsidP="002C7832">
      <w:pPr>
        <w:numPr>
          <w:ilvl w:val="0"/>
          <w:numId w:val="22"/>
        </w:numPr>
      </w:pPr>
      <w:r w:rsidRPr="008F1EA7">
        <w:t>Revitalization of the Alli</w:t>
      </w:r>
      <w:r>
        <w:t xml:space="preserve">son Hill area is planned with $20 million investment to </w:t>
      </w:r>
      <w:r w:rsidRPr="008F1EA7">
        <w:t xml:space="preserve">fund </w:t>
      </w:r>
      <w:proofErr w:type="spellStart"/>
      <w:r w:rsidRPr="008F1EA7">
        <w:t>MulDer</w:t>
      </w:r>
      <w:proofErr w:type="spellEnd"/>
      <w:r w:rsidRPr="008F1EA7">
        <w:t xml:space="preserve"> Square.</w:t>
      </w:r>
      <w:r>
        <w:t xml:space="preserve"> </w:t>
      </w:r>
      <w:r w:rsidR="00991B14">
        <w:t xml:space="preserve">The project </w:t>
      </w:r>
      <w:r w:rsidRPr="00395221">
        <w:t>is a partnership among the county, Tri-County Housing Development Corporation, Harrisburg Housing Authority, Harrisburg Redevelopment Authority and Brethren Housing.</w:t>
      </w:r>
      <w:r>
        <w:t xml:space="preserve"> </w:t>
      </w:r>
    </w:p>
    <w:p w14:paraId="0D22C523" w14:textId="77777777" w:rsidR="002C7832" w:rsidRDefault="002C7832" w:rsidP="002C7832">
      <w:pPr>
        <w:numPr>
          <w:ilvl w:val="1"/>
          <w:numId w:val="22"/>
        </w:numPr>
      </w:pPr>
      <w:r w:rsidRPr="00395221">
        <w:t>The city</w:t>
      </w:r>
      <w:r>
        <w:t xml:space="preserve"> will contribute $3 million to the </w:t>
      </w:r>
      <w:r w:rsidRPr="00395221">
        <w:t xml:space="preserve">project </w:t>
      </w:r>
      <w:r>
        <w:t xml:space="preserve">which </w:t>
      </w:r>
      <w:r w:rsidRPr="00395221">
        <w:t>will change how traffic and pedestrians flow through the area by adding </w:t>
      </w:r>
      <w:proofErr w:type="spellStart"/>
      <w:r w:rsidRPr="00395221">
        <w:t>bumpouts</w:t>
      </w:r>
      <w:proofErr w:type="spellEnd"/>
      <w:r w:rsidRPr="00395221">
        <w:t xml:space="preserve"> and other traffic-calming measures. New trees, curb cuts and improved sidewalks are also part of the package.</w:t>
      </w:r>
    </w:p>
    <w:p w14:paraId="09F1843E" w14:textId="77777777" w:rsidR="002C7832" w:rsidRDefault="002C7832" w:rsidP="002C7832">
      <w:pPr>
        <w:numPr>
          <w:ilvl w:val="1"/>
          <w:numId w:val="22"/>
        </w:numPr>
      </w:pPr>
      <w:r>
        <w:t>Tri-County Housing Development Corporation are tearing down five blighted homes in the 200 block of Hummel Street and replacing them with four new townhomes. It is also renovating three blighted homes across the street as part of its $2.2 million investment.</w:t>
      </w:r>
    </w:p>
    <w:p w14:paraId="630A68A0" w14:textId="55BD3DCC" w:rsidR="00AA4585" w:rsidRPr="00AA4585" w:rsidRDefault="002C7832" w:rsidP="00AA4585">
      <w:pPr>
        <w:numPr>
          <w:ilvl w:val="1"/>
          <w:numId w:val="22"/>
        </w:numPr>
      </w:pPr>
      <w:r>
        <w:t>The Harrisburg Housing Authority will construct three new buildings: one 26-unit, one 21-unit, and one 3-unit. The HHA investment is expected to be about $15 million.</w:t>
      </w:r>
    </w:p>
    <w:p w14:paraId="797F42B7" w14:textId="215CBDD6" w:rsidR="00AA4585" w:rsidRDefault="00AA4585" w:rsidP="00AA4585">
      <w:pPr>
        <w:pStyle w:val="Heading3"/>
      </w:pPr>
      <w:r>
        <w:t>How do the skills and education of the current workforce correspond to employment opportunities in the jurisdiction?</w:t>
      </w:r>
    </w:p>
    <w:p w14:paraId="0F5875CF" w14:textId="77777777" w:rsidR="002C7832" w:rsidRPr="00CD5F04" w:rsidRDefault="002C7832" w:rsidP="002C7832">
      <w:r w:rsidRPr="00CD5F04">
        <w:t xml:space="preserve">A comparison of jobs by business sector and workers along with an unemployment rate of </w:t>
      </w:r>
      <w:r>
        <w:t>15.8</w:t>
      </w:r>
      <w:r w:rsidRPr="00CD5F04">
        <w:t>% for the period of 200</w:t>
      </w:r>
      <w:r>
        <w:t>9</w:t>
      </w:r>
      <w:r w:rsidRPr="00CD5F04">
        <w:t>-201</w:t>
      </w:r>
      <w:r>
        <w:t>3</w:t>
      </w:r>
      <w:r w:rsidRPr="00CD5F04">
        <w:t xml:space="preserve"> indicates a skills gap in the local economy, with businesses needing employees with certain skills and individuals who are unemployed without those necessary skills. Key gaps were noted in the Education and Health Care Services Sector and Professional, Scientific and Management Services Sector. These sectors are likely to require relatively high skill level and education at the Bachelor’s or Graduate/professional degree level. Less than 18% of Harrisburg’s population over the age of 18 has </w:t>
      </w:r>
      <w:r w:rsidRPr="00CD5F04">
        <w:lastRenderedPageBreak/>
        <w:t xml:space="preserve">Bachelor’s and advanced degrees, with </w:t>
      </w:r>
      <w:r>
        <w:t>approximately 8</w:t>
      </w:r>
      <w:r w:rsidRPr="00CD5F04">
        <w:t>0% of the workforce having attained high school graduate, GED or alternative.</w:t>
      </w:r>
    </w:p>
    <w:p w14:paraId="7DEB80F2" w14:textId="1E91E37C" w:rsidR="00AA4585" w:rsidRPr="002C7832" w:rsidRDefault="002C7832" w:rsidP="00AA4585">
      <w:pPr>
        <w:rPr>
          <w:b/>
        </w:rPr>
      </w:pPr>
      <w:r w:rsidRPr="00CD5F04">
        <w:t>Employers routinely discover that applicants, even those possessing a high school diploma, are not functionally literate and incapable of meeting many of the basic employment requirements. Hence, the need for adult basic education, general GED training and language training which is now considered a mandatory threshold to finding employment in today’s economy. Programs aimed at providing basic computer training at all levels as well as help with resumes and interview skills are needed in Harrisburg.</w:t>
      </w:r>
    </w:p>
    <w:p w14:paraId="222F70BA" w14:textId="6A907562" w:rsidR="00AA4585" w:rsidRDefault="00AA4585" w:rsidP="00AA4585">
      <w:pPr>
        <w:pStyle w:val="Heading3"/>
      </w:pPr>
      <w:r>
        <w:t>Describe any current workforce training initiatives, including those supported by Workforce Investment Boards, community colleges and other organizations. Describe how these efforts will support the jurisdiction's Consolidated Plan.</w:t>
      </w:r>
    </w:p>
    <w:p w14:paraId="712C51B0" w14:textId="77777777" w:rsidR="002C7832" w:rsidRPr="00F670F4" w:rsidRDefault="002C7832" w:rsidP="002C7832">
      <w:r w:rsidRPr="00F670F4">
        <w:t xml:space="preserve">The City of Harrisburg participates in the South Central Workforce Investment Board programming. The vision of the South Central Workforce Investment Board (SCWIB) is to be the organization that provides and supports innovative leadership, effective and efficient programs. </w:t>
      </w:r>
    </w:p>
    <w:p w14:paraId="42F424AA" w14:textId="536F4D71" w:rsidR="00AA4585" w:rsidRPr="00AA4585" w:rsidRDefault="002C7832" w:rsidP="00AA4585">
      <w:r w:rsidRPr="00F670F4">
        <w:t>The SCWIB is a leading catalyst in the South Central Pennsylvania region to enhance the economic recovery by implementing customer demand driven workforce, education and training programs that support regional industry and job seekers needs. The Local Elected Officials (LEOs) and the SCWIB Board are committed to meeting the needs of employers who have openings in high demand occupations by preparing job seekers. Through their direction, the SCWIB supported a state-leading $2.6 million plus in Individual Training Accounts (ITAs) and over 90 On-the-Job Training contracts (OJTs) in fiscal year (FY 2011-12). In the first two months of FY 2012-13, a total of $456,063 in ITAs and 28 OJTs have been contracted. Partnerships are centered on key clusters that have been established through collaboration with neighboring WIBs, the Commonwealth and local training providers and sustained via additional federal, state and private sector funding. More than 400 employers, including employer associations, participate in Industry Partnerships in Healthcare, Advanced Manufacturing and Diversified Materials, Logistics and Transportation, and Information Communication and Services. Additionally, the SCWIB is working with our Educational Partners and Service Providers on the development and implementation of new training initiatives customized to employers’ needs. This participation provides a strong voice for common training needs and strategic solutions, always with a focus on keeping the respective industry competitive. Consortiums formed under the Healthcare Industry Cluster have collaborated to develop and implement a strong model for mapping strategic initiatives. This Strategic Planning process led to setting goals and objectives, action planning, marketing, designing curriculum, establishing training schedules, etc. Sustainability funds contributed by companies enables incumbent worker training to continue with the decrease in state funding.</w:t>
      </w:r>
    </w:p>
    <w:p w14:paraId="110447FF" w14:textId="36925EC7" w:rsidR="00AA4585" w:rsidRDefault="00AA4585" w:rsidP="00AA4585">
      <w:pPr>
        <w:pStyle w:val="Heading3"/>
      </w:pPr>
      <w:r>
        <w:t>Does your jurisdiction participate in a Comprehensive Economic Development Strategy (CEDS)?</w:t>
      </w:r>
    </w:p>
    <w:p w14:paraId="284ABF1A" w14:textId="178A373A" w:rsidR="00AA4585" w:rsidRPr="00AA4585" w:rsidRDefault="002C7832" w:rsidP="00AA4585">
      <w:r w:rsidRPr="00F670F4">
        <w:t xml:space="preserve">The City of Harrisburg was a participant in the recently completed CEDS for the Eight-County Region of South Central Pennsylvania that was completed in </w:t>
      </w:r>
      <w:r>
        <w:t>December 2016</w:t>
      </w:r>
      <w:r w:rsidRPr="00F670F4">
        <w:t xml:space="preserve">. The strategy incorporates eight counties that are found in the South Central Pennsylvania region; counties include Adams, Berks, Cumberland, Dauphin, Franklin, Lancaster, Lebanon, and York Counties. The South Central Pennsylvania Regional CEDS provides a plan for growing and sustaining the economic welfare of the region. The strategy provides a structured plan and goals that will help the region achieve economic success with </w:t>
      </w:r>
      <w:r w:rsidRPr="00F670F4">
        <w:lastRenderedPageBreak/>
        <w:t>proper implementation. The goals that will be highlighted by the Comprehensive Economic Development Strategy are linked with economic success in similar regions and create meaningful, challenging, and obtainable objectives to achieve.</w:t>
      </w:r>
    </w:p>
    <w:p w14:paraId="6C4AAC7E" w14:textId="569214DF" w:rsidR="00AA4585" w:rsidRDefault="00AA4585" w:rsidP="00AA4585">
      <w:pPr>
        <w:pStyle w:val="Heading3"/>
      </w:pPr>
      <w:r>
        <w:t>If so, what economic development initiatives are you undertaking that may be coordinated with the Consolidated Plan? If not, describe other local/regional plans or initiatives that impact economic growth.</w:t>
      </w:r>
    </w:p>
    <w:p w14:paraId="2C755A4D" w14:textId="77777777" w:rsidR="00945115" w:rsidRDefault="00945115" w:rsidP="00AA4585">
      <w:pPr>
        <w:rPr>
          <w:i/>
        </w:rPr>
      </w:pPr>
    </w:p>
    <w:p w14:paraId="3D379357" w14:textId="11B08626" w:rsidR="00AA4585" w:rsidRPr="005277CB" w:rsidRDefault="005277CB" w:rsidP="00AA4585">
      <w:pPr>
        <w:rPr>
          <w:i/>
        </w:rPr>
      </w:pPr>
      <w:r w:rsidRPr="005277CB">
        <w:rPr>
          <w:i/>
        </w:rPr>
        <w:t xml:space="preserve">Recent economic initiatives are N/A at this time. </w:t>
      </w:r>
    </w:p>
    <w:p w14:paraId="368A1749" w14:textId="181C52C4" w:rsidR="00AA4585" w:rsidRDefault="00AA4585" w:rsidP="00AA4585">
      <w:pPr>
        <w:pStyle w:val="Heading3"/>
      </w:pPr>
      <w:r>
        <w:t>Discussion</w:t>
      </w:r>
    </w:p>
    <w:p w14:paraId="119FDABC" w14:textId="664C3E85" w:rsidR="00AA4585" w:rsidRDefault="00AA4585" w:rsidP="00AA4585"/>
    <w:p w14:paraId="1607713A" w14:textId="36D6071C" w:rsidR="005D660A" w:rsidRDefault="005D660A" w:rsidP="00AA4585">
      <w:r>
        <w:br w:type="page"/>
      </w:r>
    </w:p>
    <w:p w14:paraId="7E71081D" w14:textId="77777777" w:rsidR="005D660A" w:rsidRDefault="005D660A" w:rsidP="005D660A">
      <w:pPr>
        <w:pStyle w:val="Heading2"/>
      </w:pPr>
      <w:bookmarkStart w:id="31" w:name="_Toc514146673"/>
      <w:r>
        <w:lastRenderedPageBreak/>
        <w:t>MA-50 Needs and Market Analysis Discussion</w:t>
      </w:r>
      <w:bookmarkEnd w:id="31"/>
      <w:r>
        <w:t xml:space="preserve"> </w:t>
      </w:r>
    </w:p>
    <w:p w14:paraId="51514E00" w14:textId="5A64990D" w:rsidR="005D660A" w:rsidRDefault="005D660A" w:rsidP="005D660A">
      <w:pPr>
        <w:pStyle w:val="Heading3"/>
      </w:pPr>
      <w:r>
        <w:t>Are there areas where households with multiple housing problems are concentrated? (</w:t>
      </w:r>
      <w:proofErr w:type="gramStart"/>
      <w:r>
        <w:t>include</w:t>
      </w:r>
      <w:proofErr w:type="gramEnd"/>
      <w:r>
        <w:t xml:space="preserve"> a definition of "concentration")</w:t>
      </w:r>
    </w:p>
    <w:p w14:paraId="3984D152" w14:textId="77777777" w:rsidR="00316D5F" w:rsidRPr="00F76CE5" w:rsidRDefault="00316D5F" w:rsidP="00316D5F">
      <w:r w:rsidRPr="00F76CE5">
        <w:t>Low income households often experience multiple housing problems to a much greater degree than the population in general. Therefore, areas with concentrations of low-income residents are often areas where households with multiple housing problems are concentrated. HUD typically defines a low-moderate income area as an area (often a Census Tract) where at least 51 percent of the residents are low-moderate income (less than 80% AMI).  Areas where households with multiple housing problems exist is defined as a census tract which contains one or more housing problems (one of four severe housing problems, housing cost burden &gt;30%, housing cost burden &gt;50%, overcrowding and substandard housing) exists at a rate of at least 10% greater than the in the City of Harrisburg.</w:t>
      </w:r>
    </w:p>
    <w:p w14:paraId="375F0876" w14:textId="77777777" w:rsidR="00316D5F" w:rsidRPr="00F76CE5" w:rsidRDefault="00316D5F" w:rsidP="00316D5F">
      <w:r w:rsidRPr="00F76CE5">
        <w:t xml:space="preserve"> The total number of households experiencing housing problems in Harrisburg </w:t>
      </w:r>
      <w:r w:rsidRPr="000F071E">
        <w:t>is 9,</w:t>
      </w:r>
      <w:r>
        <w:t>149</w:t>
      </w:r>
      <w:r w:rsidRPr="00F76CE5">
        <w:t>, while the number with incomes less than 80% AMI experiencing one or more of the four housing problems (lacking a complete kitchen, lacking complete plumbing facilities, more than one person per room, and cost burden greater than 30 percent) is</w:t>
      </w:r>
      <w:r w:rsidRPr="00F76CE5">
        <w:rPr>
          <w:color w:val="FF0000"/>
        </w:rPr>
        <w:t xml:space="preserve"> </w:t>
      </w:r>
      <w:r w:rsidRPr="00FF0263">
        <w:t>8,799.</w:t>
      </w:r>
    </w:p>
    <w:p w14:paraId="60507498" w14:textId="17E36234" w:rsidR="005D660A" w:rsidRPr="005D660A" w:rsidRDefault="00316D5F" w:rsidP="005D660A">
      <w:r w:rsidRPr="00F76CE5">
        <w:t xml:space="preserve"> In Harrisburg, nearly all Census Tracts have at least one housing problem, cost burden. Approximately 40% of households experience housing cost burden greater than 50% of income and greater than 30% of income combined. Housing units with multiple housing problems are dispersed among the city, however, Census Tracts 201 and 205 have the greatest number. Of the 241 occupied housing units lacking kitchen facilities more than half are concentrated in two areas - 78 (32%) are located in Census Tract 201, with 53 (22%) located in Census Tract 205. Of the 138 occupied housing units lacking complete plumbing facilities, the majority 53 (38%) are located in Census Tract 205.</w:t>
      </w:r>
    </w:p>
    <w:p w14:paraId="372A2D71" w14:textId="735F36EA" w:rsidR="005D660A" w:rsidRDefault="005D660A" w:rsidP="005D660A">
      <w:pPr>
        <w:pStyle w:val="Heading3"/>
      </w:pPr>
      <w:r>
        <w:t>Are there any areas in the jurisdiction where racial or ethnic minorities or low-income families are concentrated? (</w:t>
      </w:r>
      <w:proofErr w:type="gramStart"/>
      <w:r>
        <w:t>include</w:t>
      </w:r>
      <w:proofErr w:type="gramEnd"/>
      <w:r>
        <w:t xml:space="preserve"> a definition of "concentration")</w:t>
      </w:r>
    </w:p>
    <w:p w14:paraId="5E4739B7" w14:textId="77777777" w:rsidR="00316D5F" w:rsidRPr="00F76CE5" w:rsidRDefault="00316D5F" w:rsidP="00316D5F">
      <w:r w:rsidRPr="00F76CE5">
        <w:t xml:space="preserve">According to HUD, areas of racial or ethnic concentration are geographic areas where the percentage of ethnic groups is at least 10% points higher than the City overall. Areas where low-income families are concentrated is defined as census tracts where at least 51% of the households have incomes less than 80% AMI.  </w:t>
      </w:r>
    </w:p>
    <w:p w14:paraId="6D7DFB78" w14:textId="77777777" w:rsidR="00316D5F" w:rsidRPr="00F76CE5" w:rsidRDefault="00316D5F" w:rsidP="00316D5F">
      <w:r w:rsidRPr="00F76CE5">
        <w:t>Census Tracts meeting the definition of minority concentration include: 206 (Mid-town); 207 (Up-town); 211 (Industrial); 212 (Allison Hill); 216; and 213 (South Allison Hill); 214. A geographic depiction of areas with minority concentration census tracts as well as low-moderate income tracts is provided in the Needs Assessment section NA-30.</w:t>
      </w:r>
    </w:p>
    <w:p w14:paraId="26CA94FD" w14:textId="49053E0A" w:rsidR="005D660A" w:rsidRPr="005D660A" w:rsidRDefault="00316D5F" w:rsidP="005D660A">
      <w:r w:rsidRPr="00F76CE5">
        <w:t>Census Tracts meeting the definition of low-income include the entire City.</w:t>
      </w:r>
    </w:p>
    <w:p w14:paraId="681E20EA" w14:textId="4E779A94" w:rsidR="005D660A" w:rsidRDefault="005D660A" w:rsidP="005D660A">
      <w:pPr>
        <w:pStyle w:val="Heading3"/>
      </w:pPr>
      <w:r>
        <w:t>What are the characteristics of the market in these areas/neighborhoods?</w:t>
      </w:r>
    </w:p>
    <w:p w14:paraId="1916B391" w14:textId="77777777" w:rsidR="00316D5F" w:rsidRPr="00F76CE5" w:rsidRDefault="00316D5F" w:rsidP="00316D5F">
      <w:r w:rsidRPr="00F76CE5">
        <w:t>Generally the housing stock in these areas is aging, with the typical home having been built prior to 1940. Households are relatively balanced between owner-occupied and renters.</w:t>
      </w:r>
    </w:p>
    <w:p w14:paraId="16F3730E" w14:textId="77777777" w:rsidR="00316D5F" w:rsidRPr="00F76CE5" w:rsidRDefault="00316D5F" w:rsidP="00316D5F">
      <w:r w:rsidRPr="00F76CE5">
        <w:t xml:space="preserve">Exceptions are Census Tracts 213 and 214 which have disproportionately high number of renter occupied units. This area, known as South Allison Hill, is one of the oldest neighborhoods in Harrisburg, Pennsylvania and the United States. </w:t>
      </w:r>
    </w:p>
    <w:p w14:paraId="5D71F0E9" w14:textId="33DEBE8F" w:rsidR="005D660A" w:rsidRPr="005D660A" w:rsidRDefault="00316D5F" w:rsidP="005D660A">
      <w:r w:rsidRPr="00F76CE5">
        <w:lastRenderedPageBreak/>
        <w:t>The City is working on many new construction and renovation projects in this area. Other organizations such as Habitat for Humanity of the Greater Harrisburg Area and the Tri-County Housing Development Corp are also doing their part to create opportunities for homeownership and existing home repair.</w:t>
      </w:r>
    </w:p>
    <w:p w14:paraId="66E19B2E" w14:textId="77340FFB" w:rsidR="005D660A" w:rsidRDefault="005D660A" w:rsidP="005D660A">
      <w:pPr>
        <w:pStyle w:val="Heading3"/>
      </w:pPr>
      <w:r>
        <w:t>Are there any community assets in these areas/neighborhoods?</w:t>
      </w:r>
    </w:p>
    <w:p w14:paraId="2355FB42" w14:textId="031ABCBC" w:rsidR="005D660A" w:rsidRPr="005D660A" w:rsidRDefault="00316D5F" w:rsidP="005D660A">
      <w:r w:rsidRPr="00F76CE5">
        <w:t>The Allison Hill area has many community assets including facilities such as schools, libraries, community centers, parks; and access to commercial establishments such as grocery stores, general merchandise stores, and pharmacy retailers, among others. This area’s location on a bluff overlooking the City along the Susquehanna River offers dramatic views of the State Capitol rotunda. The Sylvan Heights Mansion has been transformed by the YWCA to serve homeless women and children who are victims of domestic violence. The area is also the location of Reservoir Park and National Civil War Museum.</w:t>
      </w:r>
    </w:p>
    <w:p w14:paraId="780B1C4F" w14:textId="3494DC2F" w:rsidR="005D660A" w:rsidRDefault="005D660A" w:rsidP="005D660A">
      <w:pPr>
        <w:pStyle w:val="Heading3"/>
      </w:pPr>
      <w:r>
        <w:t>Are there other strategic opportunities in any of these areas?</w:t>
      </w:r>
    </w:p>
    <w:p w14:paraId="782F5CD3" w14:textId="77777777" w:rsidR="00316D5F" w:rsidRDefault="00316D5F" w:rsidP="00316D5F">
      <w:r w:rsidRPr="00F76CE5">
        <w:t xml:space="preserve">The City is working with the Harrisburg Housing Authority on the redevelopment of the </w:t>
      </w:r>
      <w:proofErr w:type="spellStart"/>
      <w:r w:rsidRPr="00F76CE5">
        <w:t>MulDer</w:t>
      </w:r>
      <w:proofErr w:type="spellEnd"/>
      <w:r w:rsidRPr="00F76CE5">
        <w:t xml:space="preserve"> Square area of Allison Hills. The Harrisburg Housing Authority is planning to purchase from the City of Harrisburg existing properties to provide for the eventual construction of Low/Moderate income apartments. The Harrisburg Housing Authority will then demolish the existing buildings in order to construct the low/moderate income apartments. Harrisburg’s DBHD will use federal funds (both CDBG and HOME) for homeowner rehabilitation efforts in this area. Program income from the sale of City-own properties to the Harrisburg Housing Authority will be used for housing rehabilitation services in the area as well as for public services. </w:t>
      </w:r>
    </w:p>
    <w:p w14:paraId="3A701055" w14:textId="77777777" w:rsidR="00316D5F" w:rsidRDefault="00316D5F" w:rsidP="005D660A">
      <w:pPr>
        <w:sectPr w:rsidR="00316D5F">
          <w:pgSz w:w="12240" w:h="15840"/>
          <w:pgMar w:top="1440" w:right="1440" w:bottom="1440" w:left="1440" w:header="720" w:footer="720" w:gutter="0"/>
          <w:cols w:space="720"/>
          <w:docGrid w:linePitch="360"/>
        </w:sectPr>
      </w:pPr>
    </w:p>
    <w:p w14:paraId="4DCFBC4F" w14:textId="35A6137F" w:rsidR="005D660A" w:rsidRDefault="005D660A" w:rsidP="005D660A">
      <w:pPr>
        <w:pStyle w:val="Heading1"/>
      </w:pPr>
      <w:bookmarkStart w:id="32" w:name="_Toc514146674"/>
      <w:r>
        <w:lastRenderedPageBreak/>
        <w:t>Strategic Plan</w:t>
      </w:r>
      <w:bookmarkEnd w:id="32"/>
    </w:p>
    <w:p w14:paraId="26DEDC67" w14:textId="77777777" w:rsidR="005D660A" w:rsidRPr="005D660A" w:rsidRDefault="005D660A" w:rsidP="005D660A">
      <w:pPr>
        <w:pStyle w:val="Heading2"/>
      </w:pPr>
      <w:bookmarkStart w:id="33" w:name="_Toc514146675"/>
      <w:r>
        <w:t>SP-05 Overview</w:t>
      </w:r>
      <w:bookmarkEnd w:id="33"/>
    </w:p>
    <w:p w14:paraId="4EBA35DB" w14:textId="71345782" w:rsidR="005D660A" w:rsidRDefault="005D660A" w:rsidP="005D660A">
      <w:pPr>
        <w:pStyle w:val="Heading3"/>
      </w:pPr>
      <w:r>
        <w:t>Strategic Plan Overview</w:t>
      </w:r>
    </w:p>
    <w:p w14:paraId="1A8489B0" w14:textId="77777777" w:rsidR="00EF04B6" w:rsidRDefault="00EF04B6" w:rsidP="00EF04B6">
      <w:r w:rsidRPr="0037111B">
        <w:t xml:space="preserve">The Strategic Plan is part two of the Consolidated Plan and includes broad strategies for how the City of Harrisburg plans to address affordable housing, homelessness, special needs and community development needs for the upcoming </w:t>
      </w:r>
      <w:r>
        <w:t>5</w:t>
      </w:r>
      <w:r w:rsidRPr="0037111B">
        <w:t>-year period of October 1, 201</w:t>
      </w:r>
      <w:r>
        <w:t>8</w:t>
      </w:r>
      <w:r w:rsidRPr="0037111B">
        <w:t xml:space="preserve"> to September 30, 20</w:t>
      </w:r>
      <w:r>
        <w:t>22</w:t>
      </w:r>
      <w:r w:rsidRPr="0037111B">
        <w:t>.</w:t>
      </w:r>
    </w:p>
    <w:p w14:paraId="69A2DAE2" w14:textId="77777777" w:rsidR="00EF04B6" w:rsidRPr="0037111B" w:rsidRDefault="00EF04B6" w:rsidP="00EF04B6">
      <w:r w:rsidRPr="0037111B">
        <w:t>The five Consolidated Plan Goals represent high priority needs for the City of Harrisburg and serve as the basis for the Strategic Actions the DBHD will use to meet these needs. These goals are listed below in no particular order or ranking:</w:t>
      </w:r>
    </w:p>
    <w:p w14:paraId="27B407EA" w14:textId="77777777" w:rsidR="00EF04B6" w:rsidRPr="0037111B" w:rsidRDefault="00EF04B6" w:rsidP="00EF04B6">
      <w:pPr>
        <w:pStyle w:val="ListParagraph"/>
        <w:numPr>
          <w:ilvl w:val="0"/>
          <w:numId w:val="24"/>
        </w:numPr>
      </w:pPr>
      <w:r w:rsidRPr="0037111B">
        <w:t>Improve blighted areas through the use of rehabilitation programs to restore/renovate dilapidated housing and to implement targeted demolition to increase neighborhood vitality and safety.</w:t>
      </w:r>
    </w:p>
    <w:p w14:paraId="40A0607E" w14:textId="77777777" w:rsidR="00EF04B6" w:rsidRPr="0037111B" w:rsidRDefault="00EF04B6" w:rsidP="00EF04B6">
      <w:pPr>
        <w:pStyle w:val="ListParagraph"/>
        <w:numPr>
          <w:ilvl w:val="0"/>
          <w:numId w:val="24"/>
        </w:numPr>
      </w:pPr>
      <w:r w:rsidRPr="0037111B">
        <w:t>Revitalize Neighborhood Business Districts in order to support suitable living environments, provide jobs to area residents, and contribute to public safety of the surrounding residential areas.</w:t>
      </w:r>
    </w:p>
    <w:p w14:paraId="63A29C5C" w14:textId="77777777" w:rsidR="00EF04B6" w:rsidRPr="0037111B" w:rsidRDefault="00EF04B6" w:rsidP="00EF04B6">
      <w:pPr>
        <w:pStyle w:val="ListParagraph"/>
        <w:numPr>
          <w:ilvl w:val="0"/>
          <w:numId w:val="24"/>
        </w:numPr>
      </w:pPr>
      <w:r w:rsidRPr="0037111B">
        <w:t>Invest in community services and public/non-profit facilities that maximize impact by providing new or increased access to programs that serve the community and vulnerable populations.</w:t>
      </w:r>
    </w:p>
    <w:p w14:paraId="70556669" w14:textId="77777777" w:rsidR="00EF04B6" w:rsidRPr="0037111B" w:rsidRDefault="00EF04B6" w:rsidP="00EF04B6">
      <w:pPr>
        <w:pStyle w:val="ListParagraph"/>
        <w:numPr>
          <w:ilvl w:val="0"/>
          <w:numId w:val="24"/>
        </w:numPr>
      </w:pPr>
      <w:r w:rsidRPr="0037111B">
        <w:t>Improve housing opportunities by creating and preserving affordable and safe rental and homeowner housing units.</w:t>
      </w:r>
    </w:p>
    <w:p w14:paraId="000E1289" w14:textId="1746C70E" w:rsidR="005D660A" w:rsidRDefault="00EF04B6" w:rsidP="00EF04B6">
      <w:r w:rsidRPr="0037111B">
        <w:t>Assist individuals and families who are experiencing a housing crisis or homelessness by providing client appropriate housing and supportive service solutions.</w:t>
      </w:r>
    </w:p>
    <w:p w14:paraId="433ABCCC" w14:textId="584699FB" w:rsidR="005D660A" w:rsidRDefault="005D660A" w:rsidP="005D660A">
      <w:r>
        <w:br w:type="page"/>
      </w:r>
    </w:p>
    <w:p w14:paraId="4991F93A" w14:textId="77777777" w:rsidR="009C110D" w:rsidRDefault="009C110D" w:rsidP="009C110D">
      <w:pPr>
        <w:pStyle w:val="Heading2"/>
      </w:pPr>
      <w:bookmarkStart w:id="34" w:name="_Toc514146676"/>
      <w:r>
        <w:lastRenderedPageBreak/>
        <w:t xml:space="preserve">SP-10 Geographic </w:t>
      </w:r>
      <w:r w:rsidRPr="009C110D">
        <w:t>Priorities</w:t>
      </w:r>
      <w:r>
        <w:t xml:space="preserve"> – 91.215 (a</w:t>
      </w:r>
      <w:proofErr w:type="gramStart"/>
      <w:r>
        <w:t>)(</w:t>
      </w:r>
      <w:proofErr w:type="gramEnd"/>
      <w:r>
        <w:t>1)</w:t>
      </w:r>
      <w:bookmarkEnd w:id="34"/>
    </w:p>
    <w:p w14:paraId="278E092D" w14:textId="6E8E77B8" w:rsidR="005D660A" w:rsidRDefault="009C110D" w:rsidP="009C110D">
      <w:pPr>
        <w:pStyle w:val="Heading3"/>
      </w:pPr>
      <w:r>
        <w:t>Geographic Area</w:t>
      </w:r>
    </w:p>
    <w:p w14:paraId="03D5885E" w14:textId="77777777" w:rsidR="00EF04B6" w:rsidRDefault="00EF04B6" w:rsidP="00EF04B6">
      <w:r w:rsidRPr="006A1E7B">
        <w:t>The City of Harrisburg is required to spend 70% of its federal entitlement funds to benefit low</w:t>
      </w:r>
      <w:r>
        <w:t>-</w:t>
      </w:r>
      <w:r w:rsidRPr="006A1E7B">
        <w:t xml:space="preserve"> and moderate-income persons. </w:t>
      </w:r>
    </w:p>
    <w:p w14:paraId="31DD3718" w14:textId="77777777" w:rsidR="00EF04B6" w:rsidRDefault="00EF04B6" w:rsidP="00EF04B6">
      <w:r w:rsidRPr="006A1E7B">
        <w:t xml:space="preserve">According to HUD, areas of racial or ethnic concentration are geographic areas where the percentage of ethnic groups is at least 10% points higher than the City overall. Census Tracts meeting the definition of minority concentration include: </w:t>
      </w:r>
    </w:p>
    <w:p w14:paraId="0E976F5C" w14:textId="7DC1D4F2" w:rsidR="00EF04B6" w:rsidRDefault="00EF04B6" w:rsidP="00EF04B6">
      <w:pPr>
        <w:pStyle w:val="ListParagraph"/>
        <w:numPr>
          <w:ilvl w:val="0"/>
          <w:numId w:val="26"/>
        </w:numPr>
      </w:pPr>
      <w:r>
        <w:t>206 (Mid-town)</w:t>
      </w:r>
    </w:p>
    <w:p w14:paraId="35725208" w14:textId="4B783E9D" w:rsidR="00EF04B6" w:rsidRDefault="00EF04B6" w:rsidP="00EF04B6">
      <w:pPr>
        <w:pStyle w:val="ListParagraph"/>
        <w:numPr>
          <w:ilvl w:val="0"/>
          <w:numId w:val="26"/>
        </w:numPr>
      </w:pPr>
      <w:r>
        <w:t>207 (Up-town)</w:t>
      </w:r>
    </w:p>
    <w:p w14:paraId="1013322A" w14:textId="25D41C8F" w:rsidR="00EF04B6" w:rsidRDefault="00EF04B6" w:rsidP="00EF04B6">
      <w:pPr>
        <w:pStyle w:val="ListParagraph"/>
        <w:numPr>
          <w:ilvl w:val="0"/>
          <w:numId w:val="26"/>
        </w:numPr>
      </w:pPr>
      <w:r>
        <w:t>211 (Industrial)</w:t>
      </w:r>
    </w:p>
    <w:p w14:paraId="5F06E034" w14:textId="3AC6DBEE" w:rsidR="00EF04B6" w:rsidRDefault="00EF04B6" w:rsidP="00EF04B6">
      <w:pPr>
        <w:pStyle w:val="ListParagraph"/>
        <w:numPr>
          <w:ilvl w:val="0"/>
          <w:numId w:val="26"/>
        </w:numPr>
      </w:pPr>
      <w:r>
        <w:t>212 (Allison Hill)</w:t>
      </w:r>
    </w:p>
    <w:p w14:paraId="5558627B" w14:textId="08FEEFB6" w:rsidR="00EF04B6" w:rsidRDefault="00EF04B6" w:rsidP="00EF04B6">
      <w:pPr>
        <w:pStyle w:val="ListParagraph"/>
        <w:numPr>
          <w:ilvl w:val="0"/>
          <w:numId w:val="26"/>
        </w:numPr>
      </w:pPr>
      <w:r>
        <w:t>213 (South Allison Hill)</w:t>
      </w:r>
    </w:p>
    <w:p w14:paraId="79F00BBB" w14:textId="7E4FFF7E" w:rsidR="00EF04B6" w:rsidRDefault="00EF04B6" w:rsidP="00EF04B6">
      <w:pPr>
        <w:pStyle w:val="ListParagraph"/>
        <w:numPr>
          <w:ilvl w:val="0"/>
          <w:numId w:val="26"/>
        </w:numPr>
      </w:pPr>
      <w:r>
        <w:t>214 (</w:t>
      </w:r>
      <w:proofErr w:type="spellStart"/>
      <w:r>
        <w:t>Shiphoke</w:t>
      </w:r>
      <w:proofErr w:type="spellEnd"/>
      <w:r>
        <w:t xml:space="preserve"> / Hall Manor)</w:t>
      </w:r>
    </w:p>
    <w:p w14:paraId="373EC673" w14:textId="26E80B47" w:rsidR="00EF04B6" w:rsidRDefault="00EF04B6" w:rsidP="00EF04B6">
      <w:pPr>
        <w:pStyle w:val="ListParagraph"/>
        <w:numPr>
          <w:ilvl w:val="0"/>
          <w:numId w:val="26"/>
        </w:numPr>
      </w:pPr>
      <w:r>
        <w:t xml:space="preserve">215 </w:t>
      </w:r>
      <w:r w:rsidR="001B7C09" w:rsidRPr="001B7C09">
        <w:t>N/A</w:t>
      </w:r>
    </w:p>
    <w:p w14:paraId="6A93B192" w14:textId="0593F94A" w:rsidR="009C110D" w:rsidRDefault="00EF04B6" w:rsidP="009C110D">
      <w:r w:rsidRPr="006A1E7B">
        <w:t>Areas where low-income families are concentrated is defined as census tracts where at least 51% of the households have incomes less than 80% AMI.  Census Tracts meeting the definition of low-income include the entire City.</w:t>
      </w:r>
    </w:p>
    <w:p w14:paraId="62300BB8" w14:textId="62E26B7C" w:rsidR="009C110D" w:rsidRDefault="009C110D" w:rsidP="009C110D">
      <w:pPr>
        <w:pStyle w:val="Heading3"/>
      </w:pPr>
      <w:r>
        <w:t>General Allocation Priorities</w:t>
      </w:r>
    </w:p>
    <w:p w14:paraId="37F21406" w14:textId="77777777" w:rsidR="00EC07C3" w:rsidRPr="00EC0332" w:rsidRDefault="00EC07C3" w:rsidP="00EC07C3">
      <w:r w:rsidRPr="00EC0332">
        <w:t>Federal CDBG and HOME funds are intended to provide low</w:t>
      </w:r>
      <w:r>
        <w:t>-</w:t>
      </w:r>
      <w:r w:rsidRPr="00EC0332">
        <w:t xml:space="preserve"> and moderate</w:t>
      </w:r>
      <w:r>
        <w:t>-</w:t>
      </w:r>
      <w:r w:rsidRPr="00EC0332">
        <w:t>income households with viable communities, including decent housing, a suitable living environment and expanded economic opportunities. Eligible activities include community facilities and improvements, housing rehabilitation and preservation, affordable housing development activities, public services, economic development, planning, and administration.</w:t>
      </w:r>
    </w:p>
    <w:p w14:paraId="5CF70E35" w14:textId="77777777" w:rsidR="00EC07C3" w:rsidRPr="00EC0332" w:rsidRDefault="00EC07C3" w:rsidP="00EC07C3">
      <w:r w:rsidRPr="00EC0332">
        <w:t>The system for establishing the priority for the selection of these projects in the City of Harrisburg is predicated upon the following criteria:</w:t>
      </w:r>
    </w:p>
    <w:p w14:paraId="0CE8F3E7" w14:textId="77777777" w:rsidR="00EC07C3" w:rsidRPr="00EC0332" w:rsidRDefault="00EC07C3" w:rsidP="00EC07C3">
      <w:pPr>
        <w:numPr>
          <w:ilvl w:val="0"/>
          <w:numId w:val="27"/>
        </w:numPr>
      </w:pPr>
      <w:r w:rsidRPr="00EC0332">
        <w:t>Meeting the statutory requirements of the CDBG and HOME programs</w:t>
      </w:r>
    </w:p>
    <w:p w14:paraId="5FE1A6EE" w14:textId="77777777" w:rsidR="00EC07C3" w:rsidRPr="00EC0332" w:rsidRDefault="00EC07C3" w:rsidP="00EC07C3">
      <w:pPr>
        <w:numPr>
          <w:ilvl w:val="0"/>
          <w:numId w:val="27"/>
        </w:numPr>
      </w:pPr>
      <w:r w:rsidRPr="00EC0332">
        <w:t>Meeting the needs of low-moderate income persons</w:t>
      </w:r>
    </w:p>
    <w:p w14:paraId="6ECDD346" w14:textId="77777777" w:rsidR="00EC07C3" w:rsidRPr="00EC0332" w:rsidRDefault="00EC07C3" w:rsidP="00EC07C3">
      <w:pPr>
        <w:numPr>
          <w:ilvl w:val="0"/>
          <w:numId w:val="27"/>
        </w:numPr>
      </w:pPr>
      <w:r w:rsidRPr="00EC0332">
        <w:t>Focusing on low</w:t>
      </w:r>
      <w:r>
        <w:t>-</w:t>
      </w:r>
      <w:r w:rsidRPr="00EC0332">
        <w:t xml:space="preserve"> and moderate</w:t>
      </w:r>
      <w:r>
        <w:t>-</w:t>
      </w:r>
      <w:r w:rsidRPr="00EC0332">
        <w:t>income areas or neighborhoods</w:t>
      </w:r>
    </w:p>
    <w:p w14:paraId="692F03F6" w14:textId="77777777" w:rsidR="00EC07C3" w:rsidRPr="00EC0332" w:rsidRDefault="00EC07C3" w:rsidP="00EC07C3">
      <w:pPr>
        <w:numPr>
          <w:ilvl w:val="0"/>
          <w:numId w:val="27"/>
        </w:numPr>
      </w:pPr>
      <w:r w:rsidRPr="00EC0332">
        <w:t>Coordination and leveraging of resources</w:t>
      </w:r>
    </w:p>
    <w:p w14:paraId="4BB7E4FC" w14:textId="77777777" w:rsidR="00EC07C3" w:rsidRPr="00EC0332" w:rsidRDefault="00EC07C3" w:rsidP="00EC07C3">
      <w:pPr>
        <w:numPr>
          <w:ilvl w:val="0"/>
          <w:numId w:val="27"/>
        </w:numPr>
      </w:pPr>
      <w:r w:rsidRPr="00EC0332">
        <w:t>Response to expressed needs</w:t>
      </w:r>
    </w:p>
    <w:p w14:paraId="68D8719C" w14:textId="77777777" w:rsidR="00EC07C3" w:rsidRPr="00EC0332" w:rsidRDefault="00EC07C3" w:rsidP="00EC07C3">
      <w:pPr>
        <w:numPr>
          <w:ilvl w:val="0"/>
          <w:numId w:val="27"/>
        </w:numPr>
      </w:pPr>
      <w:r w:rsidRPr="00EC0332">
        <w:t>Sustainability and/or long-term impact</w:t>
      </w:r>
    </w:p>
    <w:p w14:paraId="528B543F" w14:textId="77777777" w:rsidR="00EC07C3" w:rsidRPr="00EC0332" w:rsidRDefault="00EC07C3" w:rsidP="00EC07C3">
      <w:pPr>
        <w:numPr>
          <w:ilvl w:val="0"/>
          <w:numId w:val="27"/>
        </w:numPr>
      </w:pPr>
      <w:r w:rsidRPr="00EC0332">
        <w:t>The ability to demonstrate measurable progress and success</w:t>
      </w:r>
    </w:p>
    <w:p w14:paraId="462BE847" w14:textId="77777777" w:rsidR="00EC07C3" w:rsidRPr="00EC0332" w:rsidRDefault="00EC07C3" w:rsidP="00EC07C3">
      <w:r w:rsidRPr="00EC0332">
        <w:t xml:space="preserve">Currently, the majority of the City of Harrisburg’s entitlement funds are allocated through an annual competitive application process. All projects are evaluated at the same time. The total number and types of projects funded may vary year to year based on the number and types of applications </w:t>
      </w:r>
      <w:r w:rsidRPr="00EC0332">
        <w:lastRenderedPageBreak/>
        <w:t>submitted annually. Consequentially the outcomes and outputs for each year also vary based on the types of applications received and subsequently funded.</w:t>
      </w:r>
    </w:p>
    <w:p w14:paraId="23426CFC" w14:textId="1D7ABB25" w:rsidR="009C110D" w:rsidRDefault="00EC07C3" w:rsidP="00EC07C3">
      <w:r w:rsidRPr="00EC0332">
        <w:t>The City’s HOPWA entitlement is passed-through to the State of Pennsylvania. Therefore, the City is not responsible for administering the program.</w:t>
      </w:r>
    </w:p>
    <w:p w14:paraId="47E6F3BB" w14:textId="4B695C28" w:rsidR="009C110D" w:rsidRDefault="009C110D" w:rsidP="009C110D">
      <w:r>
        <w:br w:type="page"/>
      </w:r>
    </w:p>
    <w:p w14:paraId="6DD0C8B1" w14:textId="6609D541" w:rsidR="009C110D" w:rsidRDefault="009C110D" w:rsidP="009C110D">
      <w:pPr>
        <w:pStyle w:val="Heading2"/>
      </w:pPr>
      <w:bookmarkStart w:id="35" w:name="_Toc514146677"/>
      <w:r>
        <w:lastRenderedPageBreak/>
        <w:t>SP-25 Priority Needs - 91.215(a</w:t>
      </w:r>
      <w:proofErr w:type="gramStart"/>
      <w:r>
        <w:t>)(</w:t>
      </w:r>
      <w:proofErr w:type="gramEnd"/>
      <w:r>
        <w:t>2)</w:t>
      </w:r>
      <w:bookmarkEnd w:id="35"/>
    </w:p>
    <w:p w14:paraId="7DB00DAE" w14:textId="5E27AA84" w:rsidR="009C110D" w:rsidRDefault="009C110D" w:rsidP="009C110D">
      <w:pPr>
        <w:pStyle w:val="Heading3"/>
      </w:pPr>
      <w:r>
        <w:t>Priority Needs</w:t>
      </w:r>
    </w:p>
    <w:p w14:paraId="70BE6DFC" w14:textId="6AED0A12" w:rsidR="00EC07C3" w:rsidRDefault="00EC07C3" w:rsidP="00EC07C3">
      <w:r w:rsidRPr="00A006C4">
        <w:t xml:space="preserve">After broad community and stakeholder outreach, the City of Harrisburg narrowed its </w:t>
      </w:r>
      <w:r>
        <w:t>5</w:t>
      </w:r>
      <w:r w:rsidRPr="00A006C4">
        <w:t>-Year priority needs focus to 5 priorities. Qualitative feedback was collected through the community survey, community public meetings, stakeholder outreach and consultation. This information along with quantitative data reported in the Needs Assessment and Market Analysis, served as the basis for identifying priority needs.</w:t>
      </w:r>
      <w:r>
        <w:t xml:space="preserve"> </w:t>
      </w:r>
      <w:r w:rsidRPr="00A006C4">
        <w:t>Projects will only be considered for funding within the Consolidated Plan period if they address the priority needs</w:t>
      </w:r>
      <w:r w:rsidR="008A63AE">
        <w:t>.</w:t>
      </w:r>
      <w:r w:rsidRPr="00EC07C3">
        <w:rPr>
          <w:color w:val="FF0000"/>
        </w:rPr>
        <w:t xml:space="preserve"> </w:t>
      </w:r>
    </w:p>
    <w:p w14:paraId="548E3D6E" w14:textId="4A4B98D9" w:rsidR="00EC07C3" w:rsidRDefault="00EC07C3" w:rsidP="00EC07C3">
      <w:pPr>
        <w:pStyle w:val="Caption"/>
        <w:keepNext/>
        <w:spacing w:after="0"/>
      </w:pPr>
      <w:r>
        <w:t xml:space="preserve">Table </w:t>
      </w:r>
      <w:r w:rsidR="003319F3">
        <w:t>42</w:t>
      </w:r>
      <w:r>
        <w:t xml:space="preserve"> – Priority Needs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1664"/>
        <w:gridCol w:w="7584"/>
      </w:tblGrid>
      <w:tr w:rsidR="00E01436" w14:paraId="170986F1" w14:textId="77777777" w:rsidTr="002D1202">
        <w:trPr>
          <w:cantSplit/>
        </w:trPr>
        <w:tc>
          <w:tcPr>
            <w:tcW w:w="0" w:type="auto"/>
            <w:vMerge w:val="restart"/>
          </w:tcPr>
          <w:p w14:paraId="07269A9E" w14:textId="77777777" w:rsidR="00E01436" w:rsidRDefault="00E01436" w:rsidP="002D1202">
            <w:r>
              <w:rPr>
                <w:b/>
              </w:rPr>
              <w:t>1</w:t>
            </w:r>
          </w:p>
        </w:tc>
        <w:tc>
          <w:tcPr>
            <w:tcW w:w="0" w:type="auto"/>
          </w:tcPr>
          <w:p w14:paraId="6F065C63" w14:textId="77777777" w:rsidR="00E01436" w:rsidRDefault="00E01436" w:rsidP="00E01436">
            <w:pPr>
              <w:keepNext/>
              <w:spacing w:before="100" w:after="0"/>
              <w:jc w:val="left"/>
              <w:rPr>
                <w:b/>
              </w:rPr>
            </w:pPr>
            <w:r>
              <w:rPr>
                <w:b/>
              </w:rPr>
              <w:t>Priority Need Name</w:t>
            </w:r>
          </w:p>
        </w:tc>
        <w:tc>
          <w:tcPr>
            <w:tcW w:w="0" w:type="auto"/>
          </w:tcPr>
          <w:p w14:paraId="62133C9F" w14:textId="77777777" w:rsidR="00E01436" w:rsidRDefault="00E01436" w:rsidP="00E01436">
            <w:pPr>
              <w:spacing w:before="100" w:after="0"/>
              <w:jc w:val="left"/>
            </w:pPr>
            <w:r>
              <w:rPr>
                <w:color w:val="000000"/>
              </w:rPr>
              <w:t>Demolition and Blight Removal</w:t>
            </w:r>
          </w:p>
        </w:tc>
      </w:tr>
      <w:tr w:rsidR="00E01436" w14:paraId="4B134B1B" w14:textId="77777777" w:rsidTr="002D1202">
        <w:trPr>
          <w:cantSplit/>
        </w:trPr>
        <w:tc>
          <w:tcPr>
            <w:tcW w:w="0" w:type="auto"/>
            <w:vMerge/>
          </w:tcPr>
          <w:p w14:paraId="638A8398" w14:textId="77777777" w:rsidR="00E01436" w:rsidRDefault="00E01436" w:rsidP="002D1202"/>
        </w:tc>
        <w:tc>
          <w:tcPr>
            <w:tcW w:w="0" w:type="auto"/>
          </w:tcPr>
          <w:p w14:paraId="53E75953" w14:textId="77777777" w:rsidR="00E01436" w:rsidRDefault="00E01436" w:rsidP="00E01436">
            <w:pPr>
              <w:keepNext/>
              <w:spacing w:before="100" w:after="0"/>
              <w:jc w:val="left"/>
              <w:rPr>
                <w:b/>
              </w:rPr>
            </w:pPr>
            <w:r>
              <w:rPr>
                <w:b/>
              </w:rPr>
              <w:t>Priority Level</w:t>
            </w:r>
          </w:p>
        </w:tc>
        <w:tc>
          <w:tcPr>
            <w:tcW w:w="0" w:type="auto"/>
          </w:tcPr>
          <w:p w14:paraId="6D5AAFB3" w14:textId="499DBD0C" w:rsidR="00E01436" w:rsidRDefault="00E01436" w:rsidP="00E01436">
            <w:pPr>
              <w:spacing w:before="100" w:after="0"/>
              <w:jc w:val="left"/>
            </w:pPr>
            <w:r>
              <w:rPr>
                <w:color w:val="000000"/>
              </w:rPr>
              <w:t>Mid</w:t>
            </w:r>
          </w:p>
        </w:tc>
      </w:tr>
      <w:tr w:rsidR="00E01436" w14:paraId="4A08467E" w14:textId="77777777" w:rsidTr="002D1202">
        <w:trPr>
          <w:cantSplit/>
        </w:trPr>
        <w:tc>
          <w:tcPr>
            <w:tcW w:w="0" w:type="auto"/>
            <w:vMerge/>
          </w:tcPr>
          <w:p w14:paraId="3E3525FF" w14:textId="77777777" w:rsidR="00E01436" w:rsidRDefault="00E01436" w:rsidP="002D1202"/>
        </w:tc>
        <w:tc>
          <w:tcPr>
            <w:tcW w:w="0" w:type="auto"/>
          </w:tcPr>
          <w:p w14:paraId="17FF83A7" w14:textId="77777777" w:rsidR="00E01436" w:rsidRDefault="00E01436" w:rsidP="00E01436">
            <w:pPr>
              <w:keepNext/>
              <w:spacing w:before="100" w:after="0"/>
              <w:jc w:val="left"/>
              <w:rPr>
                <w:b/>
              </w:rPr>
            </w:pPr>
            <w:r>
              <w:rPr>
                <w:b/>
              </w:rPr>
              <w:t>Population</w:t>
            </w:r>
          </w:p>
        </w:tc>
        <w:tc>
          <w:tcPr>
            <w:tcW w:w="0" w:type="auto"/>
          </w:tcPr>
          <w:p w14:paraId="406A533E" w14:textId="77777777" w:rsidR="00E01436" w:rsidRDefault="00E01436" w:rsidP="00E01436">
            <w:pPr>
              <w:spacing w:before="100" w:after="0"/>
              <w:jc w:val="left"/>
            </w:pPr>
            <w:r>
              <w:rPr>
                <w:color w:val="000000"/>
              </w:rPr>
              <w:t>Extremely Low</w:t>
            </w:r>
            <w:r>
              <w:rPr>
                <w:color w:val="000000"/>
              </w:rPr>
              <w:br/>
            </w:r>
            <w:proofErr w:type="spellStart"/>
            <w:r>
              <w:rPr>
                <w:color w:val="000000"/>
              </w:rPr>
              <w:t>Low</w:t>
            </w:r>
            <w:proofErr w:type="spellEnd"/>
            <w:r>
              <w:rPr>
                <w:color w:val="000000"/>
              </w:rPr>
              <w:br/>
              <w:t>Moderate</w:t>
            </w:r>
            <w:r>
              <w:rPr>
                <w:color w:val="000000"/>
              </w:rPr>
              <w:br/>
              <w:t>Middle</w:t>
            </w:r>
            <w:r>
              <w:rPr>
                <w:color w:val="000000"/>
              </w:rPr>
              <w:br/>
              <w:t>Large Families</w:t>
            </w:r>
            <w:r>
              <w:rPr>
                <w:color w:val="000000"/>
              </w:rPr>
              <w:br/>
            </w:r>
            <w:proofErr w:type="spellStart"/>
            <w:r>
              <w:rPr>
                <w:color w:val="000000"/>
              </w:rPr>
              <w:t>Families</w:t>
            </w:r>
            <w:proofErr w:type="spellEnd"/>
            <w:r>
              <w:rPr>
                <w:color w:val="000000"/>
              </w:rPr>
              <w:t xml:space="preserve"> with Children</w:t>
            </w:r>
            <w:r>
              <w:rPr>
                <w:color w:val="000000"/>
              </w:rPr>
              <w:br/>
              <w:t>Elderly</w:t>
            </w:r>
          </w:p>
        </w:tc>
      </w:tr>
      <w:tr w:rsidR="00E01436" w14:paraId="0AB591A4" w14:textId="77777777" w:rsidTr="002D1202">
        <w:trPr>
          <w:cantSplit/>
        </w:trPr>
        <w:tc>
          <w:tcPr>
            <w:tcW w:w="0" w:type="auto"/>
            <w:vMerge/>
          </w:tcPr>
          <w:p w14:paraId="3A8528DD" w14:textId="77777777" w:rsidR="00E01436" w:rsidRDefault="00E01436" w:rsidP="002D1202"/>
        </w:tc>
        <w:tc>
          <w:tcPr>
            <w:tcW w:w="0" w:type="auto"/>
          </w:tcPr>
          <w:p w14:paraId="217D7F01" w14:textId="77777777" w:rsidR="00E01436" w:rsidRDefault="00E01436" w:rsidP="00E01436">
            <w:pPr>
              <w:keepNext/>
              <w:spacing w:before="100" w:after="0"/>
              <w:jc w:val="left"/>
              <w:rPr>
                <w:b/>
              </w:rPr>
            </w:pPr>
            <w:r>
              <w:rPr>
                <w:b/>
              </w:rPr>
              <w:t>Geographic Areas Affected</w:t>
            </w:r>
          </w:p>
        </w:tc>
        <w:tc>
          <w:tcPr>
            <w:tcW w:w="0" w:type="auto"/>
          </w:tcPr>
          <w:p w14:paraId="667DFF3C" w14:textId="77777777" w:rsidR="00E01436" w:rsidRDefault="00E01436" w:rsidP="00E01436">
            <w:pPr>
              <w:spacing w:before="100" w:after="0"/>
              <w:jc w:val="left"/>
            </w:pPr>
            <w:r>
              <w:rPr>
                <w:color w:val="000000"/>
              </w:rPr>
              <w:t>City Wide</w:t>
            </w:r>
          </w:p>
        </w:tc>
      </w:tr>
      <w:tr w:rsidR="00E01436" w14:paraId="4397490E" w14:textId="77777777" w:rsidTr="002D1202">
        <w:trPr>
          <w:cantSplit/>
        </w:trPr>
        <w:tc>
          <w:tcPr>
            <w:tcW w:w="0" w:type="auto"/>
            <w:vMerge/>
          </w:tcPr>
          <w:p w14:paraId="72A1092E" w14:textId="77777777" w:rsidR="00E01436" w:rsidRDefault="00E01436" w:rsidP="002D1202"/>
        </w:tc>
        <w:tc>
          <w:tcPr>
            <w:tcW w:w="0" w:type="auto"/>
          </w:tcPr>
          <w:p w14:paraId="26EA2A4A" w14:textId="77777777" w:rsidR="00E01436" w:rsidRDefault="00E01436" w:rsidP="00E01436">
            <w:pPr>
              <w:keepNext/>
              <w:spacing w:before="100" w:after="0"/>
              <w:jc w:val="left"/>
              <w:rPr>
                <w:b/>
              </w:rPr>
            </w:pPr>
            <w:r>
              <w:rPr>
                <w:b/>
              </w:rPr>
              <w:t>Associated Goals</w:t>
            </w:r>
          </w:p>
        </w:tc>
        <w:tc>
          <w:tcPr>
            <w:tcW w:w="0" w:type="auto"/>
          </w:tcPr>
          <w:p w14:paraId="0065270A" w14:textId="5002FF70" w:rsidR="00E01436" w:rsidRDefault="00E01436" w:rsidP="00E01436">
            <w:pPr>
              <w:spacing w:before="100" w:after="0"/>
              <w:jc w:val="left"/>
            </w:pPr>
            <w:r>
              <w:rPr>
                <w:color w:val="000000"/>
              </w:rPr>
              <w:t xml:space="preserve">Blight and Demolition – demolition of 50 buildings over a 5-year period </w:t>
            </w:r>
          </w:p>
        </w:tc>
      </w:tr>
      <w:tr w:rsidR="00E01436" w14:paraId="15886BE1" w14:textId="77777777" w:rsidTr="002D1202">
        <w:trPr>
          <w:cantSplit/>
        </w:trPr>
        <w:tc>
          <w:tcPr>
            <w:tcW w:w="0" w:type="auto"/>
            <w:vMerge/>
          </w:tcPr>
          <w:p w14:paraId="1DDA6E30" w14:textId="77777777" w:rsidR="00E01436" w:rsidRDefault="00E01436" w:rsidP="002D1202"/>
        </w:tc>
        <w:tc>
          <w:tcPr>
            <w:tcW w:w="0" w:type="auto"/>
          </w:tcPr>
          <w:p w14:paraId="5FC1EFF7" w14:textId="77777777" w:rsidR="00E01436" w:rsidRDefault="00E01436" w:rsidP="00E01436">
            <w:pPr>
              <w:keepNext/>
              <w:spacing w:before="100" w:after="0"/>
              <w:jc w:val="left"/>
              <w:rPr>
                <w:b/>
              </w:rPr>
            </w:pPr>
            <w:r>
              <w:rPr>
                <w:b/>
              </w:rPr>
              <w:t>Description</w:t>
            </w:r>
          </w:p>
        </w:tc>
        <w:tc>
          <w:tcPr>
            <w:tcW w:w="0" w:type="auto"/>
          </w:tcPr>
          <w:p w14:paraId="2E1FD057" w14:textId="77777777" w:rsidR="00E01436" w:rsidRDefault="00E01436" w:rsidP="00E01436">
            <w:pPr>
              <w:spacing w:before="100" w:after="0"/>
              <w:jc w:val="left"/>
            </w:pPr>
            <w:r>
              <w:rPr>
                <w:color w:val="000000"/>
              </w:rPr>
              <w:t xml:space="preserve">Address </w:t>
            </w:r>
            <w:r>
              <w:rPr>
                <w:b/>
                <w:color w:val="000000"/>
              </w:rPr>
              <w:t>blight</w:t>
            </w:r>
            <w:r>
              <w:rPr>
                <w:color w:val="000000"/>
              </w:rPr>
              <w:t xml:space="preserve"> through rehabilitation programs and targeted </w:t>
            </w:r>
            <w:r>
              <w:rPr>
                <w:b/>
                <w:color w:val="000000"/>
              </w:rPr>
              <w:t>demolition</w:t>
            </w:r>
            <w:r>
              <w:rPr>
                <w:color w:val="000000"/>
              </w:rPr>
              <w:t>, supported through neighborhood planning.</w:t>
            </w:r>
          </w:p>
        </w:tc>
      </w:tr>
      <w:tr w:rsidR="00E01436" w14:paraId="17929A87" w14:textId="77777777" w:rsidTr="002D1202">
        <w:trPr>
          <w:cantSplit/>
        </w:trPr>
        <w:tc>
          <w:tcPr>
            <w:tcW w:w="0" w:type="auto"/>
            <w:vMerge/>
          </w:tcPr>
          <w:p w14:paraId="2D9F5B26" w14:textId="77777777" w:rsidR="00E01436" w:rsidRDefault="00E01436" w:rsidP="002D1202"/>
        </w:tc>
        <w:tc>
          <w:tcPr>
            <w:tcW w:w="0" w:type="auto"/>
          </w:tcPr>
          <w:p w14:paraId="5578946C" w14:textId="77777777" w:rsidR="00E01436" w:rsidRDefault="00E01436" w:rsidP="00E01436">
            <w:pPr>
              <w:keepNext/>
              <w:spacing w:before="100" w:after="0"/>
              <w:jc w:val="left"/>
              <w:rPr>
                <w:b/>
              </w:rPr>
            </w:pPr>
            <w:r>
              <w:rPr>
                <w:b/>
              </w:rPr>
              <w:t>Basis for Relative Priority</w:t>
            </w:r>
          </w:p>
        </w:tc>
        <w:tc>
          <w:tcPr>
            <w:tcW w:w="0" w:type="auto"/>
          </w:tcPr>
          <w:p w14:paraId="0DE2E85A" w14:textId="4B607E85" w:rsidR="00E01436" w:rsidRPr="00E01436" w:rsidRDefault="00E01436" w:rsidP="00E01436">
            <w:pPr>
              <w:numPr>
                <w:ilvl w:val="0"/>
                <w:numId w:val="6"/>
              </w:numPr>
              <w:spacing w:before="100" w:after="0" w:line="276" w:lineRule="auto"/>
              <w:jc w:val="left"/>
            </w:pPr>
            <w:r>
              <w:rPr>
                <w:color w:val="000000"/>
              </w:rPr>
              <w:t>Over 90% of the housing stock in Harrisburg was built before 1980, and over 50% before 1950</w:t>
            </w:r>
          </w:p>
          <w:p w14:paraId="4FE2901A" w14:textId="6CFBBEAF" w:rsidR="00E01436" w:rsidRDefault="00E01436" w:rsidP="00E01436">
            <w:pPr>
              <w:numPr>
                <w:ilvl w:val="0"/>
                <w:numId w:val="6"/>
              </w:numPr>
              <w:spacing w:before="100" w:after="0" w:line="276" w:lineRule="auto"/>
              <w:jc w:val="left"/>
            </w:pPr>
            <w:r>
              <w:rPr>
                <w:color w:val="000000"/>
              </w:rPr>
              <w:t xml:space="preserve">Vacant units are dispersed throughout the City with a total of 4,692 vacant units (18%) of the total housing units </w:t>
            </w:r>
          </w:p>
          <w:p w14:paraId="66FD1EC7" w14:textId="0B6CBAD7" w:rsidR="00E01436" w:rsidRDefault="00E01436" w:rsidP="00E01436">
            <w:pPr>
              <w:numPr>
                <w:ilvl w:val="0"/>
                <w:numId w:val="6"/>
              </w:numPr>
              <w:spacing w:before="100" w:after="0" w:line="276" w:lineRule="auto"/>
              <w:jc w:val="left"/>
            </w:pPr>
            <w:r>
              <w:rPr>
                <w:color w:val="000000"/>
              </w:rPr>
              <w:t>Citizens and city officials routinely express concerns with the visual deterioration of the housing stock.</w:t>
            </w:r>
          </w:p>
        </w:tc>
      </w:tr>
      <w:tr w:rsidR="00897303" w14:paraId="58E966F7" w14:textId="77777777" w:rsidTr="002D1202">
        <w:trPr>
          <w:cantSplit/>
        </w:trPr>
        <w:tc>
          <w:tcPr>
            <w:tcW w:w="0" w:type="auto"/>
            <w:vMerge w:val="restart"/>
          </w:tcPr>
          <w:p w14:paraId="5AFA1F65" w14:textId="6B3A8925" w:rsidR="00897303" w:rsidRDefault="00897303" w:rsidP="002D1202">
            <w:r>
              <w:t>2</w:t>
            </w:r>
          </w:p>
        </w:tc>
        <w:tc>
          <w:tcPr>
            <w:tcW w:w="0" w:type="auto"/>
          </w:tcPr>
          <w:p w14:paraId="489339D6" w14:textId="15099CA5" w:rsidR="00897303" w:rsidRDefault="00897303" w:rsidP="00E01436">
            <w:pPr>
              <w:keepNext/>
              <w:spacing w:before="100" w:after="0"/>
              <w:jc w:val="left"/>
              <w:rPr>
                <w:b/>
              </w:rPr>
            </w:pPr>
            <w:r>
              <w:rPr>
                <w:b/>
              </w:rPr>
              <w:t>Priority Need Name</w:t>
            </w:r>
          </w:p>
        </w:tc>
        <w:tc>
          <w:tcPr>
            <w:tcW w:w="0" w:type="auto"/>
          </w:tcPr>
          <w:p w14:paraId="531E9FE8" w14:textId="3FAC507F" w:rsidR="00897303" w:rsidRDefault="00897303" w:rsidP="00897303">
            <w:pPr>
              <w:spacing w:before="100" w:after="0" w:line="276" w:lineRule="auto"/>
              <w:jc w:val="left"/>
              <w:rPr>
                <w:color w:val="000000"/>
              </w:rPr>
            </w:pPr>
            <w:r>
              <w:rPr>
                <w:color w:val="000000"/>
              </w:rPr>
              <w:t xml:space="preserve">Community Development and Public Services </w:t>
            </w:r>
          </w:p>
        </w:tc>
      </w:tr>
      <w:tr w:rsidR="00897303" w14:paraId="3D51B0CA" w14:textId="77777777" w:rsidTr="002D1202">
        <w:trPr>
          <w:cantSplit/>
        </w:trPr>
        <w:tc>
          <w:tcPr>
            <w:tcW w:w="0" w:type="auto"/>
            <w:vMerge/>
          </w:tcPr>
          <w:p w14:paraId="0D1FE9D9" w14:textId="77777777" w:rsidR="00897303" w:rsidRDefault="00897303" w:rsidP="002D1202"/>
        </w:tc>
        <w:tc>
          <w:tcPr>
            <w:tcW w:w="0" w:type="auto"/>
          </w:tcPr>
          <w:p w14:paraId="1C5AF4B0" w14:textId="2CCB14EC" w:rsidR="00897303" w:rsidRDefault="00897303" w:rsidP="00E01436">
            <w:pPr>
              <w:keepNext/>
              <w:spacing w:before="100" w:after="0"/>
              <w:jc w:val="left"/>
              <w:rPr>
                <w:b/>
              </w:rPr>
            </w:pPr>
            <w:r>
              <w:rPr>
                <w:b/>
              </w:rPr>
              <w:t>Priority Level</w:t>
            </w:r>
          </w:p>
        </w:tc>
        <w:tc>
          <w:tcPr>
            <w:tcW w:w="0" w:type="auto"/>
          </w:tcPr>
          <w:p w14:paraId="6869C905" w14:textId="5098DBF2" w:rsidR="00897303" w:rsidRDefault="00897303" w:rsidP="00897303">
            <w:pPr>
              <w:spacing w:before="100" w:after="0" w:line="276" w:lineRule="auto"/>
              <w:jc w:val="left"/>
              <w:rPr>
                <w:color w:val="000000"/>
              </w:rPr>
            </w:pPr>
            <w:r>
              <w:rPr>
                <w:color w:val="000000"/>
              </w:rPr>
              <w:t>High</w:t>
            </w:r>
          </w:p>
        </w:tc>
      </w:tr>
      <w:tr w:rsidR="00897303" w14:paraId="33D81C28" w14:textId="77777777" w:rsidTr="002D1202">
        <w:trPr>
          <w:cantSplit/>
        </w:trPr>
        <w:tc>
          <w:tcPr>
            <w:tcW w:w="0" w:type="auto"/>
            <w:vMerge/>
          </w:tcPr>
          <w:p w14:paraId="01F80569" w14:textId="77777777" w:rsidR="00897303" w:rsidRDefault="00897303" w:rsidP="002D1202"/>
        </w:tc>
        <w:tc>
          <w:tcPr>
            <w:tcW w:w="0" w:type="auto"/>
          </w:tcPr>
          <w:p w14:paraId="22F44053" w14:textId="05EE774E" w:rsidR="00897303" w:rsidRDefault="00897303" w:rsidP="00E01436">
            <w:pPr>
              <w:keepNext/>
              <w:spacing w:before="100" w:after="0"/>
              <w:jc w:val="left"/>
              <w:rPr>
                <w:b/>
              </w:rPr>
            </w:pPr>
            <w:r>
              <w:rPr>
                <w:b/>
              </w:rPr>
              <w:t>Population</w:t>
            </w:r>
          </w:p>
        </w:tc>
        <w:tc>
          <w:tcPr>
            <w:tcW w:w="0" w:type="auto"/>
          </w:tcPr>
          <w:p w14:paraId="0F5465F5" w14:textId="4F38804F" w:rsidR="00897303" w:rsidRDefault="00897303" w:rsidP="00897303">
            <w:pPr>
              <w:spacing w:before="100" w:after="0" w:line="276" w:lineRule="auto"/>
              <w:jc w:val="left"/>
              <w:rPr>
                <w:color w:val="000000"/>
              </w:rPr>
            </w:pPr>
            <w:r>
              <w:rPr>
                <w:color w:val="000000"/>
              </w:rPr>
              <w:t>Extremely Low</w:t>
            </w:r>
            <w:r>
              <w:rPr>
                <w:color w:val="000000"/>
              </w:rPr>
              <w:br/>
            </w:r>
            <w:proofErr w:type="spellStart"/>
            <w:r>
              <w:rPr>
                <w:color w:val="000000"/>
              </w:rPr>
              <w:t>Low</w:t>
            </w:r>
            <w:proofErr w:type="spellEnd"/>
            <w:r>
              <w:rPr>
                <w:color w:val="000000"/>
              </w:rPr>
              <w:br/>
              <w:t>Moderate</w:t>
            </w:r>
            <w:r>
              <w:rPr>
                <w:color w:val="000000"/>
              </w:rPr>
              <w:br/>
              <w:t>Middle</w:t>
            </w:r>
            <w:r>
              <w:rPr>
                <w:color w:val="000000"/>
              </w:rPr>
              <w:br/>
              <w:t>Large Families</w:t>
            </w:r>
            <w:r>
              <w:rPr>
                <w:color w:val="000000"/>
              </w:rPr>
              <w:br/>
            </w:r>
            <w:proofErr w:type="spellStart"/>
            <w:r>
              <w:rPr>
                <w:color w:val="000000"/>
              </w:rPr>
              <w:t>Families</w:t>
            </w:r>
            <w:proofErr w:type="spellEnd"/>
            <w:r>
              <w:rPr>
                <w:color w:val="000000"/>
              </w:rPr>
              <w:t xml:space="preserve"> with Children</w:t>
            </w:r>
            <w:r>
              <w:rPr>
                <w:color w:val="000000"/>
              </w:rPr>
              <w:br/>
              <w:t>Elderly</w:t>
            </w:r>
            <w:r>
              <w:rPr>
                <w:color w:val="000000"/>
              </w:rPr>
              <w:br/>
              <w:t>Public Housing Residents</w:t>
            </w:r>
            <w:r>
              <w:rPr>
                <w:color w:val="000000"/>
              </w:rPr>
              <w:br/>
              <w:t>Rural</w:t>
            </w:r>
            <w:r>
              <w:rPr>
                <w:color w:val="000000"/>
              </w:rPr>
              <w:br/>
              <w:t>Chronic Homelessness</w:t>
            </w:r>
            <w:r>
              <w:rPr>
                <w:color w:val="000000"/>
              </w:rPr>
              <w:br/>
              <w:t>Individuals</w:t>
            </w:r>
            <w:r>
              <w:rPr>
                <w:color w:val="000000"/>
              </w:rPr>
              <w:br/>
              <w:t>Families with Children</w:t>
            </w:r>
            <w:r>
              <w:rPr>
                <w:color w:val="000000"/>
              </w:rPr>
              <w:br/>
              <w:t>Mentally Ill</w:t>
            </w:r>
            <w:r>
              <w:rPr>
                <w:color w:val="000000"/>
              </w:rPr>
              <w:br/>
              <w:t>Chronic Substance Abuse</w:t>
            </w:r>
            <w:r>
              <w:rPr>
                <w:color w:val="000000"/>
              </w:rPr>
              <w:br/>
              <w:t>veterans</w:t>
            </w:r>
            <w:r>
              <w:rPr>
                <w:color w:val="000000"/>
              </w:rPr>
              <w:br/>
              <w:t>Persons with HIV/AIDS</w:t>
            </w:r>
            <w:r>
              <w:rPr>
                <w:color w:val="000000"/>
              </w:rPr>
              <w:br/>
              <w:t>Victims of Domestic Violence</w:t>
            </w:r>
            <w:r>
              <w:rPr>
                <w:color w:val="000000"/>
              </w:rPr>
              <w:br/>
              <w:t>Unaccompanied Youth</w:t>
            </w:r>
            <w:r>
              <w:rPr>
                <w:color w:val="000000"/>
              </w:rPr>
              <w:br/>
              <w:t>Elderly</w:t>
            </w:r>
            <w:r>
              <w:rPr>
                <w:color w:val="000000"/>
              </w:rPr>
              <w:br/>
              <w:t>Frail Elderly</w:t>
            </w:r>
            <w:r>
              <w:rPr>
                <w:color w:val="000000"/>
              </w:rPr>
              <w:br/>
              <w:t>Persons with Mental Disabilities</w:t>
            </w:r>
            <w:r>
              <w:rPr>
                <w:color w:val="000000"/>
              </w:rPr>
              <w:br/>
              <w:t>Persons with Physical Disabilities</w:t>
            </w:r>
            <w:r>
              <w:rPr>
                <w:color w:val="000000"/>
              </w:rPr>
              <w:br/>
              <w:t>Persons with Developmental Disabilities</w:t>
            </w:r>
            <w:r>
              <w:rPr>
                <w:color w:val="000000"/>
              </w:rPr>
              <w:br/>
              <w:t>Persons with Alcohol or Other Addictions</w:t>
            </w:r>
            <w:r>
              <w:rPr>
                <w:color w:val="000000"/>
              </w:rPr>
              <w:br/>
              <w:t>Persons with HIV/AIDS and their Families</w:t>
            </w:r>
            <w:r>
              <w:rPr>
                <w:color w:val="000000"/>
              </w:rPr>
              <w:br/>
              <w:t>Victims of Domestic Violence</w:t>
            </w:r>
            <w:r>
              <w:rPr>
                <w:color w:val="000000"/>
              </w:rPr>
              <w:br/>
              <w:t>Non-housing Community Development</w:t>
            </w:r>
          </w:p>
        </w:tc>
      </w:tr>
      <w:tr w:rsidR="00897303" w14:paraId="5758CD70" w14:textId="77777777" w:rsidTr="002D1202">
        <w:trPr>
          <w:cantSplit/>
        </w:trPr>
        <w:tc>
          <w:tcPr>
            <w:tcW w:w="0" w:type="auto"/>
            <w:vMerge/>
          </w:tcPr>
          <w:p w14:paraId="04BCEE32" w14:textId="77777777" w:rsidR="00897303" w:rsidRDefault="00897303" w:rsidP="002D1202"/>
        </w:tc>
        <w:tc>
          <w:tcPr>
            <w:tcW w:w="0" w:type="auto"/>
          </w:tcPr>
          <w:p w14:paraId="5F0AA876" w14:textId="2863AF73" w:rsidR="00897303" w:rsidRDefault="00897303" w:rsidP="00E01436">
            <w:pPr>
              <w:keepNext/>
              <w:spacing w:before="100" w:after="0"/>
              <w:jc w:val="left"/>
              <w:rPr>
                <w:b/>
              </w:rPr>
            </w:pPr>
            <w:r>
              <w:rPr>
                <w:b/>
              </w:rPr>
              <w:t>Geographic Areas Affected</w:t>
            </w:r>
          </w:p>
        </w:tc>
        <w:tc>
          <w:tcPr>
            <w:tcW w:w="0" w:type="auto"/>
          </w:tcPr>
          <w:p w14:paraId="36EDAED4" w14:textId="459F29DF" w:rsidR="00897303" w:rsidRDefault="00897303" w:rsidP="00897303">
            <w:pPr>
              <w:spacing w:before="100" w:after="0" w:line="276" w:lineRule="auto"/>
              <w:jc w:val="left"/>
              <w:rPr>
                <w:color w:val="000000"/>
              </w:rPr>
            </w:pPr>
            <w:r>
              <w:rPr>
                <w:color w:val="000000"/>
              </w:rPr>
              <w:t>City Wide</w:t>
            </w:r>
          </w:p>
        </w:tc>
      </w:tr>
      <w:tr w:rsidR="00897303" w14:paraId="2E2AE909" w14:textId="77777777" w:rsidTr="002D1202">
        <w:trPr>
          <w:cantSplit/>
        </w:trPr>
        <w:tc>
          <w:tcPr>
            <w:tcW w:w="0" w:type="auto"/>
            <w:vMerge/>
          </w:tcPr>
          <w:p w14:paraId="04CE140A" w14:textId="77777777" w:rsidR="00897303" w:rsidRDefault="00897303" w:rsidP="002D1202"/>
        </w:tc>
        <w:tc>
          <w:tcPr>
            <w:tcW w:w="0" w:type="auto"/>
          </w:tcPr>
          <w:p w14:paraId="70E368A5" w14:textId="646B1C3F" w:rsidR="00897303" w:rsidRDefault="00897303" w:rsidP="00E01436">
            <w:pPr>
              <w:keepNext/>
              <w:spacing w:before="100" w:after="0"/>
              <w:jc w:val="left"/>
              <w:rPr>
                <w:b/>
              </w:rPr>
            </w:pPr>
            <w:r>
              <w:rPr>
                <w:b/>
              </w:rPr>
              <w:t>Associated Goals</w:t>
            </w:r>
          </w:p>
        </w:tc>
        <w:tc>
          <w:tcPr>
            <w:tcW w:w="0" w:type="auto"/>
          </w:tcPr>
          <w:p w14:paraId="5F3277CD" w14:textId="1411411A" w:rsidR="00897303" w:rsidRDefault="00897303" w:rsidP="00897303">
            <w:pPr>
              <w:spacing w:before="100" w:after="0" w:line="276" w:lineRule="auto"/>
              <w:jc w:val="left"/>
              <w:rPr>
                <w:color w:val="000000"/>
              </w:rPr>
            </w:pPr>
            <w:r>
              <w:rPr>
                <w:color w:val="000000"/>
              </w:rPr>
              <w:t>Community Development – development/rehabilitation of 3 public facilities</w:t>
            </w:r>
          </w:p>
        </w:tc>
      </w:tr>
      <w:tr w:rsidR="00897303" w14:paraId="70586389" w14:textId="77777777" w:rsidTr="002D1202">
        <w:trPr>
          <w:cantSplit/>
        </w:trPr>
        <w:tc>
          <w:tcPr>
            <w:tcW w:w="0" w:type="auto"/>
            <w:vMerge/>
          </w:tcPr>
          <w:p w14:paraId="3F3AD7E2" w14:textId="77777777" w:rsidR="00897303" w:rsidRDefault="00897303" w:rsidP="002D1202"/>
        </w:tc>
        <w:tc>
          <w:tcPr>
            <w:tcW w:w="0" w:type="auto"/>
          </w:tcPr>
          <w:p w14:paraId="4F78DC3B" w14:textId="16A79D02" w:rsidR="00897303" w:rsidRDefault="00897303" w:rsidP="00E01436">
            <w:pPr>
              <w:keepNext/>
              <w:spacing w:before="100" w:after="0"/>
              <w:jc w:val="left"/>
              <w:rPr>
                <w:b/>
              </w:rPr>
            </w:pPr>
            <w:r>
              <w:rPr>
                <w:b/>
              </w:rPr>
              <w:t xml:space="preserve">Description </w:t>
            </w:r>
          </w:p>
        </w:tc>
        <w:tc>
          <w:tcPr>
            <w:tcW w:w="0" w:type="auto"/>
          </w:tcPr>
          <w:p w14:paraId="6AA5A92F" w14:textId="54D1B2FF" w:rsidR="00897303" w:rsidRDefault="00897303" w:rsidP="00897303">
            <w:pPr>
              <w:spacing w:before="100" w:after="0" w:line="276" w:lineRule="auto"/>
              <w:jc w:val="left"/>
              <w:rPr>
                <w:color w:val="000000"/>
              </w:rPr>
            </w:pPr>
            <w:r>
              <w:rPr>
                <w:color w:val="000000"/>
              </w:rPr>
              <w:t xml:space="preserve">Invest in </w:t>
            </w:r>
            <w:r>
              <w:rPr>
                <w:b/>
                <w:color w:val="000000"/>
              </w:rPr>
              <w:t>community development</w:t>
            </w:r>
            <w:r>
              <w:rPr>
                <w:color w:val="000000"/>
              </w:rPr>
              <w:t xml:space="preserve"> services and public and non-profit facilities that maximize impact by providing new or increased access to programs that serve and protect the community and vulnerable populations.</w:t>
            </w:r>
          </w:p>
        </w:tc>
      </w:tr>
      <w:tr w:rsidR="00897303" w14:paraId="5B4584EF" w14:textId="77777777" w:rsidTr="002D1202">
        <w:trPr>
          <w:cantSplit/>
        </w:trPr>
        <w:tc>
          <w:tcPr>
            <w:tcW w:w="0" w:type="auto"/>
            <w:vMerge/>
          </w:tcPr>
          <w:p w14:paraId="09EF7B74" w14:textId="77777777" w:rsidR="00897303" w:rsidRDefault="00897303" w:rsidP="002D1202"/>
        </w:tc>
        <w:tc>
          <w:tcPr>
            <w:tcW w:w="0" w:type="auto"/>
          </w:tcPr>
          <w:p w14:paraId="435FCE35" w14:textId="373F1E68" w:rsidR="00897303" w:rsidRDefault="00897303" w:rsidP="00E01436">
            <w:pPr>
              <w:keepNext/>
              <w:spacing w:before="100" w:after="0"/>
              <w:jc w:val="left"/>
              <w:rPr>
                <w:b/>
              </w:rPr>
            </w:pPr>
            <w:r>
              <w:rPr>
                <w:b/>
              </w:rPr>
              <w:t xml:space="preserve">Basis for Relative Priority </w:t>
            </w:r>
          </w:p>
        </w:tc>
        <w:tc>
          <w:tcPr>
            <w:tcW w:w="0" w:type="auto"/>
          </w:tcPr>
          <w:p w14:paraId="4A3976EA" w14:textId="734409BD" w:rsidR="00897303" w:rsidRDefault="00897303" w:rsidP="00897303">
            <w:pPr>
              <w:numPr>
                <w:ilvl w:val="0"/>
                <w:numId w:val="6"/>
              </w:numPr>
              <w:spacing w:beforeAutospacing="1" w:after="200" w:afterAutospacing="1" w:line="276" w:lineRule="auto"/>
              <w:rPr>
                <w:rFonts w:cs="Arial"/>
              </w:rPr>
            </w:pPr>
            <w:r>
              <w:rPr>
                <w:rFonts w:cs="Arial"/>
              </w:rPr>
              <w:t>25% of households are extremely low-income (5,120 households at 0-30% AMI)</w:t>
            </w:r>
          </w:p>
          <w:p w14:paraId="1993BD9C" w14:textId="1436958B" w:rsidR="00897303" w:rsidRDefault="00897303" w:rsidP="00897303">
            <w:pPr>
              <w:numPr>
                <w:ilvl w:val="0"/>
                <w:numId w:val="6"/>
              </w:numPr>
              <w:spacing w:beforeAutospacing="1" w:after="200" w:afterAutospacing="1" w:line="276" w:lineRule="auto"/>
              <w:rPr>
                <w:rFonts w:cs="Arial"/>
              </w:rPr>
            </w:pPr>
            <w:r>
              <w:rPr>
                <w:rFonts w:cs="Arial"/>
              </w:rPr>
              <w:t>15% of households are very low-income (3,110 households at 30-50% AMI)</w:t>
            </w:r>
          </w:p>
          <w:p w14:paraId="0E88E71E" w14:textId="77777777" w:rsidR="00897303" w:rsidRDefault="00897303" w:rsidP="00897303">
            <w:pPr>
              <w:numPr>
                <w:ilvl w:val="0"/>
                <w:numId w:val="6"/>
              </w:numPr>
              <w:spacing w:beforeAutospacing="1" w:after="200" w:afterAutospacing="1" w:line="276" w:lineRule="auto"/>
              <w:rPr>
                <w:rFonts w:cs="Arial"/>
              </w:rPr>
            </w:pPr>
            <w:r>
              <w:rPr>
                <w:rFonts w:cs="Arial"/>
              </w:rPr>
              <w:t>21% of households are low-income (4,385 households at 50-80% AMI)</w:t>
            </w:r>
          </w:p>
          <w:p w14:paraId="4D76A284" w14:textId="3978438F" w:rsidR="00D91B54" w:rsidRPr="00897303" w:rsidRDefault="00D91B54" w:rsidP="00897303">
            <w:pPr>
              <w:numPr>
                <w:ilvl w:val="0"/>
                <w:numId w:val="6"/>
              </w:numPr>
              <w:spacing w:beforeAutospacing="1" w:after="200" w:afterAutospacing="1" w:line="276" w:lineRule="auto"/>
              <w:rPr>
                <w:rFonts w:cs="Arial"/>
              </w:rPr>
            </w:pPr>
            <w:r>
              <w:rPr>
                <w:rFonts w:cs="Arial"/>
              </w:rPr>
              <w:t xml:space="preserve">The need for rehabbed, safe public facilities is at a premium for low-income families </w:t>
            </w:r>
          </w:p>
        </w:tc>
      </w:tr>
      <w:tr w:rsidR="00DB5FAD" w14:paraId="49B0E2FA" w14:textId="77777777" w:rsidTr="002D1202">
        <w:trPr>
          <w:cantSplit/>
        </w:trPr>
        <w:tc>
          <w:tcPr>
            <w:tcW w:w="0" w:type="auto"/>
            <w:vMerge w:val="restart"/>
          </w:tcPr>
          <w:p w14:paraId="6F9BCA2C" w14:textId="0FA0C1E4" w:rsidR="00DB5FAD" w:rsidRDefault="00DB5FAD" w:rsidP="002D1202">
            <w:r>
              <w:t>3</w:t>
            </w:r>
          </w:p>
        </w:tc>
        <w:tc>
          <w:tcPr>
            <w:tcW w:w="0" w:type="auto"/>
          </w:tcPr>
          <w:p w14:paraId="46A7FF35" w14:textId="253AF11E" w:rsidR="00DB5FAD" w:rsidRDefault="00DB5FAD" w:rsidP="00E01436">
            <w:pPr>
              <w:keepNext/>
              <w:spacing w:before="100" w:after="0"/>
              <w:jc w:val="left"/>
              <w:rPr>
                <w:b/>
              </w:rPr>
            </w:pPr>
            <w:r>
              <w:rPr>
                <w:b/>
              </w:rPr>
              <w:t>Priority Need Name</w:t>
            </w:r>
          </w:p>
        </w:tc>
        <w:tc>
          <w:tcPr>
            <w:tcW w:w="0" w:type="auto"/>
          </w:tcPr>
          <w:p w14:paraId="35F66C98" w14:textId="0790DF5C" w:rsidR="00DB5FAD" w:rsidRDefault="00DB5FAD" w:rsidP="00DB5FAD">
            <w:pPr>
              <w:spacing w:beforeAutospacing="1" w:after="200" w:afterAutospacing="1" w:line="276" w:lineRule="auto"/>
              <w:jc w:val="left"/>
              <w:rPr>
                <w:rFonts w:cs="Arial"/>
              </w:rPr>
            </w:pPr>
            <w:r>
              <w:rPr>
                <w:rFonts w:cs="Arial"/>
              </w:rPr>
              <w:t>Affordable Housing</w:t>
            </w:r>
          </w:p>
        </w:tc>
      </w:tr>
      <w:tr w:rsidR="00DB5FAD" w14:paraId="0FAC4719" w14:textId="77777777" w:rsidTr="002D1202">
        <w:trPr>
          <w:cantSplit/>
        </w:trPr>
        <w:tc>
          <w:tcPr>
            <w:tcW w:w="0" w:type="auto"/>
            <w:vMerge/>
          </w:tcPr>
          <w:p w14:paraId="22006FE8" w14:textId="77777777" w:rsidR="00DB5FAD" w:rsidRDefault="00DB5FAD" w:rsidP="002D1202"/>
        </w:tc>
        <w:tc>
          <w:tcPr>
            <w:tcW w:w="0" w:type="auto"/>
          </w:tcPr>
          <w:p w14:paraId="05D1DE04" w14:textId="0C7631FD" w:rsidR="00DB5FAD" w:rsidRDefault="00DB5FAD" w:rsidP="00E01436">
            <w:pPr>
              <w:keepNext/>
              <w:spacing w:before="100" w:after="0"/>
              <w:jc w:val="left"/>
              <w:rPr>
                <w:b/>
              </w:rPr>
            </w:pPr>
            <w:r>
              <w:rPr>
                <w:b/>
              </w:rPr>
              <w:t>Priority Level</w:t>
            </w:r>
          </w:p>
        </w:tc>
        <w:tc>
          <w:tcPr>
            <w:tcW w:w="0" w:type="auto"/>
          </w:tcPr>
          <w:p w14:paraId="5F3F04E9" w14:textId="2D68788C" w:rsidR="00DB5FAD" w:rsidRDefault="00DB5FAD" w:rsidP="00DB5FAD">
            <w:pPr>
              <w:spacing w:beforeAutospacing="1" w:after="200" w:afterAutospacing="1" w:line="276" w:lineRule="auto"/>
              <w:jc w:val="left"/>
              <w:rPr>
                <w:rFonts w:cs="Arial"/>
              </w:rPr>
            </w:pPr>
            <w:r>
              <w:rPr>
                <w:rFonts w:cs="Arial"/>
              </w:rPr>
              <w:t>High</w:t>
            </w:r>
          </w:p>
        </w:tc>
      </w:tr>
      <w:tr w:rsidR="00DB5FAD" w14:paraId="30AC5CE3" w14:textId="77777777" w:rsidTr="002D1202">
        <w:trPr>
          <w:cantSplit/>
        </w:trPr>
        <w:tc>
          <w:tcPr>
            <w:tcW w:w="0" w:type="auto"/>
            <w:vMerge/>
          </w:tcPr>
          <w:p w14:paraId="5F304580" w14:textId="77777777" w:rsidR="00DB5FAD" w:rsidRDefault="00DB5FAD" w:rsidP="002D1202"/>
        </w:tc>
        <w:tc>
          <w:tcPr>
            <w:tcW w:w="0" w:type="auto"/>
          </w:tcPr>
          <w:p w14:paraId="59E71AE9" w14:textId="1BE57132" w:rsidR="00DB5FAD" w:rsidRDefault="00DB5FAD" w:rsidP="00E01436">
            <w:pPr>
              <w:keepNext/>
              <w:spacing w:before="100" w:after="0"/>
              <w:jc w:val="left"/>
              <w:rPr>
                <w:b/>
              </w:rPr>
            </w:pPr>
            <w:r>
              <w:rPr>
                <w:b/>
              </w:rPr>
              <w:t>Population</w:t>
            </w:r>
          </w:p>
        </w:tc>
        <w:tc>
          <w:tcPr>
            <w:tcW w:w="0" w:type="auto"/>
          </w:tcPr>
          <w:p w14:paraId="12004D91" w14:textId="0BE15137" w:rsidR="00DB5FAD" w:rsidRDefault="00DB5FAD" w:rsidP="00DB5FAD">
            <w:pPr>
              <w:spacing w:beforeAutospacing="1" w:after="200" w:afterAutospacing="1" w:line="276" w:lineRule="auto"/>
              <w:jc w:val="left"/>
              <w:rPr>
                <w:rFonts w:cs="Arial"/>
              </w:rPr>
            </w:pPr>
            <w:r>
              <w:rPr>
                <w:color w:val="000000"/>
              </w:rPr>
              <w:t>Extremely Low</w:t>
            </w:r>
            <w:r>
              <w:rPr>
                <w:color w:val="000000"/>
              </w:rPr>
              <w:br/>
            </w:r>
            <w:proofErr w:type="spellStart"/>
            <w:r>
              <w:rPr>
                <w:color w:val="000000"/>
              </w:rPr>
              <w:t>Low</w:t>
            </w:r>
            <w:proofErr w:type="spellEnd"/>
            <w:r>
              <w:rPr>
                <w:color w:val="000000"/>
              </w:rPr>
              <w:br/>
              <w:t>Moderate</w:t>
            </w:r>
            <w:r>
              <w:rPr>
                <w:color w:val="000000"/>
              </w:rPr>
              <w:br/>
              <w:t>Middle</w:t>
            </w:r>
            <w:r>
              <w:rPr>
                <w:color w:val="000000"/>
              </w:rPr>
              <w:br/>
              <w:t>Large Families</w:t>
            </w:r>
            <w:r>
              <w:rPr>
                <w:color w:val="000000"/>
              </w:rPr>
              <w:br/>
            </w:r>
            <w:proofErr w:type="spellStart"/>
            <w:r>
              <w:rPr>
                <w:color w:val="000000"/>
              </w:rPr>
              <w:t>Families</w:t>
            </w:r>
            <w:proofErr w:type="spellEnd"/>
            <w:r>
              <w:rPr>
                <w:color w:val="000000"/>
              </w:rPr>
              <w:t xml:space="preserve"> with Children</w:t>
            </w:r>
            <w:r>
              <w:rPr>
                <w:color w:val="000000"/>
              </w:rPr>
              <w:br/>
              <w:t>Elderly</w:t>
            </w:r>
            <w:r>
              <w:rPr>
                <w:color w:val="000000"/>
              </w:rPr>
              <w:br/>
              <w:t>Public Housing Residents</w:t>
            </w:r>
            <w:r>
              <w:rPr>
                <w:color w:val="000000"/>
              </w:rPr>
              <w:br/>
              <w:t>Elderly</w:t>
            </w:r>
            <w:r>
              <w:rPr>
                <w:color w:val="000000"/>
              </w:rPr>
              <w:br/>
              <w:t>Frail Elderly</w:t>
            </w:r>
            <w:r>
              <w:rPr>
                <w:color w:val="000000"/>
              </w:rPr>
              <w:br/>
              <w:t>Persons with Mental Disabilities</w:t>
            </w:r>
            <w:r>
              <w:rPr>
                <w:color w:val="000000"/>
              </w:rPr>
              <w:br/>
              <w:t>Persons with Physical Disabilities</w:t>
            </w:r>
            <w:r>
              <w:rPr>
                <w:color w:val="000000"/>
              </w:rPr>
              <w:br/>
              <w:t>Persons with Developmental Disabilities</w:t>
            </w:r>
            <w:r>
              <w:rPr>
                <w:color w:val="000000"/>
              </w:rPr>
              <w:br/>
              <w:t>Persons with Alcohol or Other Addictions</w:t>
            </w:r>
            <w:r>
              <w:rPr>
                <w:color w:val="000000"/>
              </w:rPr>
              <w:br/>
              <w:t>Persons with HIV/AIDS and their Families</w:t>
            </w:r>
          </w:p>
        </w:tc>
      </w:tr>
      <w:tr w:rsidR="00DB5FAD" w14:paraId="4EE1F4FC" w14:textId="77777777" w:rsidTr="002D1202">
        <w:trPr>
          <w:cantSplit/>
        </w:trPr>
        <w:tc>
          <w:tcPr>
            <w:tcW w:w="0" w:type="auto"/>
            <w:vMerge/>
          </w:tcPr>
          <w:p w14:paraId="5F74468E" w14:textId="77777777" w:rsidR="00DB5FAD" w:rsidRDefault="00DB5FAD" w:rsidP="002D1202"/>
        </w:tc>
        <w:tc>
          <w:tcPr>
            <w:tcW w:w="0" w:type="auto"/>
          </w:tcPr>
          <w:p w14:paraId="0AC3AA7A" w14:textId="5FFFFF43" w:rsidR="00DB5FAD" w:rsidRDefault="00DB5FAD" w:rsidP="00E01436">
            <w:pPr>
              <w:keepNext/>
              <w:spacing w:before="100" w:after="0"/>
              <w:jc w:val="left"/>
              <w:rPr>
                <w:b/>
              </w:rPr>
            </w:pPr>
            <w:r>
              <w:rPr>
                <w:b/>
              </w:rPr>
              <w:t>Geographic Areas Affected</w:t>
            </w:r>
          </w:p>
        </w:tc>
        <w:tc>
          <w:tcPr>
            <w:tcW w:w="0" w:type="auto"/>
          </w:tcPr>
          <w:p w14:paraId="0F6FCB96" w14:textId="7AF08BF9" w:rsidR="00DB5FAD" w:rsidRDefault="00DB5FAD" w:rsidP="00DB5FAD">
            <w:pPr>
              <w:spacing w:beforeAutospacing="1" w:after="200" w:afterAutospacing="1" w:line="276" w:lineRule="auto"/>
              <w:jc w:val="left"/>
              <w:rPr>
                <w:rFonts w:cs="Arial"/>
              </w:rPr>
            </w:pPr>
            <w:r>
              <w:rPr>
                <w:rFonts w:cs="Arial"/>
              </w:rPr>
              <w:t>City Wide</w:t>
            </w:r>
          </w:p>
        </w:tc>
      </w:tr>
      <w:tr w:rsidR="00DB5FAD" w14:paraId="0D5891A7" w14:textId="77777777" w:rsidTr="002D1202">
        <w:trPr>
          <w:cantSplit/>
        </w:trPr>
        <w:tc>
          <w:tcPr>
            <w:tcW w:w="0" w:type="auto"/>
            <w:vMerge/>
          </w:tcPr>
          <w:p w14:paraId="4D8049ED" w14:textId="77777777" w:rsidR="00DB5FAD" w:rsidRDefault="00DB5FAD" w:rsidP="002D1202"/>
        </w:tc>
        <w:tc>
          <w:tcPr>
            <w:tcW w:w="0" w:type="auto"/>
          </w:tcPr>
          <w:p w14:paraId="4DA0F5E5" w14:textId="7936B91A" w:rsidR="00DB5FAD" w:rsidRDefault="00DB5FAD" w:rsidP="00E01436">
            <w:pPr>
              <w:keepNext/>
              <w:spacing w:before="100" w:after="0"/>
              <w:jc w:val="left"/>
              <w:rPr>
                <w:b/>
              </w:rPr>
            </w:pPr>
            <w:r>
              <w:rPr>
                <w:b/>
              </w:rPr>
              <w:t>Associated Goals</w:t>
            </w:r>
          </w:p>
        </w:tc>
        <w:tc>
          <w:tcPr>
            <w:tcW w:w="0" w:type="auto"/>
          </w:tcPr>
          <w:p w14:paraId="33062224" w14:textId="2D6EA2D1" w:rsidR="00DB5FAD" w:rsidRDefault="00DB5FAD" w:rsidP="00DB5FAD">
            <w:pPr>
              <w:spacing w:beforeAutospacing="1" w:after="200" w:afterAutospacing="1" w:line="276" w:lineRule="auto"/>
              <w:jc w:val="left"/>
              <w:rPr>
                <w:rFonts w:cs="Arial"/>
              </w:rPr>
            </w:pPr>
            <w:r>
              <w:rPr>
                <w:color w:val="000000"/>
              </w:rPr>
              <w:t>Affordable and Safe Rental and Homeowner Housing</w:t>
            </w:r>
          </w:p>
        </w:tc>
      </w:tr>
      <w:tr w:rsidR="00DB5FAD" w14:paraId="431E18C3" w14:textId="77777777" w:rsidTr="002D1202">
        <w:trPr>
          <w:cantSplit/>
        </w:trPr>
        <w:tc>
          <w:tcPr>
            <w:tcW w:w="0" w:type="auto"/>
            <w:vMerge/>
          </w:tcPr>
          <w:p w14:paraId="19D86D97" w14:textId="77777777" w:rsidR="00DB5FAD" w:rsidRDefault="00DB5FAD" w:rsidP="002D1202"/>
        </w:tc>
        <w:tc>
          <w:tcPr>
            <w:tcW w:w="0" w:type="auto"/>
          </w:tcPr>
          <w:p w14:paraId="1EF0FCFE" w14:textId="0C7F9C4C" w:rsidR="00DB5FAD" w:rsidRDefault="00DB5FAD" w:rsidP="00E01436">
            <w:pPr>
              <w:keepNext/>
              <w:spacing w:before="100" w:after="0"/>
              <w:jc w:val="left"/>
              <w:rPr>
                <w:b/>
              </w:rPr>
            </w:pPr>
            <w:r>
              <w:rPr>
                <w:b/>
              </w:rPr>
              <w:t>Description</w:t>
            </w:r>
          </w:p>
        </w:tc>
        <w:tc>
          <w:tcPr>
            <w:tcW w:w="0" w:type="auto"/>
          </w:tcPr>
          <w:p w14:paraId="1E266C86" w14:textId="0A78B93E" w:rsidR="00DB5FAD" w:rsidRDefault="00DB5FAD" w:rsidP="00DB5FAD">
            <w:pPr>
              <w:spacing w:beforeAutospacing="1" w:after="200" w:afterAutospacing="1" w:line="276" w:lineRule="auto"/>
              <w:jc w:val="left"/>
              <w:rPr>
                <w:rFonts w:cs="Arial"/>
              </w:rPr>
            </w:pPr>
            <w:r>
              <w:rPr>
                <w:color w:val="000000"/>
              </w:rPr>
              <w:t xml:space="preserve">Improve housing opportunities by developing and/or implementing programs that create and preserve </w:t>
            </w:r>
            <w:r>
              <w:rPr>
                <w:b/>
                <w:color w:val="000000"/>
              </w:rPr>
              <w:t>affordable and safe rental and homeowner housing</w:t>
            </w:r>
            <w:r>
              <w:rPr>
                <w:color w:val="000000"/>
              </w:rPr>
              <w:t xml:space="preserve"> units.</w:t>
            </w:r>
          </w:p>
        </w:tc>
      </w:tr>
      <w:tr w:rsidR="00DB5FAD" w14:paraId="774925D3" w14:textId="77777777" w:rsidTr="002D1202">
        <w:trPr>
          <w:cantSplit/>
        </w:trPr>
        <w:tc>
          <w:tcPr>
            <w:tcW w:w="0" w:type="auto"/>
            <w:vMerge/>
          </w:tcPr>
          <w:p w14:paraId="74A8C0A3" w14:textId="77777777" w:rsidR="00DB5FAD" w:rsidRDefault="00DB5FAD" w:rsidP="002D1202"/>
        </w:tc>
        <w:tc>
          <w:tcPr>
            <w:tcW w:w="0" w:type="auto"/>
          </w:tcPr>
          <w:p w14:paraId="08F31837" w14:textId="79BB0E70" w:rsidR="00DB5FAD" w:rsidRDefault="00DB5FAD" w:rsidP="00E01436">
            <w:pPr>
              <w:keepNext/>
              <w:spacing w:before="100" w:after="0"/>
              <w:jc w:val="left"/>
              <w:rPr>
                <w:b/>
              </w:rPr>
            </w:pPr>
            <w:r>
              <w:rPr>
                <w:b/>
              </w:rPr>
              <w:t xml:space="preserve">Basis for Relative Priority </w:t>
            </w:r>
          </w:p>
        </w:tc>
        <w:tc>
          <w:tcPr>
            <w:tcW w:w="0" w:type="auto"/>
          </w:tcPr>
          <w:p w14:paraId="6593D62D" w14:textId="6AADB747" w:rsidR="00DB5FAD" w:rsidRDefault="00DB5FAD" w:rsidP="00DB5FAD">
            <w:pPr>
              <w:numPr>
                <w:ilvl w:val="0"/>
                <w:numId w:val="6"/>
              </w:numPr>
              <w:spacing w:beforeAutospacing="1" w:after="200" w:afterAutospacing="1" w:line="276" w:lineRule="auto"/>
              <w:rPr>
                <w:rFonts w:cs="Arial"/>
              </w:rPr>
            </w:pPr>
            <w:r>
              <w:rPr>
                <w:rFonts w:cs="Arial"/>
              </w:rPr>
              <w:t>There are 1,302 families on the public housing preliminary waiting list; the full waiting list is expected to have approximately 1,623 families</w:t>
            </w:r>
          </w:p>
          <w:p w14:paraId="738C5BE1" w14:textId="77777777" w:rsidR="00DB5FAD" w:rsidRDefault="00DB5FAD" w:rsidP="00DB5FAD">
            <w:pPr>
              <w:numPr>
                <w:ilvl w:val="0"/>
                <w:numId w:val="6"/>
              </w:numPr>
              <w:spacing w:beforeAutospacing="1" w:after="200" w:afterAutospacing="1" w:line="276" w:lineRule="auto"/>
              <w:rPr>
                <w:rFonts w:cs="Arial"/>
              </w:rPr>
            </w:pPr>
            <w:r>
              <w:rPr>
                <w:rFonts w:cs="Arial"/>
              </w:rPr>
              <w:t xml:space="preserve">There are currently 701 applicants on the HCV waiting list </w:t>
            </w:r>
          </w:p>
          <w:p w14:paraId="2F277CD0" w14:textId="77777777" w:rsidR="00DB5FAD" w:rsidRDefault="00DB5FAD" w:rsidP="00DB5FAD">
            <w:pPr>
              <w:numPr>
                <w:ilvl w:val="0"/>
                <w:numId w:val="6"/>
              </w:numPr>
              <w:spacing w:beforeAutospacing="1" w:after="200" w:afterAutospacing="1" w:line="276" w:lineRule="auto"/>
              <w:rPr>
                <w:rFonts w:cs="Arial"/>
              </w:rPr>
            </w:pPr>
            <w:r>
              <w:rPr>
                <w:rFonts w:cs="Arial"/>
              </w:rPr>
              <w:t xml:space="preserve">29% (6,099) of renter and 9.5% (1,978) of homeowners experience cost burden </w:t>
            </w:r>
          </w:p>
          <w:p w14:paraId="70F4B824" w14:textId="4AE51E02" w:rsidR="00DB5FAD" w:rsidRPr="00DB5FAD" w:rsidRDefault="00DB5FAD" w:rsidP="00DB5FAD">
            <w:pPr>
              <w:numPr>
                <w:ilvl w:val="0"/>
                <w:numId w:val="6"/>
              </w:numPr>
              <w:spacing w:beforeAutospacing="1" w:after="200" w:afterAutospacing="1" w:line="276" w:lineRule="auto"/>
              <w:rPr>
                <w:rFonts w:cs="Arial"/>
              </w:rPr>
            </w:pPr>
            <w:r>
              <w:rPr>
                <w:rFonts w:cs="Arial"/>
              </w:rPr>
              <w:t xml:space="preserve">16% (3,339) of renter and 5% (1,050) of homeowners experience serve cost burden </w:t>
            </w:r>
          </w:p>
        </w:tc>
      </w:tr>
      <w:tr w:rsidR="00DB5FAD" w14:paraId="225667AC" w14:textId="77777777" w:rsidTr="002D1202">
        <w:trPr>
          <w:cantSplit/>
        </w:trPr>
        <w:tc>
          <w:tcPr>
            <w:tcW w:w="0" w:type="auto"/>
            <w:vMerge w:val="restart"/>
          </w:tcPr>
          <w:p w14:paraId="79335665" w14:textId="0A378E47" w:rsidR="00DB5FAD" w:rsidRDefault="00DB5FAD" w:rsidP="002D1202">
            <w:r>
              <w:lastRenderedPageBreak/>
              <w:t>4</w:t>
            </w:r>
          </w:p>
        </w:tc>
        <w:tc>
          <w:tcPr>
            <w:tcW w:w="0" w:type="auto"/>
          </w:tcPr>
          <w:p w14:paraId="41865CB3" w14:textId="36E7E0E5" w:rsidR="00DB5FAD" w:rsidRDefault="00DB5FAD" w:rsidP="00E01436">
            <w:pPr>
              <w:keepNext/>
              <w:spacing w:before="100" w:after="0"/>
              <w:jc w:val="left"/>
              <w:rPr>
                <w:b/>
              </w:rPr>
            </w:pPr>
            <w:r>
              <w:rPr>
                <w:b/>
              </w:rPr>
              <w:t>Priority Need Name</w:t>
            </w:r>
          </w:p>
        </w:tc>
        <w:tc>
          <w:tcPr>
            <w:tcW w:w="0" w:type="auto"/>
          </w:tcPr>
          <w:p w14:paraId="5A9F0A2E" w14:textId="10099683" w:rsidR="00DB5FAD" w:rsidRDefault="00DB5FAD" w:rsidP="00DB5FAD">
            <w:pPr>
              <w:spacing w:beforeAutospacing="1" w:after="200" w:afterAutospacing="1" w:line="276" w:lineRule="auto"/>
              <w:jc w:val="left"/>
              <w:rPr>
                <w:rFonts w:cs="Arial"/>
              </w:rPr>
            </w:pPr>
            <w:r>
              <w:rPr>
                <w:rFonts w:cs="Arial"/>
              </w:rPr>
              <w:t>Homelessness Housing and Services</w:t>
            </w:r>
          </w:p>
        </w:tc>
      </w:tr>
      <w:tr w:rsidR="00DB5FAD" w14:paraId="6F81C8DD" w14:textId="77777777" w:rsidTr="002D1202">
        <w:trPr>
          <w:cantSplit/>
        </w:trPr>
        <w:tc>
          <w:tcPr>
            <w:tcW w:w="0" w:type="auto"/>
            <w:vMerge/>
          </w:tcPr>
          <w:p w14:paraId="67D3E69B" w14:textId="77777777" w:rsidR="00DB5FAD" w:rsidRDefault="00DB5FAD" w:rsidP="002D1202"/>
        </w:tc>
        <w:tc>
          <w:tcPr>
            <w:tcW w:w="0" w:type="auto"/>
          </w:tcPr>
          <w:p w14:paraId="4742C032" w14:textId="78AB8C9A" w:rsidR="00DB5FAD" w:rsidRDefault="00DB5FAD" w:rsidP="00E01436">
            <w:pPr>
              <w:keepNext/>
              <w:spacing w:before="100" w:after="0"/>
              <w:jc w:val="left"/>
              <w:rPr>
                <w:b/>
              </w:rPr>
            </w:pPr>
            <w:r>
              <w:rPr>
                <w:b/>
              </w:rPr>
              <w:t>Priority Level</w:t>
            </w:r>
          </w:p>
        </w:tc>
        <w:tc>
          <w:tcPr>
            <w:tcW w:w="0" w:type="auto"/>
          </w:tcPr>
          <w:p w14:paraId="66D4099D" w14:textId="5ADFE93E" w:rsidR="00DB5FAD" w:rsidRDefault="00DB5FAD" w:rsidP="00DB5FAD">
            <w:pPr>
              <w:spacing w:beforeAutospacing="1" w:after="200" w:afterAutospacing="1" w:line="276" w:lineRule="auto"/>
              <w:jc w:val="left"/>
              <w:rPr>
                <w:rFonts w:cs="Arial"/>
              </w:rPr>
            </w:pPr>
            <w:r>
              <w:rPr>
                <w:rFonts w:cs="Arial"/>
              </w:rPr>
              <w:t>High</w:t>
            </w:r>
          </w:p>
        </w:tc>
      </w:tr>
      <w:tr w:rsidR="00DB5FAD" w14:paraId="049925CA" w14:textId="77777777" w:rsidTr="002D1202">
        <w:trPr>
          <w:cantSplit/>
        </w:trPr>
        <w:tc>
          <w:tcPr>
            <w:tcW w:w="0" w:type="auto"/>
            <w:vMerge/>
          </w:tcPr>
          <w:p w14:paraId="6103B7A6" w14:textId="77777777" w:rsidR="00DB5FAD" w:rsidRDefault="00DB5FAD" w:rsidP="002D1202"/>
        </w:tc>
        <w:tc>
          <w:tcPr>
            <w:tcW w:w="0" w:type="auto"/>
          </w:tcPr>
          <w:p w14:paraId="66A954C3" w14:textId="683DE0DC" w:rsidR="00DB5FAD" w:rsidRDefault="00DB5FAD" w:rsidP="00E01436">
            <w:pPr>
              <w:keepNext/>
              <w:spacing w:before="100" w:after="0"/>
              <w:jc w:val="left"/>
              <w:rPr>
                <w:b/>
              </w:rPr>
            </w:pPr>
            <w:r>
              <w:rPr>
                <w:b/>
              </w:rPr>
              <w:t>Population</w:t>
            </w:r>
          </w:p>
        </w:tc>
        <w:tc>
          <w:tcPr>
            <w:tcW w:w="0" w:type="auto"/>
          </w:tcPr>
          <w:p w14:paraId="0925A78B" w14:textId="3E7E41DC" w:rsidR="00DB5FAD" w:rsidRDefault="00DB5FAD" w:rsidP="00DB5FAD">
            <w:pPr>
              <w:spacing w:beforeAutospacing="1" w:after="200" w:afterAutospacing="1" w:line="276" w:lineRule="auto"/>
              <w:jc w:val="left"/>
              <w:rPr>
                <w:rFonts w:cs="Arial"/>
              </w:rPr>
            </w:pPr>
            <w:r>
              <w:rPr>
                <w:color w:val="000000"/>
              </w:rPr>
              <w:t>Chronic Homelessness</w:t>
            </w:r>
            <w:r>
              <w:rPr>
                <w:color w:val="000000"/>
              </w:rPr>
              <w:br/>
              <w:t>Individuals</w:t>
            </w:r>
            <w:r>
              <w:rPr>
                <w:color w:val="000000"/>
              </w:rPr>
              <w:br/>
              <w:t>Families with Children</w:t>
            </w:r>
            <w:r>
              <w:rPr>
                <w:color w:val="000000"/>
              </w:rPr>
              <w:br/>
              <w:t>Mentally Ill</w:t>
            </w:r>
            <w:r>
              <w:rPr>
                <w:color w:val="000000"/>
              </w:rPr>
              <w:br/>
              <w:t>Chronic Substance Abuse</w:t>
            </w:r>
            <w:r>
              <w:rPr>
                <w:color w:val="000000"/>
              </w:rPr>
              <w:br/>
              <w:t>veterans</w:t>
            </w:r>
            <w:r>
              <w:rPr>
                <w:color w:val="000000"/>
              </w:rPr>
              <w:br/>
              <w:t>Persons with HIV/AIDS</w:t>
            </w:r>
            <w:r>
              <w:rPr>
                <w:color w:val="000000"/>
              </w:rPr>
              <w:br/>
              <w:t>Victims of Domestic Violence</w:t>
            </w:r>
            <w:r>
              <w:rPr>
                <w:color w:val="000000"/>
              </w:rPr>
              <w:br/>
              <w:t>Unaccompanied Youth</w:t>
            </w:r>
          </w:p>
        </w:tc>
      </w:tr>
      <w:tr w:rsidR="00DB5FAD" w14:paraId="29F5210B" w14:textId="77777777" w:rsidTr="002D1202">
        <w:trPr>
          <w:cantSplit/>
        </w:trPr>
        <w:tc>
          <w:tcPr>
            <w:tcW w:w="0" w:type="auto"/>
            <w:vMerge/>
          </w:tcPr>
          <w:p w14:paraId="024B62E5" w14:textId="77777777" w:rsidR="00DB5FAD" w:rsidRDefault="00DB5FAD" w:rsidP="002D1202"/>
        </w:tc>
        <w:tc>
          <w:tcPr>
            <w:tcW w:w="0" w:type="auto"/>
          </w:tcPr>
          <w:p w14:paraId="211D9AA0" w14:textId="28E84DF0" w:rsidR="00DB5FAD" w:rsidRDefault="00DB5FAD" w:rsidP="00E01436">
            <w:pPr>
              <w:keepNext/>
              <w:spacing w:before="100" w:after="0"/>
              <w:jc w:val="left"/>
              <w:rPr>
                <w:b/>
              </w:rPr>
            </w:pPr>
            <w:r>
              <w:rPr>
                <w:b/>
              </w:rPr>
              <w:t>Geographic Areas Affected</w:t>
            </w:r>
          </w:p>
        </w:tc>
        <w:tc>
          <w:tcPr>
            <w:tcW w:w="0" w:type="auto"/>
          </w:tcPr>
          <w:p w14:paraId="07C19EC8" w14:textId="0CB15EF4" w:rsidR="00DB5FAD" w:rsidRDefault="00DB5FAD" w:rsidP="00DB5FAD">
            <w:pPr>
              <w:spacing w:beforeAutospacing="1" w:after="200" w:afterAutospacing="1" w:line="276" w:lineRule="auto"/>
              <w:rPr>
                <w:rFonts w:cs="Arial"/>
              </w:rPr>
            </w:pPr>
            <w:r>
              <w:rPr>
                <w:rFonts w:cs="Arial"/>
              </w:rPr>
              <w:t>City Wide</w:t>
            </w:r>
          </w:p>
        </w:tc>
      </w:tr>
      <w:tr w:rsidR="00DB5FAD" w14:paraId="27FB34E3" w14:textId="77777777" w:rsidTr="002D1202">
        <w:trPr>
          <w:cantSplit/>
        </w:trPr>
        <w:tc>
          <w:tcPr>
            <w:tcW w:w="0" w:type="auto"/>
            <w:vMerge/>
          </w:tcPr>
          <w:p w14:paraId="3C017A4A" w14:textId="77777777" w:rsidR="00DB5FAD" w:rsidRDefault="00DB5FAD" w:rsidP="002D1202"/>
        </w:tc>
        <w:tc>
          <w:tcPr>
            <w:tcW w:w="0" w:type="auto"/>
          </w:tcPr>
          <w:p w14:paraId="1FBD33D0" w14:textId="7302A6E2" w:rsidR="00DB5FAD" w:rsidRDefault="00DB5FAD" w:rsidP="00E01436">
            <w:pPr>
              <w:keepNext/>
              <w:spacing w:before="100" w:after="0"/>
              <w:jc w:val="left"/>
              <w:rPr>
                <w:b/>
              </w:rPr>
            </w:pPr>
            <w:r>
              <w:rPr>
                <w:b/>
              </w:rPr>
              <w:t>Associated Goals</w:t>
            </w:r>
          </w:p>
        </w:tc>
        <w:tc>
          <w:tcPr>
            <w:tcW w:w="0" w:type="auto"/>
          </w:tcPr>
          <w:p w14:paraId="38797E9E" w14:textId="6AFFA29F" w:rsidR="00DB5FAD" w:rsidRDefault="00DB5FAD" w:rsidP="00DB5FAD">
            <w:pPr>
              <w:spacing w:beforeAutospacing="1" w:after="200" w:afterAutospacing="1" w:line="276" w:lineRule="auto"/>
              <w:rPr>
                <w:rFonts w:cs="Arial"/>
              </w:rPr>
            </w:pPr>
            <w:r>
              <w:rPr>
                <w:color w:val="000000"/>
              </w:rPr>
              <w:t>Homeless</w:t>
            </w:r>
          </w:p>
        </w:tc>
      </w:tr>
      <w:tr w:rsidR="00DB5FAD" w14:paraId="74807D92" w14:textId="77777777" w:rsidTr="002D1202">
        <w:trPr>
          <w:cantSplit/>
        </w:trPr>
        <w:tc>
          <w:tcPr>
            <w:tcW w:w="0" w:type="auto"/>
            <w:vMerge/>
          </w:tcPr>
          <w:p w14:paraId="6B28B8DC" w14:textId="77777777" w:rsidR="00DB5FAD" w:rsidRDefault="00DB5FAD" w:rsidP="002D1202"/>
        </w:tc>
        <w:tc>
          <w:tcPr>
            <w:tcW w:w="0" w:type="auto"/>
          </w:tcPr>
          <w:p w14:paraId="1448CC4E" w14:textId="47C91CDE" w:rsidR="00DB5FAD" w:rsidRDefault="00DB5FAD" w:rsidP="00E01436">
            <w:pPr>
              <w:keepNext/>
              <w:spacing w:before="100" w:after="0"/>
              <w:jc w:val="left"/>
              <w:rPr>
                <w:b/>
              </w:rPr>
            </w:pPr>
            <w:r>
              <w:rPr>
                <w:b/>
              </w:rPr>
              <w:t>Description</w:t>
            </w:r>
          </w:p>
        </w:tc>
        <w:tc>
          <w:tcPr>
            <w:tcW w:w="0" w:type="auto"/>
          </w:tcPr>
          <w:p w14:paraId="47D293E4" w14:textId="1795F79D" w:rsidR="00DB5FAD" w:rsidRDefault="00DB5FAD" w:rsidP="00DB5FAD">
            <w:pPr>
              <w:spacing w:beforeAutospacing="1" w:after="200" w:afterAutospacing="1" w:line="276" w:lineRule="auto"/>
              <w:jc w:val="left"/>
              <w:rPr>
                <w:rFonts w:cs="Arial"/>
              </w:rPr>
            </w:pPr>
            <w:r>
              <w:rPr>
                <w:color w:val="000000"/>
              </w:rPr>
              <w:t>Assist individuals and families to stabilize in housing after experiencing a housing crisis or homelessness by providing client appropriate housing and supportive service solutions.</w:t>
            </w:r>
          </w:p>
        </w:tc>
      </w:tr>
      <w:tr w:rsidR="00DB5FAD" w14:paraId="59CD8BC5" w14:textId="77777777" w:rsidTr="002D1202">
        <w:trPr>
          <w:cantSplit/>
        </w:trPr>
        <w:tc>
          <w:tcPr>
            <w:tcW w:w="0" w:type="auto"/>
            <w:vMerge/>
          </w:tcPr>
          <w:p w14:paraId="005E51E3" w14:textId="77777777" w:rsidR="00DB5FAD" w:rsidRDefault="00DB5FAD" w:rsidP="002D1202"/>
        </w:tc>
        <w:tc>
          <w:tcPr>
            <w:tcW w:w="0" w:type="auto"/>
          </w:tcPr>
          <w:p w14:paraId="3D783114" w14:textId="096558BA" w:rsidR="00DB5FAD" w:rsidRDefault="00DB5FAD" w:rsidP="00E01436">
            <w:pPr>
              <w:keepNext/>
              <w:spacing w:before="100" w:after="0"/>
              <w:jc w:val="left"/>
              <w:rPr>
                <w:b/>
              </w:rPr>
            </w:pPr>
            <w:r>
              <w:rPr>
                <w:b/>
              </w:rPr>
              <w:t xml:space="preserve">Basis for Relative Priority </w:t>
            </w:r>
          </w:p>
        </w:tc>
        <w:tc>
          <w:tcPr>
            <w:tcW w:w="0" w:type="auto"/>
          </w:tcPr>
          <w:p w14:paraId="77A2D191" w14:textId="77777777" w:rsidR="00DB5FAD" w:rsidRPr="004E7337" w:rsidRDefault="00DB5FAD" w:rsidP="00DB5FAD">
            <w:pPr>
              <w:numPr>
                <w:ilvl w:val="0"/>
                <w:numId w:val="6"/>
              </w:numPr>
              <w:spacing w:beforeAutospacing="1" w:after="200" w:afterAutospacing="1" w:line="276" w:lineRule="auto"/>
              <w:rPr>
                <w:rFonts w:cs="Arial"/>
              </w:rPr>
            </w:pPr>
            <w:r>
              <w:rPr>
                <w:rFonts w:cs="Arial"/>
              </w:rPr>
              <w:t>The 2016 Point in Time (PIT) survey enumerated 301 homeless adults (70%) and 132 children (30%)</w:t>
            </w:r>
          </w:p>
          <w:p w14:paraId="3C4EA927" w14:textId="77777777" w:rsidR="00DB5FAD" w:rsidRPr="004E7337" w:rsidRDefault="00DB5FAD" w:rsidP="00DB5FAD">
            <w:pPr>
              <w:numPr>
                <w:ilvl w:val="0"/>
                <w:numId w:val="6"/>
              </w:numPr>
              <w:spacing w:beforeAutospacing="1" w:after="200" w:afterAutospacing="1" w:line="276" w:lineRule="auto"/>
              <w:rPr>
                <w:rFonts w:cs="Arial"/>
              </w:rPr>
            </w:pPr>
            <w:r>
              <w:t>The PIT survey identified 390 sheltered individuals (80%) and 43 unsheltered homeless individuals (10%)</w:t>
            </w:r>
          </w:p>
          <w:p w14:paraId="46FFAE46" w14:textId="07BFBD6E" w:rsidR="00DB5FAD" w:rsidRPr="00DB5FAD" w:rsidRDefault="00DB5FAD" w:rsidP="00DB5FAD">
            <w:pPr>
              <w:numPr>
                <w:ilvl w:val="0"/>
                <w:numId w:val="6"/>
              </w:numPr>
              <w:spacing w:beforeAutospacing="1" w:after="200" w:afterAutospacing="1" w:line="276" w:lineRule="auto"/>
              <w:rPr>
                <w:rFonts w:cs="Arial"/>
              </w:rPr>
            </w:pPr>
            <w:r>
              <w:t xml:space="preserve">16.5% of the total homeless population in the City was identified as veterans </w:t>
            </w:r>
          </w:p>
        </w:tc>
      </w:tr>
    </w:tbl>
    <w:p w14:paraId="25DB147B" w14:textId="41BF22D7" w:rsidR="00E01436" w:rsidRDefault="00E01436" w:rsidP="00E01436"/>
    <w:p w14:paraId="60AD8421" w14:textId="77777777" w:rsidR="00E01436" w:rsidRDefault="00E01436" w:rsidP="00E01436"/>
    <w:p w14:paraId="7BB2D0D5" w14:textId="77777777" w:rsidR="00E01436" w:rsidRDefault="00E01436" w:rsidP="00E01436"/>
    <w:p w14:paraId="16027C55" w14:textId="77777777" w:rsidR="00E01436" w:rsidRDefault="00E01436" w:rsidP="00E01436"/>
    <w:p w14:paraId="78689394" w14:textId="77777777" w:rsidR="00E01436" w:rsidRDefault="00E01436" w:rsidP="00E01436"/>
    <w:p w14:paraId="5EF298A3" w14:textId="77777777" w:rsidR="00E01436" w:rsidRDefault="00E01436" w:rsidP="00E01436"/>
    <w:p w14:paraId="1BD6996E" w14:textId="77777777" w:rsidR="00E01436" w:rsidRPr="00E01436" w:rsidRDefault="00E01436" w:rsidP="00E01436"/>
    <w:p w14:paraId="32C5696A" w14:textId="5A69CAB8" w:rsidR="009C110D" w:rsidRDefault="009C110D" w:rsidP="009C110D"/>
    <w:p w14:paraId="2792CC10" w14:textId="0951EDEB" w:rsidR="009C110D" w:rsidRDefault="009C110D" w:rsidP="009C110D">
      <w:pPr>
        <w:pStyle w:val="Heading3"/>
      </w:pPr>
      <w:r>
        <w:lastRenderedPageBreak/>
        <w:t>Narrative (Optional)</w:t>
      </w:r>
    </w:p>
    <w:p w14:paraId="7C57B327" w14:textId="0FC0BEF3" w:rsidR="00CC3A08" w:rsidRDefault="00CC3A08" w:rsidP="00CC3A08">
      <w:pPr>
        <w:spacing w:beforeAutospacing="1" w:afterAutospacing="1"/>
        <w:jc w:val="left"/>
      </w:pPr>
      <w:r>
        <w:t>After broad community and stakeholder outreach, the City of Harrisburg narrowed its 5-Year priority needs focus to 4 priorities. Qualitative feedback was collected through the community survey, community public meetings, stakeholder outreach and consultation. This information along with , quantitative data reported in the Needs Assessment and Market Analysis, served as the basis for identifying priority needs.</w:t>
      </w:r>
      <w:r>
        <w:br/>
      </w:r>
      <w:r>
        <w:br/>
        <w:t>Projects will only be considered for funding within the Consolidated Plan period if they address the priority needs.</w:t>
      </w:r>
    </w:p>
    <w:p w14:paraId="2720FE14" w14:textId="37C01776" w:rsidR="009C110D" w:rsidRDefault="009C110D" w:rsidP="009C110D"/>
    <w:p w14:paraId="5F50EDAC" w14:textId="1C13FA73" w:rsidR="009C110D" w:rsidRDefault="009C110D" w:rsidP="009C110D"/>
    <w:p w14:paraId="457BC11A" w14:textId="0778B2C1" w:rsidR="009C110D" w:rsidRDefault="009C110D" w:rsidP="009C110D">
      <w:pPr>
        <w:pStyle w:val="Heading2"/>
      </w:pPr>
      <w:bookmarkStart w:id="36" w:name="_Toc514146678"/>
      <w:r w:rsidRPr="009C110D">
        <w:lastRenderedPageBreak/>
        <w:t>SP-30 Influence of Market Conditions – 91.215 (b)</w:t>
      </w:r>
      <w:bookmarkEnd w:id="36"/>
    </w:p>
    <w:p w14:paraId="02DF2CB0" w14:textId="5434D04A" w:rsidR="003319F3" w:rsidRDefault="003319F3" w:rsidP="003319F3">
      <w:pPr>
        <w:pStyle w:val="Caption"/>
        <w:keepNext/>
        <w:spacing w:before="160" w:after="0"/>
      </w:pPr>
      <w:r>
        <w:t>Table 43 - Influence of Market Conditions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7557"/>
      </w:tblGrid>
      <w:tr w:rsidR="003319F3" w14:paraId="6F0EFB79" w14:textId="77777777" w:rsidTr="003319F3">
        <w:trPr>
          <w:cantSplit/>
          <w:tblHeader/>
        </w:trPr>
        <w:tc>
          <w:tcPr>
            <w:tcW w:w="0" w:type="auto"/>
          </w:tcPr>
          <w:p w14:paraId="46C2079F" w14:textId="77777777" w:rsidR="003319F3" w:rsidRDefault="003319F3" w:rsidP="003319F3">
            <w:pPr>
              <w:keepNext/>
              <w:widowControl w:val="0"/>
              <w:spacing w:after="0" w:line="240" w:lineRule="auto"/>
              <w:jc w:val="center"/>
              <w:rPr>
                <w:b/>
                <w:sz w:val="24"/>
                <w:szCs w:val="24"/>
              </w:rPr>
            </w:pPr>
            <w:r>
              <w:rPr>
                <w:b/>
                <w:bCs/>
              </w:rPr>
              <w:t>Affordable Housing Type</w:t>
            </w:r>
          </w:p>
        </w:tc>
        <w:tc>
          <w:tcPr>
            <w:tcW w:w="0" w:type="auto"/>
          </w:tcPr>
          <w:p w14:paraId="1CAB34A2" w14:textId="77777777" w:rsidR="003319F3" w:rsidRDefault="003319F3" w:rsidP="003319F3">
            <w:pPr>
              <w:keepNext/>
              <w:widowControl w:val="0"/>
              <w:spacing w:after="0" w:line="240" w:lineRule="auto"/>
              <w:jc w:val="center"/>
              <w:rPr>
                <w:b/>
                <w:sz w:val="24"/>
                <w:szCs w:val="24"/>
              </w:rPr>
            </w:pPr>
            <w:r>
              <w:rPr>
                <w:b/>
                <w:bCs/>
              </w:rPr>
              <w:t xml:space="preserve">Market Characteristics that will influence </w:t>
            </w:r>
            <w:r>
              <w:rPr>
                <w:b/>
                <w:bCs/>
              </w:rPr>
              <w:br/>
              <w:t>the use of funds available for housing type</w:t>
            </w:r>
          </w:p>
        </w:tc>
      </w:tr>
      <w:tr w:rsidR="003319F3" w14:paraId="515DF1FD" w14:textId="77777777" w:rsidTr="003319F3">
        <w:trPr>
          <w:cantSplit/>
          <w:tblHeader/>
        </w:trPr>
        <w:tc>
          <w:tcPr>
            <w:tcW w:w="0" w:type="auto"/>
          </w:tcPr>
          <w:p w14:paraId="2CD23BE2" w14:textId="77777777" w:rsidR="003319F3" w:rsidRDefault="003319F3" w:rsidP="003319F3">
            <w:pPr>
              <w:keepNext/>
              <w:widowControl w:val="0"/>
              <w:spacing w:after="0" w:line="240" w:lineRule="auto"/>
              <w:jc w:val="left"/>
              <w:rPr>
                <w:szCs w:val="24"/>
              </w:rPr>
            </w:pPr>
            <w:r>
              <w:t>Tenant Based Rental Assistance (TBRA)</w:t>
            </w:r>
          </w:p>
        </w:tc>
        <w:tc>
          <w:tcPr>
            <w:tcW w:w="0" w:type="auto"/>
          </w:tcPr>
          <w:p w14:paraId="1850085F" w14:textId="77777777" w:rsidR="003319F3" w:rsidRDefault="003319F3" w:rsidP="003319F3">
            <w:r w:rsidRPr="000D582D">
              <w:t>As per the Needs Assessment, cost burden is the greatest predictor of homelessness risk, with populations paying more than 50% of their income towards housing costs or having incomes at or below 50% AMI at greatest risk of becoming homeless.</w:t>
            </w:r>
          </w:p>
        </w:tc>
      </w:tr>
      <w:tr w:rsidR="003319F3" w14:paraId="17B7D1E7" w14:textId="77777777" w:rsidTr="003319F3">
        <w:trPr>
          <w:cantSplit/>
          <w:tblHeader/>
        </w:trPr>
        <w:tc>
          <w:tcPr>
            <w:tcW w:w="0" w:type="auto"/>
          </w:tcPr>
          <w:p w14:paraId="1C1949B5" w14:textId="77777777" w:rsidR="003319F3" w:rsidRDefault="003319F3" w:rsidP="003319F3">
            <w:pPr>
              <w:keepNext/>
              <w:widowControl w:val="0"/>
              <w:spacing w:after="0" w:line="240" w:lineRule="auto"/>
              <w:jc w:val="left"/>
            </w:pPr>
            <w:r>
              <w:t>TBRA for Non-Homeless Special Needs</w:t>
            </w:r>
          </w:p>
        </w:tc>
        <w:tc>
          <w:tcPr>
            <w:tcW w:w="0" w:type="auto"/>
          </w:tcPr>
          <w:p w14:paraId="112D7395" w14:textId="77777777" w:rsidR="003319F3" w:rsidRDefault="003319F3" w:rsidP="003319F3">
            <w:r w:rsidRPr="000D582D">
              <w:t>The TBRA program is intended to assist low-income residents who may or may not be special needs.</w:t>
            </w:r>
          </w:p>
        </w:tc>
      </w:tr>
      <w:tr w:rsidR="003319F3" w14:paraId="050C258E" w14:textId="77777777" w:rsidTr="003319F3">
        <w:trPr>
          <w:cantSplit/>
          <w:tblHeader/>
        </w:trPr>
        <w:tc>
          <w:tcPr>
            <w:tcW w:w="0" w:type="auto"/>
          </w:tcPr>
          <w:p w14:paraId="01FC5C4B" w14:textId="77777777" w:rsidR="003319F3" w:rsidRDefault="003319F3" w:rsidP="003319F3">
            <w:pPr>
              <w:keepNext/>
              <w:widowControl w:val="0"/>
              <w:spacing w:after="0" w:line="240" w:lineRule="auto"/>
              <w:jc w:val="left"/>
              <w:rPr>
                <w:szCs w:val="24"/>
              </w:rPr>
            </w:pPr>
            <w:r>
              <w:t>New Unit Production</w:t>
            </w:r>
          </w:p>
        </w:tc>
        <w:tc>
          <w:tcPr>
            <w:tcW w:w="0" w:type="auto"/>
          </w:tcPr>
          <w:p w14:paraId="496D66C3" w14:textId="77777777" w:rsidR="003319F3" w:rsidRDefault="003319F3" w:rsidP="003319F3">
            <w:r w:rsidRPr="000D582D">
              <w:t xml:space="preserve">As per the Needs Assessment and the Market Analysis, </w:t>
            </w:r>
            <w:r>
              <w:t>29</w:t>
            </w:r>
            <w:r w:rsidRPr="000D582D">
              <w:t xml:space="preserve">% of renters and </w:t>
            </w:r>
            <w:r>
              <w:t>9.5</w:t>
            </w:r>
            <w:r w:rsidRPr="000D582D">
              <w:t xml:space="preserve">% of homeowners are cost burdened paying more than 30% of their income towards housing costs. </w:t>
            </w:r>
            <w:r>
              <w:t>5% of homeowners</w:t>
            </w:r>
            <w:r w:rsidRPr="000D582D">
              <w:t xml:space="preserve"> </w:t>
            </w:r>
            <w:r>
              <w:t xml:space="preserve">and 16% renters </w:t>
            </w:r>
            <w:r w:rsidRPr="000D582D">
              <w:t>are</w:t>
            </w:r>
            <w:r>
              <w:t xml:space="preserve"> severely cost burdened, </w:t>
            </w:r>
            <w:r w:rsidRPr="000D582D">
              <w:t>paying more than 50% of their income towards housing costs. Fu</w:t>
            </w:r>
            <w:r>
              <w:t>rther, the</w:t>
            </w:r>
            <w:r w:rsidRPr="008E1906">
              <w:t>re are currently 1,623 families on HHA’s waitlist, and 701 applicants on the HCV waiting list</w:t>
            </w:r>
            <w:r>
              <w:t>.</w:t>
            </w:r>
          </w:p>
        </w:tc>
      </w:tr>
      <w:tr w:rsidR="003319F3" w14:paraId="007BDBFE" w14:textId="77777777" w:rsidTr="003319F3">
        <w:trPr>
          <w:cantSplit/>
          <w:tblHeader/>
        </w:trPr>
        <w:tc>
          <w:tcPr>
            <w:tcW w:w="0" w:type="auto"/>
          </w:tcPr>
          <w:p w14:paraId="3E09737B" w14:textId="77777777" w:rsidR="003319F3" w:rsidRDefault="003319F3" w:rsidP="003319F3">
            <w:pPr>
              <w:keepNext/>
              <w:widowControl w:val="0"/>
              <w:spacing w:after="0" w:line="240" w:lineRule="auto"/>
            </w:pPr>
            <w:r>
              <w:t>Rehabilitation</w:t>
            </w:r>
          </w:p>
        </w:tc>
        <w:tc>
          <w:tcPr>
            <w:tcW w:w="0" w:type="auto"/>
          </w:tcPr>
          <w:p w14:paraId="0BA006AF" w14:textId="77777777" w:rsidR="003319F3" w:rsidRDefault="003319F3" w:rsidP="003319F3">
            <w:r w:rsidRPr="00E358B8">
              <w:t>Median household income increased by 22% from 2000 to 2011, while housing prices and rents have increased by 48% over the same period. This means that household incomes have not kept pace with housing prices and other goods and services.</w:t>
            </w:r>
          </w:p>
          <w:p w14:paraId="152D289D" w14:textId="77777777" w:rsidR="003319F3" w:rsidRDefault="003319F3" w:rsidP="003319F3">
            <w:r w:rsidRPr="00A72ABB">
              <w:t>As per the Needs Assessment and the Market Analysis, 29% of renters and 9.5% of homeowners are cost burdened paying more than 30% of their income towards housing costs. 5% of homeowners and 16% renters are severely cost burdened, paying more than 50% of their income towards housing costs. Further, there are currently 1,623 families on HHA’s waitlist, and 701 applicants on the HCV waiting list.</w:t>
            </w:r>
            <w:r w:rsidRPr="00E358B8">
              <w:t xml:space="preserve"> Further, 91% of Harrisburg’s housing stock was built prior to 1979.</w:t>
            </w:r>
          </w:p>
        </w:tc>
      </w:tr>
      <w:tr w:rsidR="003319F3" w14:paraId="5FE1F099" w14:textId="77777777" w:rsidTr="003319F3">
        <w:trPr>
          <w:cantSplit/>
          <w:tblHeader/>
        </w:trPr>
        <w:tc>
          <w:tcPr>
            <w:tcW w:w="0" w:type="auto"/>
          </w:tcPr>
          <w:p w14:paraId="2AB3414B" w14:textId="77777777" w:rsidR="003319F3" w:rsidRDefault="003319F3" w:rsidP="003319F3">
            <w:pPr>
              <w:keepNext/>
              <w:widowControl w:val="0"/>
              <w:spacing w:after="0" w:line="240" w:lineRule="auto"/>
              <w:rPr>
                <w:szCs w:val="24"/>
              </w:rPr>
            </w:pPr>
            <w:r>
              <w:t>Acquisition, including preservation</w:t>
            </w:r>
          </w:p>
        </w:tc>
        <w:tc>
          <w:tcPr>
            <w:tcW w:w="0" w:type="auto"/>
          </w:tcPr>
          <w:p w14:paraId="39DC9F8E" w14:textId="77777777" w:rsidR="003319F3" w:rsidRDefault="003319F3" w:rsidP="003319F3">
            <w:r w:rsidRPr="00A72ABB">
              <w:t>As per the Needs Asses</w:t>
            </w:r>
            <w:r>
              <w:t>sment and the Market Analysis, 29</w:t>
            </w:r>
            <w:r w:rsidRPr="00A72ABB">
              <w:t xml:space="preserve">% of renters and </w:t>
            </w:r>
            <w:r>
              <w:t>9.5</w:t>
            </w:r>
            <w:r w:rsidRPr="00A72ABB">
              <w:t>% of homeowners are cost burdened paying more than 30% of their income towards housing costs. % of homeowners and 16% renters are severely cost burdened, paying more than 50% of their income towards housing costs.</w:t>
            </w:r>
            <w:r>
              <w:t xml:space="preserve"> </w:t>
            </w:r>
            <w:r w:rsidRPr="00A72ABB">
              <w:t>Further, there are currently 1,623 families on HHA’s waitlist, and 701 applicants on the HCV waiting list.</w:t>
            </w:r>
            <w:r>
              <w:t xml:space="preserve"> </w:t>
            </w:r>
            <w:r w:rsidRPr="00A72ABB">
              <w:t>Finally 91% of Harrisburg’s housing stock was built prior to 1979.</w:t>
            </w:r>
          </w:p>
        </w:tc>
      </w:tr>
      <w:tr w:rsidR="003319F3" w14:paraId="71D926C0" w14:textId="77777777" w:rsidTr="003319F3">
        <w:trPr>
          <w:cantSplit/>
          <w:tblHeader/>
        </w:trPr>
        <w:tc>
          <w:tcPr>
            <w:tcW w:w="0" w:type="auto"/>
            <w:gridSpan w:val="2"/>
          </w:tcPr>
          <w:p w14:paraId="79D81637" w14:textId="77777777" w:rsidR="003319F3" w:rsidRDefault="003319F3" w:rsidP="003319F3">
            <w:pPr>
              <w:keepNext/>
              <w:widowControl w:val="0"/>
              <w:spacing w:after="0" w:line="240" w:lineRule="auto"/>
            </w:pPr>
            <w:r>
              <w:t>Data Source: HUD IDIS Data Needs Assessment and Market Analysis</w:t>
            </w:r>
          </w:p>
        </w:tc>
      </w:tr>
    </w:tbl>
    <w:p w14:paraId="32B08DCF" w14:textId="77777777" w:rsidR="003319F3" w:rsidRDefault="003319F3" w:rsidP="003319F3"/>
    <w:p w14:paraId="3C6E3CC7" w14:textId="43DF9CE2" w:rsidR="009C110D" w:rsidRDefault="009C110D" w:rsidP="009C110D"/>
    <w:p w14:paraId="7492558D" w14:textId="587623B9" w:rsidR="009C110D" w:rsidRDefault="009C110D" w:rsidP="009C110D"/>
    <w:p w14:paraId="45F0E315" w14:textId="77777777" w:rsidR="009C110D" w:rsidRDefault="009C110D" w:rsidP="009C110D">
      <w:pPr>
        <w:pStyle w:val="Heading2"/>
      </w:pPr>
      <w:r>
        <w:br w:type="page"/>
      </w:r>
      <w:bookmarkStart w:id="37" w:name="_Toc514146679"/>
      <w:r>
        <w:lastRenderedPageBreak/>
        <w:t>SP-35 Anticipated Resources - 91.215(a</w:t>
      </w:r>
      <w:proofErr w:type="gramStart"/>
      <w:r>
        <w:t>)(</w:t>
      </w:r>
      <w:proofErr w:type="gramEnd"/>
      <w:r>
        <w:t>4), 91.220(c)(1,2)</w:t>
      </w:r>
      <w:bookmarkEnd w:id="37"/>
    </w:p>
    <w:p w14:paraId="45446622" w14:textId="097F3263" w:rsidR="009C110D" w:rsidRDefault="009C110D" w:rsidP="009C110D">
      <w:pPr>
        <w:pStyle w:val="Heading3"/>
      </w:pPr>
      <w:r>
        <w:t xml:space="preserve">Introduction </w:t>
      </w:r>
    </w:p>
    <w:p w14:paraId="702B89AA" w14:textId="3E26DCD1" w:rsidR="00F12E18" w:rsidRDefault="00F12E18" w:rsidP="00F12E18">
      <w:pPr>
        <w:pStyle w:val="Caption"/>
        <w:keepNext/>
        <w:spacing w:before="160" w:after="0"/>
      </w:pPr>
      <w:r>
        <w:t xml:space="preserve">Table 44 – anticipated resources </w:t>
      </w:r>
    </w:p>
    <w:p w14:paraId="4B73236C" w14:textId="73F204A8" w:rsidR="007C037C" w:rsidRDefault="007C037C" w:rsidP="00A4041D">
      <w:pPr>
        <w:keepNext/>
        <w:widowControl w:val="0"/>
        <w:spacing w:after="0" w:line="240" w:lineRule="auto"/>
        <w:jc w:val="left"/>
        <w:rPr>
          <w:b/>
        </w:rPr>
        <w:sectPr w:rsidR="007C037C" w:rsidSect="007C037C">
          <w:pgSz w:w="12240" w:h="15840"/>
          <w:pgMar w:top="1440" w:right="1440" w:bottom="1440" w:left="1440" w:header="720" w:footer="720" w:gutter="0"/>
          <w:cols w:space="720"/>
          <w:docGrid w:linePitch="360"/>
        </w:sect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932"/>
        <w:gridCol w:w="1908"/>
        <w:gridCol w:w="1269"/>
        <w:gridCol w:w="1057"/>
        <w:gridCol w:w="1272"/>
        <w:gridCol w:w="1218"/>
        <w:gridCol w:w="1436"/>
        <w:gridCol w:w="2968"/>
      </w:tblGrid>
      <w:tr w:rsidR="008A63AE" w:rsidRPr="009C110D" w14:paraId="789FBDE4" w14:textId="77777777" w:rsidTr="00496F3A">
        <w:trPr>
          <w:cantSplit/>
          <w:tblHeader/>
        </w:trPr>
        <w:tc>
          <w:tcPr>
            <w:tcW w:w="0" w:type="auto"/>
            <w:vMerge w:val="restart"/>
          </w:tcPr>
          <w:p w14:paraId="5A4564FA" w14:textId="1BBA0C36" w:rsidR="007C037C" w:rsidRPr="009C110D" w:rsidRDefault="007C037C" w:rsidP="00496F3A">
            <w:pPr>
              <w:keepNext/>
              <w:widowControl w:val="0"/>
              <w:spacing w:after="0" w:line="240" w:lineRule="auto"/>
              <w:jc w:val="center"/>
              <w:rPr>
                <w:b/>
              </w:rPr>
            </w:pPr>
            <w:r w:rsidRPr="009C110D">
              <w:rPr>
                <w:b/>
              </w:rPr>
              <w:lastRenderedPageBreak/>
              <w:t>Program</w:t>
            </w:r>
          </w:p>
        </w:tc>
        <w:tc>
          <w:tcPr>
            <w:tcW w:w="0" w:type="auto"/>
            <w:vMerge w:val="restart"/>
          </w:tcPr>
          <w:p w14:paraId="333FACFA" w14:textId="77777777" w:rsidR="007C037C" w:rsidRPr="009C110D" w:rsidRDefault="007C037C" w:rsidP="00496F3A">
            <w:pPr>
              <w:keepNext/>
              <w:widowControl w:val="0"/>
              <w:spacing w:after="0" w:line="240" w:lineRule="auto"/>
              <w:jc w:val="center"/>
              <w:rPr>
                <w:b/>
              </w:rPr>
            </w:pPr>
            <w:r w:rsidRPr="009C110D">
              <w:rPr>
                <w:b/>
              </w:rPr>
              <w:t>Source of Funds</w:t>
            </w:r>
          </w:p>
        </w:tc>
        <w:tc>
          <w:tcPr>
            <w:tcW w:w="0" w:type="auto"/>
            <w:vMerge w:val="restart"/>
          </w:tcPr>
          <w:p w14:paraId="2CDBCAB6" w14:textId="77777777" w:rsidR="007C037C" w:rsidRPr="009C110D" w:rsidRDefault="007C037C" w:rsidP="00496F3A">
            <w:pPr>
              <w:keepNext/>
              <w:widowControl w:val="0"/>
              <w:spacing w:after="0" w:line="240" w:lineRule="auto"/>
              <w:jc w:val="center"/>
              <w:rPr>
                <w:b/>
              </w:rPr>
            </w:pPr>
            <w:r w:rsidRPr="009C110D">
              <w:rPr>
                <w:b/>
              </w:rPr>
              <w:t>Uses of Funds</w:t>
            </w:r>
          </w:p>
        </w:tc>
        <w:tc>
          <w:tcPr>
            <w:tcW w:w="0" w:type="auto"/>
            <w:gridSpan w:val="4"/>
          </w:tcPr>
          <w:p w14:paraId="06FC846F" w14:textId="77777777" w:rsidR="007C037C" w:rsidRPr="009C110D" w:rsidRDefault="007C037C" w:rsidP="00496F3A">
            <w:pPr>
              <w:keepNext/>
              <w:widowControl w:val="0"/>
              <w:spacing w:after="0" w:line="240" w:lineRule="auto"/>
              <w:jc w:val="center"/>
              <w:rPr>
                <w:b/>
              </w:rPr>
            </w:pPr>
            <w:r w:rsidRPr="009C110D">
              <w:rPr>
                <w:b/>
                <w:bCs/>
              </w:rPr>
              <w:t>Expected Amount Available Year 1</w:t>
            </w:r>
          </w:p>
        </w:tc>
        <w:tc>
          <w:tcPr>
            <w:tcW w:w="0" w:type="auto"/>
            <w:vMerge w:val="restart"/>
          </w:tcPr>
          <w:p w14:paraId="20714169" w14:textId="77777777" w:rsidR="007C037C" w:rsidRPr="009C110D" w:rsidRDefault="007C037C" w:rsidP="00496F3A">
            <w:pPr>
              <w:keepNext/>
              <w:widowControl w:val="0"/>
              <w:spacing w:after="0" w:line="240" w:lineRule="auto"/>
              <w:jc w:val="center"/>
              <w:rPr>
                <w:b/>
              </w:rPr>
            </w:pPr>
            <w:r w:rsidRPr="009C110D">
              <w:rPr>
                <w:b/>
              </w:rPr>
              <w:t xml:space="preserve">Expected Amount Available Remainder of </w:t>
            </w:r>
            <w:proofErr w:type="spellStart"/>
            <w:r w:rsidRPr="009C110D">
              <w:rPr>
                <w:b/>
              </w:rPr>
              <w:t>ConPlan</w:t>
            </w:r>
            <w:proofErr w:type="spellEnd"/>
            <w:r w:rsidRPr="009C110D">
              <w:rPr>
                <w:b/>
              </w:rPr>
              <w:t xml:space="preserve"> </w:t>
            </w:r>
          </w:p>
          <w:p w14:paraId="33E71DA1" w14:textId="77777777" w:rsidR="007C037C" w:rsidRPr="009C110D" w:rsidRDefault="007C037C" w:rsidP="00496F3A">
            <w:pPr>
              <w:keepNext/>
              <w:widowControl w:val="0"/>
              <w:spacing w:after="0" w:line="240" w:lineRule="auto"/>
              <w:jc w:val="center"/>
              <w:rPr>
                <w:b/>
              </w:rPr>
            </w:pPr>
            <w:r w:rsidRPr="009C110D">
              <w:rPr>
                <w:b/>
              </w:rPr>
              <w:t>$</w:t>
            </w:r>
          </w:p>
        </w:tc>
        <w:tc>
          <w:tcPr>
            <w:tcW w:w="0" w:type="auto"/>
            <w:vMerge w:val="restart"/>
          </w:tcPr>
          <w:p w14:paraId="44688414" w14:textId="77777777" w:rsidR="007C037C" w:rsidRPr="009C110D" w:rsidRDefault="007C037C" w:rsidP="00496F3A">
            <w:pPr>
              <w:keepNext/>
              <w:widowControl w:val="0"/>
              <w:spacing w:after="0" w:line="240" w:lineRule="auto"/>
              <w:jc w:val="center"/>
              <w:rPr>
                <w:b/>
              </w:rPr>
            </w:pPr>
            <w:r w:rsidRPr="009C110D">
              <w:rPr>
                <w:b/>
              </w:rPr>
              <w:t>Narrative Description</w:t>
            </w:r>
          </w:p>
        </w:tc>
      </w:tr>
      <w:tr w:rsidR="008A63AE" w:rsidRPr="009C110D" w14:paraId="2CEA5A66" w14:textId="77777777" w:rsidTr="00496F3A">
        <w:trPr>
          <w:cantSplit/>
          <w:tblHeader/>
        </w:trPr>
        <w:tc>
          <w:tcPr>
            <w:tcW w:w="0" w:type="auto"/>
            <w:vMerge/>
          </w:tcPr>
          <w:p w14:paraId="2344D0BC" w14:textId="77777777" w:rsidR="007C037C" w:rsidRPr="009C110D" w:rsidRDefault="007C037C" w:rsidP="00496F3A">
            <w:pPr>
              <w:keepNext/>
              <w:widowControl w:val="0"/>
              <w:spacing w:after="0" w:line="240" w:lineRule="auto"/>
              <w:jc w:val="center"/>
              <w:rPr>
                <w:b/>
              </w:rPr>
            </w:pPr>
          </w:p>
        </w:tc>
        <w:tc>
          <w:tcPr>
            <w:tcW w:w="0" w:type="auto"/>
            <w:vMerge/>
          </w:tcPr>
          <w:p w14:paraId="22088E58" w14:textId="77777777" w:rsidR="007C037C" w:rsidRPr="009C110D" w:rsidRDefault="007C037C" w:rsidP="00496F3A">
            <w:pPr>
              <w:keepNext/>
              <w:widowControl w:val="0"/>
              <w:spacing w:after="0" w:line="240" w:lineRule="auto"/>
              <w:jc w:val="center"/>
              <w:rPr>
                <w:b/>
              </w:rPr>
            </w:pPr>
          </w:p>
        </w:tc>
        <w:tc>
          <w:tcPr>
            <w:tcW w:w="0" w:type="auto"/>
            <w:vMerge/>
          </w:tcPr>
          <w:p w14:paraId="3D499BD6" w14:textId="77777777" w:rsidR="007C037C" w:rsidRPr="009C110D" w:rsidRDefault="007C037C" w:rsidP="00496F3A">
            <w:pPr>
              <w:keepNext/>
              <w:widowControl w:val="0"/>
              <w:spacing w:after="0" w:line="240" w:lineRule="auto"/>
              <w:jc w:val="center"/>
              <w:rPr>
                <w:b/>
              </w:rPr>
            </w:pPr>
          </w:p>
        </w:tc>
        <w:tc>
          <w:tcPr>
            <w:tcW w:w="0" w:type="auto"/>
          </w:tcPr>
          <w:p w14:paraId="4BEC40BA" w14:textId="77777777" w:rsidR="007C037C" w:rsidRPr="009C110D" w:rsidRDefault="007C037C" w:rsidP="00496F3A">
            <w:pPr>
              <w:keepNext/>
              <w:widowControl w:val="0"/>
              <w:spacing w:after="0" w:line="240" w:lineRule="auto"/>
              <w:jc w:val="center"/>
              <w:rPr>
                <w:b/>
              </w:rPr>
            </w:pPr>
            <w:r w:rsidRPr="009C110D">
              <w:rPr>
                <w:b/>
              </w:rPr>
              <w:t>Annual Allocation: $</w:t>
            </w:r>
          </w:p>
        </w:tc>
        <w:tc>
          <w:tcPr>
            <w:tcW w:w="0" w:type="auto"/>
          </w:tcPr>
          <w:p w14:paraId="417BED32" w14:textId="77777777" w:rsidR="007C037C" w:rsidRPr="009C110D" w:rsidRDefault="007C037C" w:rsidP="00496F3A">
            <w:pPr>
              <w:keepNext/>
              <w:widowControl w:val="0"/>
              <w:spacing w:after="0" w:line="240" w:lineRule="auto"/>
              <w:jc w:val="center"/>
              <w:rPr>
                <w:b/>
              </w:rPr>
            </w:pPr>
            <w:r w:rsidRPr="009C110D">
              <w:rPr>
                <w:b/>
              </w:rPr>
              <w:t>Program Income: $</w:t>
            </w:r>
          </w:p>
        </w:tc>
        <w:tc>
          <w:tcPr>
            <w:tcW w:w="0" w:type="auto"/>
          </w:tcPr>
          <w:p w14:paraId="4A4777E5" w14:textId="77777777" w:rsidR="007C037C" w:rsidRPr="009C110D" w:rsidRDefault="007C037C" w:rsidP="00496F3A">
            <w:pPr>
              <w:keepNext/>
              <w:widowControl w:val="0"/>
              <w:spacing w:after="0" w:line="240" w:lineRule="auto"/>
              <w:jc w:val="center"/>
              <w:rPr>
                <w:b/>
              </w:rPr>
            </w:pPr>
            <w:r w:rsidRPr="009C110D">
              <w:rPr>
                <w:b/>
              </w:rPr>
              <w:t>Prior Year Resources: $</w:t>
            </w:r>
          </w:p>
        </w:tc>
        <w:tc>
          <w:tcPr>
            <w:tcW w:w="0" w:type="auto"/>
          </w:tcPr>
          <w:p w14:paraId="32CF7923" w14:textId="77777777" w:rsidR="007C037C" w:rsidRPr="009C110D" w:rsidRDefault="007C037C" w:rsidP="00496F3A">
            <w:pPr>
              <w:keepNext/>
              <w:widowControl w:val="0"/>
              <w:spacing w:after="0" w:line="240" w:lineRule="auto"/>
              <w:jc w:val="center"/>
              <w:rPr>
                <w:b/>
              </w:rPr>
            </w:pPr>
            <w:r w:rsidRPr="009C110D">
              <w:rPr>
                <w:b/>
              </w:rPr>
              <w:t>Total:</w:t>
            </w:r>
          </w:p>
          <w:p w14:paraId="5C671199" w14:textId="77777777" w:rsidR="007C037C" w:rsidRPr="009C110D" w:rsidRDefault="007C037C" w:rsidP="00496F3A">
            <w:pPr>
              <w:keepNext/>
              <w:widowControl w:val="0"/>
              <w:spacing w:after="0" w:line="240" w:lineRule="auto"/>
              <w:jc w:val="center"/>
              <w:rPr>
                <w:b/>
              </w:rPr>
            </w:pPr>
            <w:r w:rsidRPr="009C110D">
              <w:rPr>
                <w:b/>
              </w:rPr>
              <w:t>$</w:t>
            </w:r>
          </w:p>
        </w:tc>
        <w:tc>
          <w:tcPr>
            <w:tcW w:w="0" w:type="auto"/>
            <w:vMerge/>
          </w:tcPr>
          <w:p w14:paraId="791B0B45" w14:textId="77777777" w:rsidR="007C037C" w:rsidRPr="009C110D" w:rsidRDefault="007C037C" w:rsidP="00496F3A">
            <w:pPr>
              <w:keepNext/>
              <w:widowControl w:val="0"/>
              <w:spacing w:after="0" w:line="240" w:lineRule="auto"/>
              <w:jc w:val="center"/>
              <w:rPr>
                <w:b/>
              </w:rPr>
            </w:pPr>
          </w:p>
        </w:tc>
        <w:tc>
          <w:tcPr>
            <w:tcW w:w="0" w:type="auto"/>
            <w:vMerge/>
          </w:tcPr>
          <w:p w14:paraId="1D8C5D77" w14:textId="77777777" w:rsidR="007C037C" w:rsidRPr="009C110D" w:rsidRDefault="007C037C" w:rsidP="00496F3A">
            <w:pPr>
              <w:keepNext/>
              <w:widowControl w:val="0"/>
              <w:spacing w:after="0" w:line="240" w:lineRule="auto"/>
              <w:jc w:val="center"/>
              <w:rPr>
                <w:b/>
              </w:rPr>
            </w:pPr>
          </w:p>
        </w:tc>
      </w:tr>
      <w:tr w:rsidR="008A63AE" w:rsidRPr="009C110D" w14:paraId="1241046A" w14:textId="77777777" w:rsidTr="00496F3A">
        <w:trPr>
          <w:cantSplit/>
        </w:trPr>
        <w:tc>
          <w:tcPr>
            <w:tcW w:w="0" w:type="auto"/>
          </w:tcPr>
          <w:p w14:paraId="359ACF6D" w14:textId="77777777" w:rsidR="007C037C" w:rsidRPr="009C110D" w:rsidRDefault="007C037C" w:rsidP="00496F3A">
            <w:pPr>
              <w:keepNext/>
              <w:widowControl w:val="0"/>
              <w:spacing w:after="0" w:line="240" w:lineRule="auto"/>
              <w:jc w:val="center"/>
              <w:rPr>
                <w:b/>
              </w:rPr>
            </w:pPr>
            <w:r>
              <w:rPr>
                <w:b/>
              </w:rPr>
              <w:lastRenderedPageBreak/>
              <w:t>CDBG</w:t>
            </w:r>
          </w:p>
        </w:tc>
        <w:tc>
          <w:tcPr>
            <w:tcW w:w="0" w:type="auto"/>
          </w:tcPr>
          <w:p w14:paraId="0F14504F" w14:textId="77777777" w:rsidR="007C037C" w:rsidRPr="006370E2" w:rsidRDefault="007C037C" w:rsidP="00496F3A">
            <w:pPr>
              <w:keepNext/>
              <w:widowControl w:val="0"/>
              <w:spacing w:after="0" w:line="240" w:lineRule="auto"/>
              <w:jc w:val="left"/>
            </w:pPr>
            <w:r>
              <w:t>Public Federal</w:t>
            </w:r>
          </w:p>
        </w:tc>
        <w:tc>
          <w:tcPr>
            <w:tcW w:w="0" w:type="auto"/>
          </w:tcPr>
          <w:p w14:paraId="195993A9" w14:textId="77777777" w:rsidR="007C037C" w:rsidRDefault="007C037C" w:rsidP="007C037C">
            <w:pPr>
              <w:pStyle w:val="ListParagraph"/>
              <w:keepNext/>
              <w:widowControl w:val="0"/>
              <w:numPr>
                <w:ilvl w:val="0"/>
                <w:numId w:val="28"/>
              </w:numPr>
              <w:spacing w:after="0" w:line="240" w:lineRule="auto"/>
              <w:ind w:left="70" w:hanging="120"/>
              <w:jc w:val="left"/>
            </w:pPr>
            <w:r w:rsidRPr="005C5732">
              <w:t>Acquisition of Real Property</w:t>
            </w:r>
          </w:p>
          <w:p w14:paraId="1C826D46" w14:textId="77777777" w:rsidR="007C037C" w:rsidRDefault="007C037C" w:rsidP="007C037C">
            <w:pPr>
              <w:pStyle w:val="ListParagraph"/>
              <w:keepNext/>
              <w:widowControl w:val="0"/>
              <w:numPr>
                <w:ilvl w:val="0"/>
                <w:numId w:val="28"/>
              </w:numPr>
              <w:spacing w:after="0" w:line="240" w:lineRule="auto"/>
              <w:ind w:left="70" w:hanging="120"/>
              <w:jc w:val="left"/>
            </w:pPr>
            <w:r w:rsidRPr="005C5732">
              <w:t>Disposition</w:t>
            </w:r>
          </w:p>
          <w:p w14:paraId="52A6D6B8" w14:textId="77777777" w:rsidR="007C037C" w:rsidRDefault="007C037C" w:rsidP="007C037C">
            <w:pPr>
              <w:pStyle w:val="ListParagraph"/>
              <w:keepNext/>
              <w:widowControl w:val="0"/>
              <w:numPr>
                <w:ilvl w:val="0"/>
                <w:numId w:val="28"/>
              </w:numPr>
              <w:spacing w:after="0" w:line="240" w:lineRule="auto"/>
              <w:ind w:left="70" w:hanging="120"/>
              <w:jc w:val="left"/>
            </w:pPr>
            <w:r w:rsidRPr="005C5732">
              <w:t>Public Facilities and Improvements</w:t>
            </w:r>
          </w:p>
          <w:p w14:paraId="658824D6" w14:textId="77777777" w:rsidR="007C037C" w:rsidRDefault="007C037C" w:rsidP="007C037C">
            <w:pPr>
              <w:pStyle w:val="ListParagraph"/>
              <w:keepNext/>
              <w:widowControl w:val="0"/>
              <w:numPr>
                <w:ilvl w:val="0"/>
                <w:numId w:val="28"/>
              </w:numPr>
              <w:spacing w:after="0" w:line="240" w:lineRule="auto"/>
              <w:ind w:left="70" w:hanging="120"/>
              <w:jc w:val="left"/>
            </w:pPr>
            <w:r w:rsidRPr="005C5732">
              <w:t>Clearance</w:t>
            </w:r>
          </w:p>
          <w:p w14:paraId="32FA1756" w14:textId="77777777" w:rsidR="007C037C" w:rsidRDefault="007C037C" w:rsidP="007C037C">
            <w:pPr>
              <w:pStyle w:val="ListParagraph"/>
              <w:keepNext/>
              <w:widowControl w:val="0"/>
              <w:numPr>
                <w:ilvl w:val="0"/>
                <w:numId w:val="28"/>
              </w:numPr>
              <w:spacing w:after="0" w:line="240" w:lineRule="auto"/>
              <w:ind w:left="70" w:hanging="120"/>
              <w:jc w:val="left"/>
            </w:pPr>
            <w:r w:rsidRPr="005C5732">
              <w:t>Public Services</w:t>
            </w:r>
          </w:p>
          <w:p w14:paraId="3F5DFFCE" w14:textId="77777777" w:rsidR="007C037C" w:rsidRDefault="007C037C" w:rsidP="007C037C">
            <w:pPr>
              <w:pStyle w:val="ListParagraph"/>
              <w:keepNext/>
              <w:widowControl w:val="0"/>
              <w:numPr>
                <w:ilvl w:val="0"/>
                <w:numId w:val="28"/>
              </w:numPr>
              <w:spacing w:after="0" w:line="240" w:lineRule="auto"/>
              <w:ind w:left="70" w:hanging="120"/>
              <w:jc w:val="left"/>
            </w:pPr>
            <w:r w:rsidRPr="005C5732">
              <w:t>Interim Assistance</w:t>
            </w:r>
          </w:p>
          <w:p w14:paraId="142B5935" w14:textId="77777777" w:rsidR="007C037C" w:rsidRDefault="007C037C" w:rsidP="007C037C">
            <w:pPr>
              <w:pStyle w:val="ListParagraph"/>
              <w:keepNext/>
              <w:widowControl w:val="0"/>
              <w:numPr>
                <w:ilvl w:val="0"/>
                <w:numId w:val="28"/>
              </w:numPr>
              <w:spacing w:after="0" w:line="240" w:lineRule="auto"/>
              <w:ind w:left="70" w:hanging="120"/>
              <w:jc w:val="left"/>
            </w:pPr>
            <w:r w:rsidRPr="005C5732">
              <w:t>Relocation</w:t>
            </w:r>
          </w:p>
          <w:p w14:paraId="5E09F1C9" w14:textId="77777777" w:rsidR="007C037C" w:rsidRDefault="007C037C" w:rsidP="007C037C">
            <w:pPr>
              <w:pStyle w:val="ListParagraph"/>
              <w:keepNext/>
              <w:widowControl w:val="0"/>
              <w:numPr>
                <w:ilvl w:val="0"/>
                <w:numId w:val="28"/>
              </w:numPr>
              <w:spacing w:after="0" w:line="240" w:lineRule="auto"/>
              <w:ind w:left="70" w:hanging="120"/>
              <w:jc w:val="left"/>
            </w:pPr>
            <w:r w:rsidRPr="005C5732">
              <w:t>Loss of Rental Income</w:t>
            </w:r>
          </w:p>
          <w:p w14:paraId="3E8D9A50" w14:textId="77777777" w:rsidR="007C037C" w:rsidRDefault="007C037C" w:rsidP="007C037C">
            <w:pPr>
              <w:pStyle w:val="ListParagraph"/>
              <w:keepNext/>
              <w:widowControl w:val="0"/>
              <w:numPr>
                <w:ilvl w:val="0"/>
                <w:numId w:val="28"/>
              </w:numPr>
              <w:spacing w:after="0" w:line="240" w:lineRule="auto"/>
              <w:ind w:left="70" w:hanging="120"/>
              <w:jc w:val="left"/>
            </w:pPr>
            <w:r w:rsidRPr="005C5732">
              <w:t>Privately-Owned Utilities</w:t>
            </w:r>
          </w:p>
          <w:p w14:paraId="5965D749" w14:textId="77777777" w:rsidR="007C037C" w:rsidRDefault="007C037C" w:rsidP="007C037C">
            <w:pPr>
              <w:pStyle w:val="ListParagraph"/>
              <w:keepNext/>
              <w:widowControl w:val="0"/>
              <w:numPr>
                <w:ilvl w:val="0"/>
                <w:numId w:val="28"/>
              </w:numPr>
              <w:spacing w:after="0" w:line="240" w:lineRule="auto"/>
              <w:ind w:left="70" w:hanging="120"/>
              <w:jc w:val="left"/>
            </w:pPr>
            <w:r w:rsidRPr="005C5732">
              <w:t>Rehabilitation</w:t>
            </w:r>
          </w:p>
          <w:p w14:paraId="3300FEC3" w14:textId="77777777" w:rsidR="007C037C" w:rsidRDefault="007C037C" w:rsidP="007C037C">
            <w:pPr>
              <w:pStyle w:val="ListParagraph"/>
              <w:keepNext/>
              <w:widowControl w:val="0"/>
              <w:numPr>
                <w:ilvl w:val="0"/>
                <w:numId w:val="28"/>
              </w:numPr>
              <w:spacing w:after="0" w:line="240" w:lineRule="auto"/>
              <w:ind w:left="70" w:hanging="120"/>
              <w:jc w:val="left"/>
            </w:pPr>
            <w:r w:rsidRPr="005C5732">
              <w:t>Construction of Housing</w:t>
            </w:r>
          </w:p>
          <w:p w14:paraId="483A4041" w14:textId="77777777" w:rsidR="007C037C" w:rsidRDefault="007C037C" w:rsidP="007C037C">
            <w:pPr>
              <w:pStyle w:val="ListParagraph"/>
              <w:keepNext/>
              <w:widowControl w:val="0"/>
              <w:numPr>
                <w:ilvl w:val="0"/>
                <w:numId w:val="28"/>
              </w:numPr>
              <w:spacing w:after="0" w:line="240" w:lineRule="auto"/>
              <w:ind w:left="70" w:hanging="120"/>
              <w:jc w:val="left"/>
            </w:pPr>
            <w:r w:rsidRPr="005C5732">
              <w:t>Code Enforcement</w:t>
            </w:r>
          </w:p>
          <w:p w14:paraId="7DBFC70A" w14:textId="77777777" w:rsidR="007C037C" w:rsidRDefault="007C037C" w:rsidP="007C037C">
            <w:pPr>
              <w:pStyle w:val="ListParagraph"/>
              <w:keepNext/>
              <w:widowControl w:val="0"/>
              <w:numPr>
                <w:ilvl w:val="0"/>
                <w:numId w:val="28"/>
              </w:numPr>
              <w:spacing w:after="0" w:line="240" w:lineRule="auto"/>
              <w:ind w:left="70" w:hanging="120"/>
              <w:jc w:val="left"/>
            </w:pPr>
            <w:r w:rsidRPr="005C5732">
              <w:t>Special Economic Development Activities</w:t>
            </w:r>
          </w:p>
          <w:p w14:paraId="4143CB23" w14:textId="77777777" w:rsidR="007C037C" w:rsidRDefault="007C037C" w:rsidP="007C037C">
            <w:pPr>
              <w:pStyle w:val="ListParagraph"/>
              <w:keepNext/>
              <w:widowControl w:val="0"/>
              <w:numPr>
                <w:ilvl w:val="0"/>
                <w:numId w:val="28"/>
              </w:numPr>
              <w:spacing w:after="0" w:line="240" w:lineRule="auto"/>
              <w:ind w:left="70" w:hanging="120"/>
              <w:jc w:val="left"/>
            </w:pPr>
            <w:r w:rsidRPr="005C5732">
              <w:t>Microenterprise Assistance</w:t>
            </w:r>
          </w:p>
          <w:p w14:paraId="60D4C4F8" w14:textId="77777777" w:rsidR="007C037C" w:rsidRDefault="007C037C" w:rsidP="007C037C">
            <w:pPr>
              <w:pStyle w:val="ListParagraph"/>
              <w:keepNext/>
              <w:widowControl w:val="0"/>
              <w:numPr>
                <w:ilvl w:val="0"/>
                <w:numId w:val="28"/>
              </w:numPr>
              <w:spacing w:after="0" w:line="240" w:lineRule="auto"/>
              <w:ind w:left="70" w:hanging="120"/>
              <w:jc w:val="left"/>
            </w:pPr>
            <w:r w:rsidRPr="005C5732">
              <w:t>Special Activities by CBDOs</w:t>
            </w:r>
          </w:p>
          <w:p w14:paraId="5D955454" w14:textId="77777777" w:rsidR="007C037C" w:rsidRDefault="007C037C" w:rsidP="007C037C">
            <w:pPr>
              <w:pStyle w:val="ListParagraph"/>
              <w:keepNext/>
              <w:widowControl w:val="0"/>
              <w:numPr>
                <w:ilvl w:val="0"/>
                <w:numId w:val="28"/>
              </w:numPr>
              <w:spacing w:after="0" w:line="240" w:lineRule="auto"/>
              <w:ind w:left="70" w:hanging="120"/>
              <w:jc w:val="left"/>
            </w:pPr>
            <w:r w:rsidRPr="005C5732">
              <w:t>Homeownership Assistance</w:t>
            </w:r>
          </w:p>
          <w:p w14:paraId="44D10C7B" w14:textId="77777777" w:rsidR="007C037C" w:rsidRDefault="007C037C" w:rsidP="007C037C">
            <w:pPr>
              <w:pStyle w:val="ListParagraph"/>
              <w:keepNext/>
              <w:widowControl w:val="0"/>
              <w:numPr>
                <w:ilvl w:val="0"/>
                <w:numId w:val="28"/>
              </w:numPr>
              <w:spacing w:after="0" w:line="240" w:lineRule="auto"/>
              <w:ind w:left="70" w:hanging="120"/>
              <w:jc w:val="left"/>
            </w:pPr>
            <w:r w:rsidRPr="005C5732">
              <w:t>Planning and Capacity Building</w:t>
            </w:r>
          </w:p>
          <w:p w14:paraId="22D8AF17" w14:textId="77777777" w:rsidR="007C037C" w:rsidRDefault="007C037C" w:rsidP="007C037C">
            <w:pPr>
              <w:pStyle w:val="ListParagraph"/>
              <w:keepNext/>
              <w:widowControl w:val="0"/>
              <w:numPr>
                <w:ilvl w:val="0"/>
                <w:numId w:val="28"/>
              </w:numPr>
              <w:spacing w:after="0" w:line="240" w:lineRule="auto"/>
              <w:ind w:left="70" w:hanging="120"/>
              <w:jc w:val="left"/>
            </w:pPr>
            <w:r w:rsidRPr="005C5732">
              <w:t>Program Administration Costs</w:t>
            </w:r>
          </w:p>
          <w:p w14:paraId="6DC1C81D" w14:textId="77777777" w:rsidR="007C037C" w:rsidRPr="005C5732" w:rsidRDefault="007C037C" w:rsidP="007C037C">
            <w:pPr>
              <w:pStyle w:val="ListParagraph"/>
              <w:keepNext/>
              <w:widowControl w:val="0"/>
              <w:numPr>
                <w:ilvl w:val="0"/>
                <w:numId w:val="28"/>
              </w:numPr>
              <w:spacing w:after="0" w:line="240" w:lineRule="auto"/>
              <w:ind w:left="70" w:hanging="120"/>
              <w:jc w:val="left"/>
            </w:pPr>
            <w:r w:rsidRPr="005C5732">
              <w:t>Miscellaneous Other Activities</w:t>
            </w:r>
          </w:p>
        </w:tc>
        <w:tc>
          <w:tcPr>
            <w:tcW w:w="0" w:type="auto"/>
          </w:tcPr>
          <w:p w14:paraId="3E26FAAB" w14:textId="22A83DF7" w:rsidR="007C037C" w:rsidRPr="008A63AE" w:rsidRDefault="008A63AE" w:rsidP="008A63AE">
            <w:pPr>
              <w:keepNext/>
              <w:widowControl w:val="0"/>
              <w:spacing w:after="0" w:line="240" w:lineRule="auto"/>
              <w:jc w:val="left"/>
            </w:pPr>
            <w:r w:rsidRPr="008A63AE">
              <w:t>$1,800,000</w:t>
            </w:r>
          </w:p>
        </w:tc>
        <w:tc>
          <w:tcPr>
            <w:tcW w:w="0" w:type="auto"/>
          </w:tcPr>
          <w:p w14:paraId="786B4EF4" w14:textId="2B5DF616" w:rsidR="007C037C" w:rsidRPr="008A63AE" w:rsidRDefault="008A63AE" w:rsidP="008A63AE">
            <w:pPr>
              <w:keepNext/>
              <w:widowControl w:val="0"/>
              <w:spacing w:after="0" w:line="240" w:lineRule="auto"/>
              <w:jc w:val="left"/>
            </w:pPr>
            <w:r w:rsidRPr="008A63AE">
              <w:t>$60,000</w:t>
            </w:r>
          </w:p>
        </w:tc>
        <w:tc>
          <w:tcPr>
            <w:tcW w:w="0" w:type="auto"/>
          </w:tcPr>
          <w:p w14:paraId="47C0E8DE" w14:textId="4EB67D29" w:rsidR="007C037C" w:rsidRPr="008A63AE" w:rsidRDefault="008A63AE" w:rsidP="008A63AE">
            <w:pPr>
              <w:keepNext/>
              <w:widowControl w:val="0"/>
              <w:spacing w:after="0" w:line="240" w:lineRule="auto"/>
              <w:jc w:val="left"/>
            </w:pPr>
            <w:r w:rsidRPr="008A63AE">
              <w:t>0</w:t>
            </w:r>
          </w:p>
        </w:tc>
        <w:tc>
          <w:tcPr>
            <w:tcW w:w="0" w:type="auto"/>
          </w:tcPr>
          <w:p w14:paraId="4EB25ACC" w14:textId="49EC7F8F" w:rsidR="007C037C" w:rsidRPr="008A63AE" w:rsidRDefault="008A63AE" w:rsidP="008A63AE">
            <w:pPr>
              <w:keepNext/>
              <w:widowControl w:val="0"/>
              <w:spacing w:after="0" w:line="240" w:lineRule="auto"/>
              <w:jc w:val="left"/>
            </w:pPr>
            <w:r w:rsidRPr="008A63AE">
              <w:t>$1,860,000</w:t>
            </w:r>
          </w:p>
        </w:tc>
        <w:tc>
          <w:tcPr>
            <w:tcW w:w="0" w:type="auto"/>
          </w:tcPr>
          <w:p w14:paraId="2B522F42" w14:textId="10E67FD9" w:rsidR="007C037C" w:rsidRPr="008A63AE" w:rsidRDefault="008A63AE" w:rsidP="008A63AE">
            <w:pPr>
              <w:keepNext/>
              <w:widowControl w:val="0"/>
              <w:spacing w:after="0" w:line="240" w:lineRule="auto"/>
              <w:jc w:val="left"/>
            </w:pPr>
            <w:r w:rsidRPr="008A63AE">
              <w:t>$7,200,000</w:t>
            </w:r>
          </w:p>
        </w:tc>
        <w:tc>
          <w:tcPr>
            <w:tcW w:w="0" w:type="auto"/>
          </w:tcPr>
          <w:p w14:paraId="0AEBC714" w14:textId="6DEEE242" w:rsidR="007C037C" w:rsidRPr="008A63AE" w:rsidRDefault="008A63AE" w:rsidP="008A63AE">
            <w:pPr>
              <w:keepNext/>
              <w:widowControl w:val="0"/>
              <w:spacing w:after="0" w:line="240" w:lineRule="auto"/>
              <w:jc w:val="left"/>
            </w:pPr>
            <w:r w:rsidRPr="008A63AE">
              <w:t xml:space="preserve">The City estimates an allocation of $1.8 million per year for 5 years with an annual income of $60,000. The expected amount available for the remainder of the </w:t>
            </w:r>
            <w:proofErr w:type="spellStart"/>
            <w:r w:rsidRPr="008A63AE">
              <w:t>ConPlan</w:t>
            </w:r>
            <w:proofErr w:type="spellEnd"/>
            <w:r w:rsidRPr="008A63AE">
              <w:t xml:space="preserve"> reflects only the remaining 4 years of funding, not the expected program income. Actual amounts may vary due to the ongoing FY 2017 project completion.  </w:t>
            </w:r>
          </w:p>
        </w:tc>
      </w:tr>
      <w:tr w:rsidR="008A63AE" w:rsidRPr="009C110D" w14:paraId="734BCFDA" w14:textId="77777777" w:rsidTr="00496F3A">
        <w:trPr>
          <w:cantSplit/>
        </w:trPr>
        <w:tc>
          <w:tcPr>
            <w:tcW w:w="0" w:type="auto"/>
          </w:tcPr>
          <w:p w14:paraId="6353082F" w14:textId="77777777" w:rsidR="007C037C" w:rsidRPr="009C110D" w:rsidRDefault="007C037C" w:rsidP="00496F3A">
            <w:pPr>
              <w:keepNext/>
              <w:widowControl w:val="0"/>
              <w:spacing w:after="0" w:line="240" w:lineRule="auto"/>
              <w:jc w:val="center"/>
              <w:rPr>
                <w:b/>
              </w:rPr>
            </w:pPr>
            <w:r>
              <w:rPr>
                <w:b/>
              </w:rPr>
              <w:lastRenderedPageBreak/>
              <w:t>HOME</w:t>
            </w:r>
          </w:p>
        </w:tc>
        <w:tc>
          <w:tcPr>
            <w:tcW w:w="0" w:type="auto"/>
          </w:tcPr>
          <w:p w14:paraId="036DDD54" w14:textId="77777777" w:rsidR="007C037C" w:rsidRPr="006370E2" w:rsidRDefault="007C037C" w:rsidP="00496F3A">
            <w:pPr>
              <w:keepNext/>
              <w:widowControl w:val="0"/>
              <w:spacing w:after="0" w:line="240" w:lineRule="auto"/>
              <w:jc w:val="left"/>
            </w:pPr>
            <w:r>
              <w:t>Public Federal</w:t>
            </w:r>
          </w:p>
        </w:tc>
        <w:tc>
          <w:tcPr>
            <w:tcW w:w="0" w:type="auto"/>
          </w:tcPr>
          <w:p w14:paraId="28D0825C" w14:textId="77777777" w:rsidR="007C037C" w:rsidRDefault="007C037C" w:rsidP="007C037C">
            <w:pPr>
              <w:pStyle w:val="ListParagraph"/>
              <w:keepNext/>
              <w:widowControl w:val="0"/>
              <w:numPr>
                <w:ilvl w:val="0"/>
                <w:numId w:val="28"/>
              </w:numPr>
              <w:spacing w:after="0" w:line="240" w:lineRule="auto"/>
              <w:ind w:left="160" w:hanging="180"/>
              <w:jc w:val="left"/>
            </w:pPr>
            <w:r>
              <w:t>Homeowner rehabilitation</w:t>
            </w:r>
          </w:p>
          <w:p w14:paraId="6225C8A7" w14:textId="77777777" w:rsidR="007C037C" w:rsidRDefault="007C037C" w:rsidP="007C037C">
            <w:pPr>
              <w:pStyle w:val="ListParagraph"/>
              <w:keepNext/>
              <w:widowControl w:val="0"/>
              <w:numPr>
                <w:ilvl w:val="0"/>
                <w:numId w:val="28"/>
              </w:numPr>
              <w:spacing w:after="0" w:line="240" w:lineRule="auto"/>
              <w:ind w:left="160" w:hanging="180"/>
              <w:jc w:val="left"/>
            </w:pPr>
            <w:r>
              <w:t>Homebuyer activities</w:t>
            </w:r>
          </w:p>
          <w:p w14:paraId="5E8FA893" w14:textId="77777777" w:rsidR="007C037C" w:rsidRDefault="007C037C" w:rsidP="007C037C">
            <w:pPr>
              <w:pStyle w:val="ListParagraph"/>
              <w:keepNext/>
              <w:widowControl w:val="0"/>
              <w:numPr>
                <w:ilvl w:val="0"/>
                <w:numId w:val="28"/>
              </w:numPr>
              <w:spacing w:after="0" w:line="240" w:lineRule="auto"/>
              <w:ind w:left="160" w:hanging="180"/>
              <w:jc w:val="left"/>
            </w:pPr>
            <w:r>
              <w:t>Rental Housing</w:t>
            </w:r>
          </w:p>
          <w:p w14:paraId="4842FD8C" w14:textId="77777777" w:rsidR="007C037C" w:rsidRPr="005C5732" w:rsidRDefault="007C037C" w:rsidP="007C037C">
            <w:pPr>
              <w:pStyle w:val="ListParagraph"/>
              <w:keepNext/>
              <w:widowControl w:val="0"/>
              <w:numPr>
                <w:ilvl w:val="0"/>
                <w:numId w:val="28"/>
              </w:numPr>
              <w:spacing w:after="0" w:line="240" w:lineRule="auto"/>
              <w:ind w:left="160" w:hanging="180"/>
              <w:jc w:val="left"/>
            </w:pPr>
            <w:r>
              <w:t>Tenant-based rental assistance (TBRA)</w:t>
            </w:r>
          </w:p>
        </w:tc>
        <w:tc>
          <w:tcPr>
            <w:tcW w:w="0" w:type="auto"/>
          </w:tcPr>
          <w:p w14:paraId="4D05BE26" w14:textId="5F83440A" w:rsidR="007C037C" w:rsidRPr="008A63AE" w:rsidRDefault="008A63AE" w:rsidP="008A63AE">
            <w:pPr>
              <w:keepNext/>
              <w:widowControl w:val="0"/>
              <w:spacing w:after="0" w:line="240" w:lineRule="auto"/>
              <w:jc w:val="left"/>
            </w:pPr>
            <w:r w:rsidRPr="008A63AE">
              <w:t>$350,000</w:t>
            </w:r>
          </w:p>
        </w:tc>
        <w:tc>
          <w:tcPr>
            <w:tcW w:w="0" w:type="auto"/>
          </w:tcPr>
          <w:p w14:paraId="705C8CEC" w14:textId="49D62CE7" w:rsidR="007C037C" w:rsidRPr="008A63AE" w:rsidRDefault="008A63AE" w:rsidP="008A63AE">
            <w:pPr>
              <w:keepNext/>
              <w:widowControl w:val="0"/>
              <w:spacing w:after="0" w:line="240" w:lineRule="auto"/>
              <w:jc w:val="left"/>
            </w:pPr>
            <w:r w:rsidRPr="008A63AE">
              <w:t>0</w:t>
            </w:r>
          </w:p>
        </w:tc>
        <w:tc>
          <w:tcPr>
            <w:tcW w:w="0" w:type="auto"/>
          </w:tcPr>
          <w:p w14:paraId="299720C3" w14:textId="3885866A" w:rsidR="007C037C" w:rsidRPr="008A63AE" w:rsidRDefault="008A63AE" w:rsidP="008A63AE">
            <w:pPr>
              <w:keepNext/>
              <w:widowControl w:val="0"/>
              <w:spacing w:after="0" w:line="240" w:lineRule="auto"/>
              <w:jc w:val="left"/>
            </w:pPr>
            <w:r w:rsidRPr="008A63AE">
              <w:t>0</w:t>
            </w:r>
          </w:p>
        </w:tc>
        <w:tc>
          <w:tcPr>
            <w:tcW w:w="0" w:type="auto"/>
          </w:tcPr>
          <w:p w14:paraId="25D0A964" w14:textId="75826AF1" w:rsidR="007C037C" w:rsidRPr="008A63AE" w:rsidRDefault="008A63AE" w:rsidP="008A63AE">
            <w:pPr>
              <w:keepNext/>
              <w:widowControl w:val="0"/>
              <w:spacing w:after="0" w:line="240" w:lineRule="auto"/>
              <w:jc w:val="left"/>
            </w:pPr>
            <w:r w:rsidRPr="008A63AE">
              <w:t>$350,000</w:t>
            </w:r>
          </w:p>
        </w:tc>
        <w:tc>
          <w:tcPr>
            <w:tcW w:w="0" w:type="auto"/>
          </w:tcPr>
          <w:p w14:paraId="50FF1EEB" w14:textId="274DA8F9" w:rsidR="007C037C" w:rsidRPr="008A63AE" w:rsidRDefault="008A63AE" w:rsidP="008A63AE">
            <w:pPr>
              <w:keepNext/>
              <w:widowControl w:val="0"/>
              <w:spacing w:after="0" w:line="240" w:lineRule="auto"/>
              <w:jc w:val="left"/>
            </w:pPr>
            <w:r w:rsidRPr="008A63AE">
              <w:t>$1,400,000</w:t>
            </w:r>
          </w:p>
        </w:tc>
        <w:tc>
          <w:tcPr>
            <w:tcW w:w="0" w:type="auto"/>
          </w:tcPr>
          <w:p w14:paraId="6652030C" w14:textId="729218B3" w:rsidR="007C037C" w:rsidRPr="008A63AE" w:rsidRDefault="008A63AE" w:rsidP="008A63AE">
            <w:pPr>
              <w:keepNext/>
              <w:widowControl w:val="0"/>
              <w:spacing w:after="0" w:line="240" w:lineRule="auto"/>
              <w:jc w:val="left"/>
            </w:pPr>
            <w:r w:rsidRPr="008A63AE">
              <w:t xml:space="preserve">The amount for the remainder of the </w:t>
            </w:r>
            <w:proofErr w:type="spellStart"/>
            <w:r w:rsidRPr="008A63AE">
              <w:t>ConPlan</w:t>
            </w:r>
            <w:proofErr w:type="spellEnd"/>
            <w:r w:rsidRPr="008A63AE">
              <w:t xml:space="preserve"> reflects the remaining 4 years of the plan budgeted at $350,000 for each year. Amounts may vary due to ongoing FY 2017 project completion. </w:t>
            </w:r>
          </w:p>
        </w:tc>
      </w:tr>
      <w:tr w:rsidR="008A63AE" w:rsidRPr="009C110D" w14:paraId="202ECDB5" w14:textId="77777777" w:rsidTr="00496F3A">
        <w:trPr>
          <w:cantSplit/>
        </w:trPr>
        <w:tc>
          <w:tcPr>
            <w:tcW w:w="0" w:type="auto"/>
          </w:tcPr>
          <w:p w14:paraId="3E71DEFF" w14:textId="77777777" w:rsidR="007C037C" w:rsidRPr="009C110D" w:rsidRDefault="007C037C" w:rsidP="00496F3A">
            <w:pPr>
              <w:keepNext/>
              <w:widowControl w:val="0"/>
              <w:spacing w:after="0" w:line="240" w:lineRule="auto"/>
              <w:jc w:val="center"/>
              <w:rPr>
                <w:b/>
              </w:rPr>
            </w:pPr>
            <w:r>
              <w:rPr>
                <w:b/>
              </w:rPr>
              <w:t>ESG</w:t>
            </w:r>
          </w:p>
        </w:tc>
        <w:tc>
          <w:tcPr>
            <w:tcW w:w="0" w:type="auto"/>
          </w:tcPr>
          <w:p w14:paraId="3184BFC5" w14:textId="77777777" w:rsidR="007C037C" w:rsidRPr="006370E2" w:rsidRDefault="007C037C" w:rsidP="00496F3A">
            <w:pPr>
              <w:keepNext/>
              <w:widowControl w:val="0"/>
              <w:spacing w:after="0" w:line="240" w:lineRule="auto"/>
              <w:jc w:val="left"/>
            </w:pPr>
            <w:r>
              <w:t>Public Federal</w:t>
            </w:r>
          </w:p>
        </w:tc>
        <w:tc>
          <w:tcPr>
            <w:tcW w:w="0" w:type="auto"/>
          </w:tcPr>
          <w:p w14:paraId="4CBDA7F5" w14:textId="77777777" w:rsidR="007C037C" w:rsidRDefault="007C037C" w:rsidP="007C037C">
            <w:pPr>
              <w:pStyle w:val="ListParagraph"/>
              <w:keepNext/>
              <w:widowControl w:val="0"/>
              <w:numPr>
                <w:ilvl w:val="0"/>
                <w:numId w:val="28"/>
              </w:numPr>
              <w:spacing w:after="0" w:line="240" w:lineRule="auto"/>
              <w:ind w:left="70" w:hanging="90"/>
              <w:jc w:val="left"/>
            </w:pPr>
            <w:r>
              <w:t>Street Outreach</w:t>
            </w:r>
          </w:p>
          <w:p w14:paraId="22E12F1B" w14:textId="77777777" w:rsidR="007C037C" w:rsidRDefault="007C037C" w:rsidP="007C037C">
            <w:pPr>
              <w:pStyle w:val="ListParagraph"/>
              <w:keepNext/>
              <w:widowControl w:val="0"/>
              <w:numPr>
                <w:ilvl w:val="0"/>
                <w:numId w:val="28"/>
              </w:numPr>
              <w:spacing w:after="0" w:line="240" w:lineRule="auto"/>
              <w:ind w:left="70" w:hanging="90"/>
              <w:jc w:val="left"/>
            </w:pPr>
            <w:r>
              <w:t>Emergency Shelter</w:t>
            </w:r>
          </w:p>
          <w:p w14:paraId="33D8F521" w14:textId="77777777" w:rsidR="007C037C" w:rsidRDefault="007C037C" w:rsidP="007C037C">
            <w:pPr>
              <w:pStyle w:val="ListParagraph"/>
              <w:keepNext/>
              <w:widowControl w:val="0"/>
              <w:numPr>
                <w:ilvl w:val="0"/>
                <w:numId w:val="28"/>
              </w:numPr>
              <w:spacing w:after="0" w:line="240" w:lineRule="auto"/>
              <w:ind w:left="70" w:hanging="90"/>
              <w:jc w:val="left"/>
            </w:pPr>
            <w:r>
              <w:t>Homelessness Prevention</w:t>
            </w:r>
          </w:p>
          <w:p w14:paraId="2540B00F" w14:textId="77777777" w:rsidR="007C037C" w:rsidRDefault="007C037C" w:rsidP="007C037C">
            <w:pPr>
              <w:pStyle w:val="ListParagraph"/>
              <w:keepNext/>
              <w:widowControl w:val="0"/>
              <w:numPr>
                <w:ilvl w:val="0"/>
                <w:numId w:val="28"/>
              </w:numPr>
              <w:spacing w:after="0" w:line="240" w:lineRule="auto"/>
              <w:ind w:left="70" w:hanging="90"/>
              <w:jc w:val="left"/>
            </w:pPr>
            <w:r>
              <w:t>Rapid Re-housing</w:t>
            </w:r>
          </w:p>
          <w:p w14:paraId="3DAEE459" w14:textId="77777777" w:rsidR="007C037C" w:rsidRDefault="007C037C" w:rsidP="007C037C">
            <w:pPr>
              <w:pStyle w:val="ListParagraph"/>
              <w:keepNext/>
              <w:widowControl w:val="0"/>
              <w:numPr>
                <w:ilvl w:val="0"/>
                <w:numId w:val="28"/>
              </w:numPr>
              <w:spacing w:after="0" w:line="240" w:lineRule="auto"/>
              <w:ind w:left="70" w:hanging="90"/>
              <w:jc w:val="left"/>
            </w:pPr>
            <w:r>
              <w:t>Homeless Management Information System (HIMS)</w:t>
            </w:r>
          </w:p>
          <w:p w14:paraId="797B0D4F" w14:textId="77777777" w:rsidR="007C037C" w:rsidRPr="005C5732" w:rsidRDefault="007C037C" w:rsidP="007C037C">
            <w:pPr>
              <w:pStyle w:val="ListParagraph"/>
              <w:keepNext/>
              <w:widowControl w:val="0"/>
              <w:numPr>
                <w:ilvl w:val="0"/>
                <w:numId w:val="28"/>
              </w:numPr>
              <w:spacing w:after="0" w:line="240" w:lineRule="auto"/>
              <w:ind w:left="70" w:hanging="90"/>
              <w:jc w:val="left"/>
            </w:pPr>
            <w:r>
              <w:t>Administrative Activities</w:t>
            </w:r>
          </w:p>
        </w:tc>
        <w:tc>
          <w:tcPr>
            <w:tcW w:w="0" w:type="auto"/>
          </w:tcPr>
          <w:p w14:paraId="00BA8DE2" w14:textId="69CA7F17" w:rsidR="007C037C" w:rsidRPr="008A63AE" w:rsidRDefault="008A63AE" w:rsidP="008A63AE">
            <w:pPr>
              <w:keepNext/>
              <w:widowControl w:val="0"/>
              <w:spacing w:after="0" w:line="240" w:lineRule="auto"/>
              <w:jc w:val="left"/>
            </w:pPr>
            <w:r w:rsidRPr="008A63AE">
              <w:t>$170,000</w:t>
            </w:r>
          </w:p>
        </w:tc>
        <w:tc>
          <w:tcPr>
            <w:tcW w:w="0" w:type="auto"/>
          </w:tcPr>
          <w:p w14:paraId="0FE1C616" w14:textId="187A7D22" w:rsidR="007C037C" w:rsidRPr="008A63AE" w:rsidRDefault="008A63AE" w:rsidP="008A63AE">
            <w:pPr>
              <w:keepNext/>
              <w:widowControl w:val="0"/>
              <w:spacing w:after="0" w:line="240" w:lineRule="auto"/>
              <w:jc w:val="left"/>
            </w:pPr>
            <w:r w:rsidRPr="008A63AE">
              <w:t>0</w:t>
            </w:r>
          </w:p>
        </w:tc>
        <w:tc>
          <w:tcPr>
            <w:tcW w:w="0" w:type="auto"/>
          </w:tcPr>
          <w:p w14:paraId="6378E932" w14:textId="2E1F4AC8" w:rsidR="007C037C" w:rsidRPr="008A63AE" w:rsidRDefault="008A63AE" w:rsidP="008A63AE">
            <w:pPr>
              <w:keepNext/>
              <w:widowControl w:val="0"/>
              <w:spacing w:after="0" w:line="240" w:lineRule="auto"/>
              <w:jc w:val="left"/>
            </w:pPr>
            <w:r w:rsidRPr="008A63AE">
              <w:t>0</w:t>
            </w:r>
          </w:p>
        </w:tc>
        <w:tc>
          <w:tcPr>
            <w:tcW w:w="0" w:type="auto"/>
          </w:tcPr>
          <w:p w14:paraId="30971924" w14:textId="0184B4CD" w:rsidR="007C037C" w:rsidRPr="008A63AE" w:rsidRDefault="008A63AE" w:rsidP="008A63AE">
            <w:pPr>
              <w:keepNext/>
              <w:widowControl w:val="0"/>
              <w:spacing w:after="0" w:line="240" w:lineRule="auto"/>
              <w:jc w:val="left"/>
            </w:pPr>
            <w:r w:rsidRPr="008A63AE">
              <w:t>$170,000</w:t>
            </w:r>
          </w:p>
        </w:tc>
        <w:tc>
          <w:tcPr>
            <w:tcW w:w="0" w:type="auto"/>
          </w:tcPr>
          <w:p w14:paraId="2FAC4083" w14:textId="5B18BD4A" w:rsidR="007C037C" w:rsidRPr="008A63AE" w:rsidRDefault="008A63AE" w:rsidP="008A63AE">
            <w:pPr>
              <w:keepNext/>
              <w:widowControl w:val="0"/>
              <w:spacing w:after="0" w:line="240" w:lineRule="auto"/>
              <w:jc w:val="left"/>
            </w:pPr>
            <w:r w:rsidRPr="008A63AE">
              <w:t>$680,000</w:t>
            </w:r>
          </w:p>
        </w:tc>
        <w:tc>
          <w:tcPr>
            <w:tcW w:w="0" w:type="auto"/>
          </w:tcPr>
          <w:p w14:paraId="7E33B189" w14:textId="0359C84B" w:rsidR="007C037C" w:rsidRPr="008A63AE" w:rsidRDefault="008A63AE" w:rsidP="008A63AE">
            <w:pPr>
              <w:keepNext/>
              <w:widowControl w:val="0"/>
              <w:spacing w:after="0" w:line="240" w:lineRule="auto"/>
              <w:jc w:val="left"/>
            </w:pPr>
            <w:r w:rsidRPr="008A63AE">
              <w:t xml:space="preserve">The amount for the remainder of the </w:t>
            </w:r>
            <w:proofErr w:type="spellStart"/>
            <w:r w:rsidRPr="008A63AE">
              <w:t>ConPlan</w:t>
            </w:r>
            <w:proofErr w:type="spellEnd"/>
            <w:r w:rsidRPr="008A63AE">
              <w:t xml:space="preserve"> reflects the remaining 4 years of the plan budgeted at $170,000 for each year. Amounts may vary due to ongoing FY 2017 project completion.</w:t>
            </w:r>
          </w:p>
        </w:tc>
      </w:tr>
    </w:tbl>
    <w:p w14:paraId="641BDF52" w14:textId="77777777" w:rsidR="007C037C" w:rsidRDefault="007C037C" w:rsidP="009C110D">
      <w:pPr>
        <w:sectPr w:rsidR="007C037C" w:rsidSect="007C037C">
          <w:pgSz w:w="15840" w:h="12240" w:orient="landscape"/>
          <w:pgMar w:top="1440" w:right="1440" w:bottom="1440" w:left="1440" w:header="720" w:footer="720" w:gutter="0"/>
          <w:cols w:space="720"/>
          <w:docGrid w:linePitch="360"/>
        </w:sectPr>
      </w:pPr>
    </w:p>
    <w:p w14:paraId="0A431E9D" w14:textId="20547BBE" w:rsidR="007C037C" w:rsidRDefault="007C037C" w:rsidP="009C110D"/>
    <w:p w14:paraId="1A39C18A" w14:textId="21CFDEF9" w:rsidR="009C110D" w:rsidRDefault="009C110D" w:rsidP="009C110D">
      <w:pPr>
        <w:pStyle w:val="Heading3"/>
      </w:pPr>
      <w:r>
        <w:t>Explain how federal funds will leverage those additional resources (private, state and local funds), including a description of how matching requirements will be satisfied</w:t>
      </w:r>
    </w:p>
    <w:p w14:paraId="3EA9B4DF" w14:textId="53B14FFF" w:rsidR="009C110D" w:rsidRDefault="00BE4A39" w:rsidP="009C110D">
      <w:r w:rsidRPr="008F172B">
        <w:t xml:space="preserve">Leverage, in the context of the City’s three HUD Programs, means bringing other local, state, and federal financial resources in order to maximize the reach and impact of the City’s HUD Programs. HUD, like many other federal agencies, encourages the recipients of federal monies to demonstrate that efforts are being made to strategically leverage additional funds in order to achieve greater results. Leverage is also a way to increase project efficiencies and benefit from economies of scale that often come with combining sources of funding for similar or expanded scopes. Funds will be considered leveraged if financial commitments toward the costs of a project from a source, other than the originating HUD Program, are documented. </w:t>
      </w:r>
      <w:r>
        <w:t>The City’s</w:t>
      </w:r>
      <w:r w:rsidRPr="008F172B">
        <w:t xml:space="preserve"> staff </w:t>
      </w:r>
      <w:r>
        <w:t>continually</w:t>
      </w:r>
      <w:r w:rsidRPr="008F172B">
        <w:t xml:space="preserve"> identify and explore additional leveraging opportunities.</w:t>
      </w:r>
    </w:p>
    <w:p w14:paraId="62130989" w14:textId="77777777" w:rsidR="00BE4A39" w:rsidRDefault="00BE4A39" w:rsidP="00BE4A39">
      <w:r>
        <w:rPr>
          <w:b/>
        </w:rPr>
        <w:t>HOME 25% Match Requirement:</w:t>
      </w:r>
      <w:r>
        <w:t xml:space="preserve"> The City is exempt from the HOME match requirement.</w:t>
      </w:r>
    </w:p>
    <w:p w14:paraId="039E1187" w14:textId="315E138B" w:rsidR="00BE4A39" w:rsidRPr="00BE4A39" w:rsidRDefault="00BE4A39" w:rsidP="009C110D">
      <w:pPr>
        <w:rPr>
          <w:b/>
        </w:rPr>
      </w:pPr>
      <w:r>
        <w:rPr>
          <w:b/>
        </w:rPr>
        <w:t>ESG 100% Match Requirement:</w:t>
      </w:r>
      <w:r>
        <w:t xml:space="preserve"> </w:t>
      </w:r>
      <w:r w:rsidRPr="00A12238">
        <w:t>The ESG program requires that grantees match 100% of the funding received from HUD. The City meets this requirement by requiring that its non-profit sub-recipients identify eligible sources of matching funds as part of their application to the City for ESG funds. They are required to provide documentation of the availability of the matching funds as part of monitoring.</w:t>
      </w:r>
    </w:p>
    <w:p w14:paraId="34C2958A" w14:textId="13776724" w:rsidR="009C110D" w:rsidRDefault="009C110D" w:rsidP="009C110D">
      <w:pPr>
        <w:pStyle w:val="Heading3"/>
      </w:pPr>
      <w:r>
        <w:t>If appropriate, describe publicly owned land or property located within the jurisdiction that may be used to address the needs identified in the plan</w:t>
      </w:r>
    </w:p>
    <w:p w14:paraId="3B72FCFC" w14:textId="2791A12A" w:rsidR="00BE4A39" w:rsidRPr="00303D38" w:rsidRDefault="00BE4A39" w:rsidP="00BE4A39">
      <w:r>
        <w:t>In 2016, t</w:t>
      </w:r>
      <w:r w:rsidRPr="00303D38">
        <w:t>he City of Harrisburg adopted a Lank Bank ordinance. The mission of the Harrisburg Land Bank is to return vacant and underutilized property to productive use through a unified, predictable, and transparent process. The Land Bank will assist in revitalizing neighborhoods, create socially and economically diverse communities, and strengthen the City's tax base.</w:t>
      </w:r>
    </w:p>
    <w:p w14:paraId="45602FD4" w14:textId="77777777" w:rsidR="00BE4A39" w:rsidRPr="00303D38" w:rsidRDefault="00BE4A39" w:rsidP="00BE4A39">
      <w:r w:rsidRPr="00303D38">
        <w:t>The Harrisburg Land Bank will identify and use available resources to facilitate the return of vacant, blighted, abandoned and tax-delinquent properties to productive use. The Harrisburg Land Bank will acquire, hold, and transfer interest in real property throughout the City of Harrisburg as approved by the Board of Directors for the following purposes:</w:t>
      </w:r>
    </w:p>
    <w:p w14:paraId="1617C184" w14:textId="77777777" w:rsidR="00BE4A39" w:rsidRPr="00303D38" w:rsidRDefault="00BE4A39" w:rsidP="00BE4A39">
      <w:pPr>
        <w:pStyle w:val="ListParagraph"/>
        <w:numPr>
          <w:ilvl w:val="0"/>
          <w:numId w:val="29"/>
        </w:numPr>
      </w:pPr>
      <w:r w:rsidRPr="00303D38">
        <w:t>To deter the spread of blight;</w:t>
      </w:r>
    </w:p>
    <w:p w14:paraId="2867B534" w14:textId="77777777" w:rsidR="00BE4A39" w:rsidRPr="00303D38" w:rsidRDefault="00BE4A39" w:rsidP="00BE4A39">
      <w:pPr>
        <w:pStyle w:val="ListParagraph"/>
        <w:numPr>
          <w:ilvl w:val="0"/>
          <w:numId w:val="29"/>
        </w:numPr>
      </w:pPr>
      <w:r w:rsidRPr="00303D38">
        <w:t>To promote redevelopment and reuse of vacant, abandoned, and tax-delinquent properties;</w:t>
      </w:r>
    </w:p>
    <w:p w14:paraId="2D9F53F9" w14:textId="77777777" w:rsidR="00BE4A39" w:rsidRPr="00303D38" w:rsidRDefault="00BE4A39" w:rsidP="00BE4A39">
      <w:pPr>
        <w:pStyle w:val="ListParagraph"/>
        <w:numPr>
          <w:ilvl w:val="0"/>
          <w:numId w:val="29"/>
        </w:numPr>
      </w:pPr>
      <w:r w:rsidRPr="00303D38">
        <w:t>To support targeted efforts to stabilize neighborhoods; and</w:t>
      </w:r>
    </w:p>
    <w:p w14:paraId="54654741" w14:textId="77777777" w:rsidR="00BE4A39" w:rsidRPr="00303D38" w:rsidRDefault="00BE4A39" w:rsidP="00BE4A39">
      <w:pPr>
        <w:pStyle w:val="ListParagraph"/>
        <w:numPr>
          <w:ilvl w:val="0"/>
          <w:numId w:val="29"/>
        </w:numPr>
      </w:pPr>
      <w:r w:rsidRPr="00303D38">
        <w:t>To stimulate residential, commercial and industrial development.</w:t>
      </w:r>
    </w:p>
    <w:p w14:paraId="23F9D091" w14:textId="77777777" w:rsidR="009C110D" w:rsidRPr="009C110D" w:rsidRDefault="009C110D" w:rsidP="009C110D"/>
    <w:p w14:paraId="27EF90C6" w14:textId="41C302DF" w:rsidR="009C110D" w:rsidRDefault="009C110D" w:rsidP="009C110D">
      <w:pPr>
        <w:pStyle w:val="Heading3"/>
      </w:pPr>
      <w:r>
        <w:t>Discussion</w:t>
      </w:r>
    </w:p>
    <w:p w14:paraId="715207B1" w14:textId="77777777" w:rsidR="009C110D" w:rsidRPr="009C110D" w:rsidRDefault="009C110D" w:rsidP="009C110D"/>
    <w:p w14:paraId="373B5F53" w14:textId="68353A16" w:rsidR="009C110D" w:rsidRDefault="009C110D" w:rsidP="009C110D">
      <w:r>
        <w:br w:type="page"/>
      </w:r>
    </w:p>
    <w:p w14:paraId="5D023DAD" w14:textId="617879A4" w:rsidR="009C110D" w:rsidRDefault="009C110D" w:rsidP="009C110D">
      <w:pPr>
        <w:pStyle w:val="Heading2"/>
      </w:pPr>
      <w:bookmarkStart w:id="38" w:name="_Toc514146680"/>
      <w:r w:rsidRPr="009C110D">
        <w:lastRenderedPageBreak/>
        <w:t>SP-40 Institutional Delivery Structure – 91.215(k)</w:t>
      </w:r>
      <w:bookmarkEnd w:id="38"/>
    </w:p>
    <w:p w14:paraId="65DF64D0" w14:textId="6ED691E9" w:rsidR="009C110D" w:rsidRDefault="00F8160F" w:rsidP="009C110D">
      <w:r w:rsidRPr="00261D11">
        <w:t>The City of Harrisburg is fortunate to have an extremely well-developed institutional infrastructure for the delivery of housing and community development programs. The table below only lists major participating organizations as selection of many sub-recipients has not yet occurred due to the competitive Request for Proposal Process and may vary from year to year.</w:t>
      </w:r>
    </w:p>
    <w:p w14:paraId="2A4AC652" w14:textId="0A2B935D" w:rsidR="009C110D" w:rsidRDefault="009C110D" w:rsidP="009C110D">
      <w:pPr>
        <w:pStyle w:val="Caption"/>
        <w:keepNext/>
        <w:spacing w:after="0"/>
      </w:pPr>
      <w:r>
        <w:t xml:space="preserve">Table </w:t>
      </w:r>
      <w:r w:rsidR="008529CD">
        <w:fldChar w:fldCharType="begin"/>
      </w:r>
      <w:r w:rsidR="008529CD">
        <w:instrText xml:space="preserve"> SEQ Table \* ARABIC </w:instrText>
      </w:r>
      <w:r w:rsidR="008529CD">
        <w:fldChar w:fldCharType="separate"/>
      </w:r>
      <w:r w:rsidR="00426E41">
        <w:rPr>
          <w:noProof/>
        </w:rPr>
        <w:t>43</w:t>
      </w:r>
      <w:r w:rsidR="008529CD">
        <w:rPr>
          <w:noProof/>
        </w:rPr>
        <w:fldChar w:fldCharType="end"/>
      </w:r>
      <w:r>
        <w:t xml:space="preserve"> - Institutional Delivery Structure</w:t>
      </w:r>
    </w:p>
    <w:tbl>
      <w:tblPr>
        <w:tblW w:w="936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477"/>
        <w:gridCol w:w="1808"/>
        <w:gridCol w:w="2332"/>
        <w:gridCol w:w="1751"/>
      </w:tblGrid>
      <w:tr w:rsidR="00FC1B67" w14:paraId="471D68B9" w14:textId="77777777" w:rsidTr="00FC1B67">
        <w:trPr>
          <w:cantSplit/>
          <w:tblHeader/>
        </w:trPr>
        <w:tc>
          <w:tcPr>
            <w:tcW w:w="0" w:type="auto"/>
          </w:tcPr>
          <w:p w14:paraId="2E7A1BB3" w14:textId="77777777" w:rsidR="00FC1B67" w:rsidRDefault="00FC1B67" w:rsidP="00496F3A">
            <w:pPr>
              <w:keepNext/>
              <w:widowControl w:val="0"/>
              <w:spacing w:after="0" w:line="240" w:lineRule="auto"/>
              <w:jc w:val="center"/>
              <w:rPr>
                <w:rFonts w:cs="Arial"/>
              </w:rPr>
            </w:pPr>
            <w:r>
              <w:rPr>
                <w:b/>
                <w:bCs/>
              </w:rPr>
              <w:t>Responsible Entity</w:t>
            </w:r>
          </w:p>
        </w:tc>
        <w:tc>
          <w:tcPr>
            <w:tcW w:w="0" w:type="auto"/>
          </w:tcPr>
          <w:p w14:paraId="1D8570B4" w14:textId="77777777" w:rsidR="00FC1B67" w:rsidRDefault="00FC1B67" w:rsidP="00496F3A">
            <w:pPr>
              <w:keepNext/>
              <w:widowControl w:val="0"/>
              <w:spacing w:after="0" w:line="240" w:lineRule="auto"/>
              <w:jc w:val="center"/>
              <w:rPr>
                <w:rFonts w:cs="Arial"/>
              </w:rPr>
            </w:pPr>
            <w:r>
              <w:rPr>
                <w:b/>
                <w:bCs/>
              </w:rPr>
              <w:t>Responsible Entity Type</w:t>
            </w:r>
          </w:p>
        </w:tc>
        <w:tc>
          <w:tcPr>
            <w:tcW w:w="0" w:type="auto"/>
          </w:tcPr>
          <w:p w14:paraId="23417898" w14:textId="77777777" w:rsidR="00FC1B67" w:rsidRDefault="00FC1B67" w:rsidP="00496F3A">
            <w:pPr>
              <w:keepNext/>
              <w:widowControl w:val="0"/>
              <w:spacing w:after="0" w:line="240" w:lineRule="auto"/>
              <w:jc w:val="center"/>
              <w:rPr>
                <w:rFonts w:cs="Arial"/>
              </w:rPr>
            </w:pPr>
            <w:r>
              <w:rPr>
                <w:b/>
                <w:bCs/>
              </w:rPr>
              <w:t>Role</w:t>
            </w:r>
          </w:p>
        </w:tc>
        <w:tc>
          <w:tcPr>
            <w:tcW w:w="0" w:type="auto"/>
          </w:tcPr>
          <w:p w14:paraId="21BC1279" w14:textId="77777777" w:rsidR="00FC1B67" w:rsidRDefault="00FC1B67" w:rsidP="00496F3A">
            <w:pPr>
              <w:keepNext/>
              <w:widowControl w:val="0"/>
              <w:spacing w:after="0" w:line="240" w:lineRule="auto"/>
              <w:jc w:val="center"/>
              <w:rPr>
                <w:rFonts w:cs="Arial"/>
              </w:rPr>
            </w:pPr>
            <w:r>
              <w:rPr>
                <w:b/>
                <w:bCs/>
              </w:rPr>
              <w:t>Geographic Area Served</w:t>
            </w:r>
          </w:p>
        </w:tc>
      </w:tr>
      <w:tr w:rsidR="00FC1B67" w14:paraId="639D3B2A" w14:textId="77777777" w:rsidTr="00FC1B67">
        <w:trPr>
          <w:cantSplit/>
          <w:tblHeader/>
        </w:trPr>
        <w:tc>
          <w:tcPr>
            <w:tcW w:w="0" w:type="auto"/>
          </w:tcPr>
          <w:p w14:paraId="4E4766F6" w14:textId="77777777" w:rsidR="00FC1B67" w:rsidRDefault="00FC1B67" w:rsidP="00496F3A">
            <w:pPr>
              <w:keepNext/>
              <w:widowControl w:val="0"/>
              <w:spacing w:after="0" w:line="240" w:lineRule="auto"/>
              <w:jc w:val="center"/>
              <w:rPr>
                <w:rFonts w:cs="Arial"/>
              </w:rPr>
            </w:pPr>
            <w:r>
              <w:rPr>
                <w:rFonts w:cs="Arial"/>
              </w:rPr>
              <w:t>City of Harrisburg</w:t>
            </w:r>
          </w:p>
        </w:tc>
        <w:tc>
          <w:tcPr>
            <w:tcW w:w="0" w:type="auto"/>
          </w:tcPr>
          <w:p w14:paraId="2445B878" w14:textId="77777777" w:rsidR="00FC1B67" w:rsidRDefault="00FC1B67" w:rsidP="00496F3A">
            <w:pPr>
              <w:keepNext/>
              <w:widowControl w:val="0"/>
              <w:spacing w:after="0" w:line="240" w:lineRule="auto"/>
              <w:jc w:val="center"/>
              <w:rPr>
                <w:rFonts w:cs="Arial"/>
              </w:rPr>
            </w:pPr>
            <w:r>
              <w:rPr>
                <w:rFonts w:cs="Arial"/>
              </w:rPr>
              <w:t>Government</w:t>
            </w:r>
          </w:p>
        </w:tc>
        <w:tc>
          <w:tcPr>
            <w:tcW w:w="0" w:type="auto"/>
          </w:tcPr>
          <w:p w14:paraId="21C2A9EA" w14:textId="77777777" w:rsidR="00FC1B67" w:rsidRDefault="00FC1B67" w:rsidP="00496F3A">
            <w:pPr>
              <w:keepNext/>
              <w:widowControl w:val="0"/>
              <w:spacing w:after="0" w:line="240" w:lineRule="auto"/>
              <w:jc w:val="center"/>
              <w:rPr>
                <w:rFonts w:cs="Arial"/>
              </w:rPr>
            </w:pPr>
            <w:r>
              <w:rPr>
                <w:rFonts w:cs="Arial"/>
              </w:rPr>
              <w:t>Lead Agency</w:t>
            </w:r>
            <w:r>
              <w:rPr>
                <w:rFonts w:cs="Arial"/>
              </w:rPr>
              <w:br/>
              <w:t>HUD Entitlement Grantee</w:t>
            </w:r>
          </w:p>
        </w:tc>
        <w:tc>
          <w:tcPr>
            <w:tcW w:w="0" w:type="auto"/>
          </w:tcPr>
          <w:p w14:paraId="43FD3313" w14:textId="77777777" w:rsidR="00FC1B67" w:rsidRDefault="00FC1B67" w:rsidP="00496F3A">
            <w:pPr>
              <w:keepNext/>
              <w:widowControl w:val="0"/>
              <w:spacing w:after="0" w:line="240" w:lineRule="auto"/>
              <w:jc w:val="center"/>
              <w:rPr>
                <w:rFonts w:cs="Arial"/>
              </w:rPr>
            </w:pPr>
            <w:r>
              <w:rPr>
                <w:rFonts w:cs="Arial"/>
              </w:rPr>
              <w:t>Jurisdiction</w:t>
            </w:r>
          </w:p>
        </w:tc>
      </w:tr>
      <w:tr w:rsidR="00FC1B67" w14:paraId="690CE920" w14:textId="77777777" w:rsidTr="00FC1B67">
        <w:trPr>
          <w:cantSplit/>
          <w:tblHeader/>
        </w:trPr>
        <w:tc>
          <w:tcPr>
            <w:tcW w:w="0" w:type="auto"/>
          </w:tcPr>
          <w:p w14:paraId="21F39D3E" w14:textId="77777777" w:rsidR="00FC1B67" w:rsidRDefault="00FC1B67" w:rsidP="00496F3A">
            <w:pPr>
              <w:keepNext/>
              <w:widowControl w:val="0"/>
              <w:spacing w:after="0" w:line="240" w:lineRule="auto"/>
              <w:jc w:val="center"/>
              <w:rPr>
                <w:rFonts w:cs="Arial"/>
              </w:rPr>
            </w:pPr>
            <w:r>
              <w:rPr>
                <w:rFonts w:cs="Arial"/>
              </w:rPr>
              <w:t>Harrisburg Housing Authority</w:t>
            </w:r>
          </w:p>
        </w:tc>
        <w:tc>
          <w:tcPr>
            <w:tcW w:w="0" w:type="auto"/>
          </w:tcPr>
          <w:p w14:paraId="19E404FB" w14:textId="77777777" w:rsidR="00FC1B67" w:rsidRDefault="00FC1B67" w:rsidP="00496F3A">
            <w:pPr>
              <w:keepNext/>
              <w:widowControl w:val="0"/>
              <w:spacing w:after="0" w:line="240" w:lineRule="auto"/>
              <w:jc w:val="center"/>
              <w:rPr>
                <w:rFonts w:cs="Arial"/>
              </w:rPr>
            </w:pPr>
            <w:r>
              <w:rPr>
                <w:rFonts w:cs="Arial"/>
              </w:rPr>
              <w:t>Public Housing Authority</w:t>
            </w:r>
          </w:p>
        </w:tc>
        <w:tc>
          <w:tcPr>
            <w:tcW w:w="0" w:type="auto"/>
          </w:tcPr>
          <w:p w14:paraId="5B9FC02A" w14:textId="77777777" w:rsidR="00FC1B67" w:rsidRDefault="00FC1B67" w:rsidP="00496F3A">
            <w:pPr>
              <w:keepNext/>
              <w:widowControl w:val="0"/>
              <w:spacing w:after="0" w:line="240" w:lineRule="auto"/>
              <w:jc w:val="center"/>
              <w:rPr>
                <w:rFonts w:cs="Arial"/>
              </w:rPr>
            </w:pPr>
            <w:r>
              <w:rPr>
                <w:rFonts w:cs="Arial"/>
              </w:rPr>
              <w:t>PHA</w:t>
            </w:r>
          </w:p>
        </w:tc>
        <w:tc>
          <w:tcPr>
            <w:tcW w:w="0" w:type="auto"/>
          </w:tcPr>
          <w:p w14:paraId="1A9BE0D4" w14:textId="77777777" w:rsidR="00FC1B67" w:rsidRDefault="00FC1B67" w:rsidP="00496F3A">
            <w:pPr>
              <w:keepNext/>
              <w:widowControl w:val="0"/>
              <w:spacing w:after="0" w:line="240" w:lineRule="auto"/>
              <w:jc w:val="center"/>
              <w:rPr>
                <w:rFonts w:cs="Arial"/>
              </w:rPr>
            </w:pPr>
            <w:r>
              <w:rPr>
                <w:rFonts w:cs="Arial"/>
              </w:rPr>
              <w:t>Jurisdiction</w:t>
            </w:r>
          </w:p>
        </w:tc>
      </w:tr>
      <w:tr w:rsidR="00FC1B67" w14:paraId="798EEEE1" w14:textId="77777777" w:rsidTr="00FC1B67">
        <w:trPr>
          <w:cantSplit/>
          <w:tblHeader/>
        </w:trPr>
        <w:tc>
          <w:tcPr>
            <w:tcW w:w="0" w:type="auto"/>
          </w:tcPr>
          <w:p w14:paraId="2F584EBC" w14:textId="77777777" w:rsidR="00FC1B67" w:rsidRDefault="00FC1B67" w:rsidP="00496F3A">
            <w:pPr>
              <w:keepNext/>
              <w:widowControl w:val="0"/>
              <w:spacing w:after="0" w:line="240" w:lineRule="auto"/>
              <w:jc w:val="center"/>
              <w:rPr>
                <w:rFonts w:cs="Arial"/>
              </w:rPr>
            </w:pPr>
            <w:r>
              <w:rPr>
                <w:rFonts w:cs="Arial"/>
              </w:rPr>
              <w:t>Capital Area Coalition on Homeless</w:t>
            </w:r>
          </w:p>
        </w:tc>
        <w:tc>
          <w:tcPr>
            <w:tcW w:w="0" w:type="auto"/>
          </w:tcPr>
          <w:p w14:paraId="69D16187" w14:textId="77777777" w:rsidR="00FC1B67" w:rsidRDefault="00FC1B67" w:rsidP="00496F3A">
            <w:pPr>
              <w:keepNext/>
              <w:widowControl w:val="0"/>
              <w:spacing w:after="0" w:line="240" w:lineRule="auto"/>
              <w:jc w:val="center"/>
              <w:rPr>
                <w:rFonts w:cs="Arial"/>
              </w:rPr>
            </w:pPr>
            <w:proofErr w:type="spellStart"/>
            <w:r>
              <w:rPr>
                <w:rFonts w:cs="Arial"/>
              </w:rPr>
              <w:t>CoC</w:t>
            </w:r>
            <w:proofErr w:type="spellEnd"/>
          </w:p>
        </w:tc>
        <w:tc>
          <w:tcPr>
            <w:tcW w:w="0" w:type="auto"/>
          </w:tcPr>
          <w:p w14:paraId="20977314" w14:textId="77777777" w:rsidR="00FC1B67" w:rsidRDefault="00FC1B67" w:rsidP="00496F3A">
            <w:pPr>
              <w:keepNext/>
              <w:widowControl w:val="0"/>
              <w:spacing w:after="0" w:line="240" w:lineRule="auto"/>
              <w:jc w:val="center"/>
              <w:rPr>
                <w:rFonts w:cs="Arial"/>
              </w:rPr>
            </w:pPr>
            <w:r>
              <w:rPr>
                <w:rFonts w:cs="Arial"/>
              </w:rPr>
              <w:t>Homelessness</w:t>
            </w:r>
          </w:p>
        </w:tc>
        <w:tc>
          <w:tcPr>
            <w:tcW w:w="0" w:type="auto"/>
          </w:tcPr>
          <w:p w14:paraId="6D26837B" w14:textId="77777777" w:rsidR="00FC1B67" w:rsidRDefault="00FC1B67" w:rsidP="00496F3A">
            <w:pPr>
              <w:keepNext/>
              <w:widowControl w:val="0"/>
              <w:spacing w:after="0" w:line="240" w:lineRule="auto"/>
              <w:jc w:val="center"/>
              <w:rPr>
                <w:rFonts w:cs="Arial"/>
              </w:rPr>
            </w:pPr>
            <w:r>
              <w:rPr>
                <w:rFonts w:cs="Arial"/>
              </w:rPr>
              <w:t>Region</w:t>
            </w:r>
          </w:p>
        </w:tc>
      </w:tr>
      <w:tr w:rsidR="00FC1B67" w14:paraId="315479EC" w14:textId="77777777" w:rsidTr="00FC1B67">
        <w:trPr>
          <w:cantSplit/>
          <w:tblHeader/>
        </w:trPr>
        <w:tc>
          <w:tcPr>
            <w:tcW w:w="0" w:type="auto"/>
          </w:tcPr>
          <w:p w14:paraId="7B6F2ED6" w14:textId="77777777" w:rsidR="00FC1B67" w:rsidRDefault="00FC1B67" w:rsidP="00496F3A">
            <w:pPr>
              <w:keepNext/>
              <w:widowControl w:val="0"/>
              <w:spacing w:after="0" w:line="240" w:lineRule="auto"/>
              <w:jc w:val="center"/>
              <w:rPr>
                <w:rFonts w:cs="Arial"/>
              </w:rPr>
            </w:pPr>
            <w:r w:rsidRPr="006370E2">
              <w:rPr>
                <w:rFonts w:cs="Arial"/>
              </w:rPr>
              <w:t>Tri County HDC, Ltd and The Fair Housing Council of the Capital Region</w:t>
            </w:r>
          </w:p>
        </w:tc>
        <w:tc>
          <w:tcPr>
            <w:tcW w:w="0" w:type="auto"/>
          </w:tcPr>
          <w:p w14:paraId="7364C6BE" w14:textId="77777777" w:rsidR="00FC1B67" w:rsidRDefault="00FC1B67" w:rsidP="00496F3A">
            <w:pPr>
              <w:keepNext/>
              <w:widowControl w:val="0"/>
              <w:spacing w:after="0" w:line="240" w:lineRule="auto"/>
              <w:jc w:val="center"/>
              <w:rPr>
                <w:rFonts w:cs="Arial"/>
              </w:rPr>
            </w:pPr>
            <w:r>
              <w:rPr>
                <w:rFonts w:cs="Arial"/>
              </w:rPr>
              <w:t>CHDO</w:t>
            </w:r>
          </w:p>
        </w:tc>
        <w:tc>
          <w:tcPr>
            <w:tcW w:w="0" w:type="auto"/>
          </w:tcPr>
          <w:p w14:paraId="7C2962BA" w14:textId="77777777" w:rsidR="00FC1B67" w:rsidRDefault="00FC1B67" w:rsidP="00496F3A">
            <w:pPr>
              <w:keepNext/>
              <w:widowControl w:val="0"/>
              <w:spacing w:after="0" w:line="240" w:lineRule="auto"/>
              <w:jc w:val="center"/>
              <w:rPr>
                <w:rFonts w:cs="Arial"/>
              </w:rPr>
            </w:pPr>
            <w:r>
              <w:rPr>
                <w:rFonts w:cs="Arial"/>
              </w:rPr>
              <w:t>Economic and Housing Development</w:t>
            </w:r>
          </w:p>
        </w:tc>
        <w:tc>
          <w:tcPr>
            <w:tcW w:w="0" w:type="auto"/>
          </w:tcPr>
          <w:p w14:paraId="5ABD7593" w14:textId="77777777" w:rsidR="00FC1B67" w:rsidRDefault="00FC1B67" w:rsidP="00496F3A">
            <w:pPr>
              <w:keepNext/>
              <w:widowControl w:val="0"/>
              <w:spacing w:after="0" w:line="240" w:lineRule="auto"/>
              <w:jc w:val="center"/>
              <w:rPr>
                <w:rFonts w:cs="Arial"/>
              </w:rPr>
            </w:pPr>
            <w:r>
              <w:rPr>
                <w:rFonts w:cs="Arial"/>
              </w:rPr>
              <w:t>Jurisdiction</w:t>
            </w:r>
          </w:p>
        </w:tc>
      </w:tr>
    </w:tbl>
    <w:p w14:paraId="5465B3EB" w14:textId="77777777" w:rsidR="00BE4A39" w:rsidRPr="009C110D" w:rsidRDefault="00BE4A39" w:rsidP="009C110D"/>
    <w:p w14:paraId="7220F12D" w14:textId="02BED52D" w:rsidR="009C110D" w:rsidRDefault="009C110D" w:rsidP="009C110D">
      <w:pPr>
        <w:pStyle w:val="Heading3"/>
      </w:pPr>
      <w:r>
        <w:t>Assess of Strengths and Gaps in the Institutional Delivery System</w:t>
      </w:r>
    </w:p>
    <w:p w14:paraId="58CAD230" w14:textId="77777777" w:rsidR="00F8160F" w:rsidRPr="00261D11" w:rsidRDefault="00F8160F" w:rsidP="00F8160F">
      <w:r w:rsidRPr="00261D11">
        <w:t>The institutional structure for providing affordable housing and meeting community development needs in Harrisburg involves many agencies, including governmental, non-profit and private organizations.</w:t>
      </w:r>
    </w:p>
    <w:p w14:paraId="77EE56C6" w14:textId="77777777" w:rsidR="00F8160F" w:rsidRPr="00261D11" w:rsidRDefault="00F8160F" w:rsidP="00F8160F">
      <w:r w:rsidRPr="00261D11">
        <w:t xml:space="preserve">The strength of the current institutional structure is its long history of organizations working together and leveraging each other’s programs, services and resources. The City of Harrisburg’s Department of Building and Housing Development (DBHD) works closely with all governmental levels. On a Federal and State government level, the City leverages funding sources that promote affordable housing and meet community development needs. At the local level, DBHD coordinates with several city offices including: the office of Economic Development, the Bureau of Planning, Code Enforcement, the Department of Public Works and the Department of Arts, Culture and Tourism. Having these bureaus linked in a single administrative structure allows for a more uniform and coordinated approach to development and redevelopment activities. The City also collaborates with Dauphin County and the Tri-County Regional Planning Commission for planning as well as human and homeless services. Furthermore, DBHD staffs are involved with or sit on numerous boards and committees of non-profit organizations which provide a broader context for program activities. Many of the city’s non-profit organizations focus on fulfilling a small role in the larger picture of delivering affordable housing in a region with great need. Finally, the City also coordinates with various neighborhood groups through the development of neighborhood plans and implementation strategies. The City’s involvement on all levels of services and offering allows for improved program coordination, the ability to offer varied activities and technical expertise. </w:t>
      </w:r>
    </w:p>
    <w:p w14:paraId="0D83D3E2" w14:textId="77777777" w:rsidR="00F8160F" w:rsidRPr="00261D11" w:rsidRDefault="00F8160F" w:rsidP="00F8160F">
      <w:r w:rsidRPr="00261D11">
        <w:t>Public housing in Harrisburg is administered by Harrisburg Housing Authority (HHA). HHA is responsible for all aspects of the Consolidated Plan dealing with public housing, and for administration of the City's Section 8 program. The Mayor appoints HHA’s five-member Board of Commissioners. While its day-to-day operations are independent of those of City government, HHA works closely with the Department of Building and Housing Development and other agencies to meet the City's low-income housing needs.</w:t>
      </w:r>
    </w:p>
    <w:p w14:paraId="15643296" w14:textId="77777777" w:rsidR="00F8160F" w:rsidRPr="009C110D" w:rsidRDefault="00F8160F" w:rsidP="00F8160F">
      <w:r w:rsidRPr="00261D11">
        <w:lastRenderedPageBreak/>
        <w:t>A major gap remains in the form of scarce resources and limited staff to effectively operate programs. The City does its best to coordinate with all partners to minimize overlap of missions and facilitate more efficient use of resources. Additionally, the City is attempting to work with financial institutions and lenders to find solutions for providing credit on reasonable terms to Harrisburg’s low-income residents.</w:t>
      </w:r>
    </w:p>
    <w:p w14:paraId="6E04E002" w14:textId="77777777" w:rsidR="009C110D" w:rsidRPr="009C110D" w:rsidRDefault="009C110D" w:rsidP="009C110D"/>
    <w:p w14:paraId="74D132AC" w14:textId="4C12A391" w:rsidR="009C110D" w:rsidRDefault="009C110D" w:rsidP="009C110D">
      <w:pPr>
        <w:pStyle w:val="Heading3"/>
      </w:pPr>
      <w:r>
        <w:t>Availability of services targeted to homeless persons and persons with HIV and mainstream services</w:t>
      </w:r>
    </w:p>
    <w:p w14:paraId="0219BF61" w14:textId="30CFAD94" w:rsidR="009C110D" w:rsidRDefault="009C110D" w:rsidP="009C110D"/>
    <w:p w14:paraId="31B9F1BB" w14:textId="05E6C554" w:rsidR="009C110D" w:rsidRDefault="009C110D" w:rsidP="009C110D">
      <w:pPr>
        <w:pStyle w:val="Caption"/>
        <w:keepNext/>
        <w:spacing w:after="0"/>
      </w:pPr>
      <w:r>
        <w:t xml:space="preserve">Table </w:t>
      </w:r>
      <w:r w:rsidR="008529CD">
        <w:fldChar w:fldCharType="begin"/>
      </w:r>
      <w:r w:rsidR="008529CD">
        <w:instrText xml:space="preserve"> SEQ Table \* ARABIC </w:instrText>
      </w:r>
      <w:r w:rsidR="008529CD">
        <w:fldChar w:fldCharType="separate"/>
      </w:r>
      <w:r w:rsidR="00426E41">
        <w:rPr>
          <w:noProof/>
        </w:rPr>
        <w:t>44</w:t>
      </w:r>
      <w:r w:rsidR="008529CD">
        <w:rPr>
          <w:noProof/>
        </w:rPr>
        <w:fldChar w:fldCharType="end"/>
      </w:r>
      <w:r>
        <w:t xml:space="preserve"> - Homeless Prevention Services Summary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177"/>
        <w:gridCol w:w="2259"/>
        <w:gridCol w:w="1845"/>
        <w:gridCol w:w="2201"/>
      </w:tblGrid>
      <w:tr w:rsidR="00F8160F" w14:paraId="705F0F58" w14:textId="77777777" w:rsidTr="00496F3A">
        <w:trPr>
          <w:cantSplit/>
          <w:tblHeader/>
        </w:trPr>
        <w:tc>
          <w:tcPr>
            <w:tcW w:w="0" w:type="auto"/>
          </w:tcPr>
          <w:p w14:paraId="057B1BA4" w14:textId="77777777" w:rsidR="00F8160F" w:rsidRDefault="00F8160F" w:rsidP="00496F3A">
            <w:pPr>
              <w:keepNext/>
              <w:widowControl w:val="0"/>
              <w:spacing w:after="0" w:line="240" w:lineRule="auto"/>
              <w:jc w:val="center"/>
              <w:rPr>
                <w:rFonts w:cs="Arial"/>
              </w:rPr>
            </w:pPr>
            <w:r>
              <w:rPr>
                <w:b/>
                <w:bCs/>
              </w:rPr>
              <w:t>Homelessness Prevention Services</w:t>
            </w:r>
          </w:p>
        </w:tc>
        <w:tc>
          <w:tcPr>
            <w:tcW w:w="0" w:type="auto"/>
          </w:tcPr>
          <w:p w14:paraId="5EE01813" w14:textId="77777777" w:rsidR="00F8160F" w:rsidRDefault="00F8160F" w:rsidP="00496F3A">
            <w:pPr>
              <w:keepNext/>
              <w:widowControl w:val="0"/>
              <w:spacing w:after="0" w:line="240" w:lineRule="auto"/>
              <w:jc w:val="center"/>
              <w:rPr>
                <w:rFonts w:cs="Arial"/>
              </w:rPr>
            </w:pPr>
            <w:r>
              <w:rPr>
                <w:b/>
                <w:bCs/>
              </w:rPr>
              <w:t>Available in the Community</w:t>
            </w:r>
          </w:p>
        </w:tc>
        <w:tc>
          <w:tcPr>
            <w:tcW w:w="0" w:type="auto"/>
          </w:tcPr>
          <w:p w14:paraId="56088544" w14:textId="77777777" w:rsidR="00F8160F" w:rsidRDefault="00F8160F" w:rsidP="00496F3A">
            <w:pPr>
              <w:keepNext/>
              <w:widowControl w:val="0"/>
              <w:spacing w:after="0" w:line="240" w:lineRule="auto"/>
              <w:jc w:val="center"/>
              <w:rPr>
                <w:rFonts w:cs="Arial"/>
              </w:rPr>
            </w:pPr>
            <w:r>
              <w:rPr>
                <w:b/>
                <w:bCs/>
              </w:rPr>
              <w:t>Targeted to Homeless</w:t>
            </w:r>
          </w:p>
        </w:tc>
        <w:tc>
          <w:tcPr>
            <w:tcW w:w="0" w:type="auto"/>
          </w:tcPr>
          <w:p w14:paraId="1FED5EEB" w14:textId="77777777" w:rsidR="00F8160F" w:rsidRDefault="00F8160F" w:rsidP="00496F3A">
            <w:pPr>
              <w:keepNext/>
              <w:widowControl w:val="0"/>
              <w:spacing w:after="0" w:line="240" w:lineRule="auto"/>
              <w:jc w:val="center"/>
              <w:rPr>
                <w:rFonts w:cs="Arial"/>
              </w:rPr>
            </w:pPr>
            <w:r>
              <w:rPr>
                <w:b/>
                <w:bCs/>
              </w:rPr>
              <w:t>Targeted to People with HIV</w:t>
            </w:r>
          </w:p>
        </w:tc>
      </w:tr>
      <w:tr w:rsidR="00F8160F" w14:paraId="714FB696" w14:textId="77777777" w:rsidTr="00496F3A">
        <w:trPr>
          <w:cantSplit/>
          <w:trHeight w:val="107"/>
          <w:tblHeader/>
        </w:trPr>
        <w:tc>
          <w:tcPr>
            <w:tcW w:w="0" w:type="auto"/>
            <w:gridSpan w:val="4"/>
          </w:tcPr>
          <w:p w14:paraId="09DCA918" w14:textId="77777777" w:rsidR="00F8160F" w:rsidRDefault="00F8160F" w:rsidP="00496F3A">
            <w:pPr>
              <w:keepNext/>
              <w:widowControl w:val="0"/>
              <w:spacing w:after="0" w:line="240" w:lineRule="auto"/>
              <w:jc w:val="center"/>
              <w:rPr>
                <w:rFonts w:cs="Arial"/>
              </w:rPr>
            </w:pPr>
            <w:r>
              <w:rPr>
                <w:b/>
                <w:bCs/>
              </w:rPr>
              <w:t>Homelessness Prevention Services</w:t>
            </w:r>
          </w:p>
        </w:tc>
      </w:tr>
      <w:tr w:rsidR="00F8160F" w14:paraId="4F9B29F6" w14:textId="77777777" w:rsidTr="00496F3A">
        <w:trPr>
          <w:cantSplit/>
          <w:tblHeader/>
          <w:hidden/>
        </w:trPr>
        <w:tc>
          <w:tcPr>
            <w:tcW w:w="0" w:type="auto"/>
          </w:tcPr>
          <w:p w14:paraId="1A1C9387" w14:textId="77777777" w:rsidR="00F8160F" w:rsidRDefault="00F8160F" w:rsidP="00496F3A">
            <w:pPr>
              <w:keepNext/>
              <w:widowControl w:val="0"/>
              <w:spacing w:after="0" w:line="240" w:lineRule="auto"/>
              <w:jc w:val="center"/>
              <w:rPr>
                <w:rFonts w:cs="Arial"/>
                <w:vanish/>
                <w:sz w:val="4"/>
                <w:szCs w:val="4"/>
              </w:rPr>
            </w:pPr>
          </w:p>
        </w:tc>
        <w:tc>
          <w:tcPr>
            <w:tcW w:w="0" w:type="auto"/>
          </w:tcPr>
          <w:p w14:paraId="55545F69" w14:textId="77777777" w:rsidR="00F8160F" w:rsidRDefault="00F8160F" w:rsidP="00496F3A">
            <w:pPr>
              <w:keepNext/>
              <w:widowControl w:val="0"/>
              <w:spacing w:after="0" w:line="240" w:lineRule="auto"/>
              <w:jc w:val="center"/>
              <w:rPr>
                <w:rFonts w:cs="Arial"/>
                <w:vanish/>
                <w:sz w:val="4"/>
                <w:szCs w:val="4"/>
              </w:rPr>
            </w:pPr>
          </w:p>
        </w:tc>
        <w:tc>
          <w:tcPr>
            <w:tcW w:w="0" w:type="auto"/>
          </w:tcPr>
          <w:p w14:paraId="20DD0FEB" w14:textId="77777777" w:rsidR="00F8160F" w:rsidRDefault="00F8160F" w:rsidP="00496F3A">
            <w:pPr>
              <w:keepNext/>
              <w:widowControl w:val="0"/>
              <w:spacing w:after="0" w:line="240" w:lineRule="auto"/>
              <w:jc w:val="center"/>
              <w:rPr>
                <w:rFonts w:cs="Arial"/>
                <w:vanish/>
                <w:sz w:val="4"/>
                <w:szCs w:val="4"/>
              </w:rPr>
            </w:pPr>
          </w:p>
        </w:tc>
        <w:tc>
          <w:tcPr>
            <w:tcW w:w="0" w:type="auto"/>
          </w:tcPr>
          <w:p w14:paraId="5BB87CDE" w14:textId="77777777" w:rsidR="00F8160F" w:rsidRDefault="00F8160F" w:rsidP="00496F3A">
            <w:pPr>
              <w:keepNext/>
              <w:widowControl w:val="0"/>
              <w:spacing w:after="0" w:line="240" w:lineRule="auto"/>
              <w:jc w:val="center"/>
              <w:rPr>
                <w:rFonts w:cs="Arial"/>
                <w:vanish/>
                <w:sz w:val="4"/>
                <w:szCs w:val="4"/>
              </w:rPr>
            </w:pPr>
          </w:p>
        </w:tc>
      </w:tr>
      <w:tr w:rsidR="00F8160F" w14:paraId="26604262" w14:textId="77777777" w:rsidTr="00496F3A">
        <w:trPr>
          <w:cantSplit/>
          <w:tblHeader/>
        </w:trPr>
        <w:tc>
          <w:tcPr>
            <w:tcW w:w="0" w:type="auto"/>
          </w:tcPr>
          <w:p w14:paraId="0EA5AFFE" w14:textId="77777777" w:rsidR="00F8160F" w:rsidRDefault="00F8160F" w:rsidP="00496F3A">
            <w:pPr>
              <w:keepNext/>
              <w:widowControl w:val="0"/>
              <w:spacing w:after="0" w:line="240" w:lineRule="auto"/>
              <w:rPr>
                <w:rFonts w:cs="Arial"/>
              </w:rPr>
            </w:pPr>
            <w:r>
              <w:t>Counseling/Advocacy</w:t>
            </w:r>
          </w:p>
        </w:tc>
        <w:tc>
          <w:tcPr>
            <w:tcW w:w="0" w:type="auto"/>
          </w:tcPr>
          <w:p w14:paraId="055D4CCA" w14:textId="77777777" w:rsidR="00F8160F" w:rsidRDefault="00F8160F" w:rsidP="00496F3A">
            <w:pPr>
              <w:keepNext/>
              <w:widowControl w:val="0"/>
              <w:spacing w:after="0" w:line="240" w:lineRule="auto"/>
              <w:rPr>
                <w:rFonts w:cs="Arial"/>
              </w:rPr>
            </w:pPr>
            <w:r w:rsidRPr="00AB6CB4">
              <w:t>Yes</w:t>
            </w:r>
          </w:p>
        </w:tc>
        <w:tc>
          <w:tcPr>
            <w:tcW w:w="0" w:type="auto"/>
          </w:tcPr>
          <w:p w14:paraId="6757869F" w14:textId="77777777" w:rsidR="00F8160F" w:rsidRDefault="00F8160F" w:rsidP="00496F3A">
            <w:pPr>
              <w:keepNext/>
              <w:widowControl w:val="0"/>
              <w:spacing w:after="0" w:line="240" w:lineRule="auto"/>
              <w:rPr>
                <w:rFonts w:cs="Arial"/>
              </w:rPr>
            </w:pPr>
            <w:r w:rsidRPr="00AB6CB4">
              <w:t>Yes</w:t>
            </w:r>
          </w:p>
        </w:tc>
        <w:tc>
          <w:tcPr>
            <w:tcW w:w="0" w:type="auto"/>
          </w:tcPr>
          <w:p w14:paraId="23D4662B" w14:textId="77777777" w:rsidR="00F8160F" w:rsidRDefault="00F8160F" w:rsidP="00496F3A">
            <w:pPr>
              <w:keepNext/>
              <w:widowControl w:val="0"/>
              <w:spacing w:after="0" w:line="240" w:lineRule="auto"/>
              <w:rPr>
                <w:rFonts w:cs="Arial"/>
              </w:rPr>
            </w:pPr>
            <w:r w:rsidRPr="00AB6CB4">
              <w:t>Yes</w:t>
            </w:r>
          </w:p>
        </w:tc>
      </w:tr>
      <w:tr w:rsidR="00F8160F" w14:paraId="4F6CF010" w14:textId="77777777" w:rsidTr="00496F3A">
        <w:trPr>
          <w:cantSplit/>
          <w:tblHeader/>
        </w:trPr>
        <w:tc>
          <w:tcPr>
            <w:tcW w:w="0" w:type="auto"/>
          </w:tcPr>
          <w:p w14:paraId="55DF7D5F" w14:textId="77777777" w:rsidR="00F8160F" w:rsidRDefault="00F8160F" w:rsidP="00496F3A">
            <w:pPr>
              <w:keepNext/>
              <w:widowControl w:val="0"/>
              <w:spacing w:after="0" w:line="240" w:lineRule="auto"/>
              <w:rPr>
                <w:rFonts w:cs="Arial"/>
              </w:rPr>
            </w:pPr>
            <w:r>
              <w:t>Legal Assistance</w:t>
            </w:r>
          </w:p>
        </w:tc>
        <w:tc>
          <w:tcPr>
            <w:tcW w:w="0" w:type="auto"/>
          </w:tcPr>
          <w:p w14:paraId="79D98232" w14:textId="77777777" w:rsidR="00F8160F" w:rsidRDefault="00F8160F" w:rsidP="00496F3A">
            <w:pPr>
              <w:keepNext/>
              <w:widowControl w:val="0"/>
              <w:spacing w:after="0" w:line="240" w:lineRule="auto"/>
              <w:rPr>
                <w:rFonts w:cs="Arial"/>
              </w:rPr>
            </w:pPr>
            <w:r w:rsidRPr="00AB6CB4">
              <w:t>Yes</w:t>
            </w:r>
          </w:p>
        </w:tc>
        <w:tc>
          <w:tcPr>
            <w:tcW w:w="0" w:type="auto"/>
          </w:tcPr>
          <w:p w14:paraId="2864AC74" w14:textId="77777777" w:rsidR="00F8160F" w:rsidRDefault="00F8160F" w:rsidP="00496F3A">
            <w:pPr>
              <w:keepNext/>
              <w:widowControl w:val="0"/>
              <w:spacing w:after="0" w:line="240" w:lineRule="auto"/>
              <w:rPr>
                <w:rFonts w:cs="Arial"/>
              </w:rPr>
            </w:pPr>
            <w:r w:rsidRPr="00AB6CB4">
              <w:t>Yes</w:t>
            </w:r>
          </w:p>
        </w:tc>
        <w:tc>
          <w:tcPr>
            <w:tcW w:w="0" w:type="auto"/>
          </w:tcPr>
          <w:p w14:paraId="3938B462" w14:textId="77777777" w:rsidR="00F8160F" w:rsidRDefault="00F8160F" w:rsidP="00496F3A">
            <w:pPr>
              <w:keepNext/>
              <w:widowControl w:val="0"/>
              <w:spacing w:after="0" w:line="240" w:lineRule="auto"/>
              <w:rPr>
                <w:rFonts w:cs="Arial"/>
              </w:rPr>
            </w:pPr>
          </w:p>
        </w:tc>
      </w:tr>
      <w:tr w:rsidR="00F8160F" w14:paraId="5D5BE87E" w14:textId="77777777" w:rsidTr="00496F3A">
        <w:trPr>
          <w:cantSplit/>
          <w:tblHeader/>
        </w:trPr>
        <w:tc>
          <w:tcPr>
            <w:tcW w:w="0" w:type="auto"/>
          </w:tcPr>
          <w:p w14:paraId="21427533" w14:textId="77777777" w:rsidR="00F8160F" w:rsidRDefault="00F8160F" w:rsidP="00496F3A">
            <w:pPr>
              <w:keepNext/>
              <w:widowControl w:val="0"/>
              <w:spacing w:after="0" w:line="240" w:lineRule="auto"/>
              <w:rPr>
                <w:rFonts w:cs="Arial"/>
              </w:rPr>
            </w:pPr>
            <w:r>
              <w:t>Mortgage Assistance</w:t>
            </w:r>
          </w:p>
        </w:tc>
        <w:tc>
          <w:tcPr>
            <w:tcW w:w="0" w:type="auto"/>
          </w:tcPr>
          <w:p w14:paraId="0D96E1C6" w14:textId="77777777" w:rsidR="00F8160F" w:rsidRDefault="00F8160F" w:rsidP="00496F3A">
            <w:pPr>
              <w:keepNext/>
              <w:widowControl w:val="0"/>
              <w:spacing w:after="0" w:line="240" w:lineRule="auto"/>
              <w:rPr>
                <w:rFonts w:cs="Arial"/>
              </w:rPr>
            </w:pPr>
            <w:r w:rsidRPr="00AB6CB4">
              <w:t>Yes</w:t>
            </w:r>
          </w:p>
        </w:tc>
        <w:tc>
          <w:tcPr>
            <w:tcW w:w="0" w:type="auto"/>
          </w:tcPr>
          <w:p w14:paraId="70601DE7" w14:textId="77777777" w:rsidR="00F8160F" w:rsidRDefault="00F8160F" w:rsidP="00496F3A">
            <w:pPr>
              <w:keepNext/>
              <w:widowControl w:val="0"/>
              <w:spacing w:after="0" w:line="240" w:lineRule="auto"/>
              <w:rPr>
                <w:rFonts w:cs="Arial"/>
              </w:rPr>
            </w:pPr>
            <w:r w:rsidRPr="00AB6CB4">
              <w:t>Yes</w:t>
            </w:r>
          </w:p>
        </w:tc>
        <w:tc>
          <w:tcPr>
            <w:tcW w:w="0" w:type="auto"/>
          </w:tcPr>
          <w:p w14:paraId="326810DE" w14:textId="77777777" w:rsidR="00F8160F" w:rsidRDefault="00F8160F" w:rsidP="00496F3A">
            <w:pPr>
              <w:keepNext/>
              <w:widowControl w:val="0"/>
              <w:spacing w:after="0" w:line="240" w:lineRule="auto"/>
              <w:rPr>
                <w:rFonts w:cs="Arial"/>
              </w:rPr>
            </w:pPr>
          </w:p>
        </w:tc>
      </w:tr>
      <w:tr w:rsidR="00F8160F" w14:paraId="049CA237" w14:textId="77777777" w:rsidTr="00496F3A">
        <w:trPr>
          <w:cantSplit/>
          <w:tblHeader/>
        </w:trPr>
        <w:tc>
          <w:tcPr>
            <w:tcW w:w="0" w:type="auto"/>
          </w:tcPr>
          <w:p w14:paraId="29F30D6E" w14:textId="77777777" w:rsidR="00F8160F" w:rsidRDefault="00F8160F" w:rsidP="00496F3A">
            <w:pPr>
              <w:keepNext/>
              <w:widowControl w:val="0"/>
              <w:spacing w:after="0" w:line="240" w:lineRule="auto"/>
              <w:rPr>
                <w:rFonts w:cs="Arial"/>
              </w:rPr>
            </w:pPr>
            <w:r>
              <w:t>Rental Assistance</w:t>
            </w:r>
          </w:p>
        </w:tc>
        <w:tc>
          <w:tcPr>
            <w:tcW w:w="0" w:type="auto"/>
          </w:tcPr>
          <w:p w14:paraId="6C56FEC3" w14:textId="77777777" w:rsidR="00F8160F" w:rsidRDefault="00F8160F" w:rsidP="00496F3A">
            <w:pPr>
              <w:keepNext/>
              <w:widowControl w:val="0"/>
              <w:spacing w:after="0" w:line="240" w:lineRule="auto"/>
              <w:rPr>
                <w:rFonts w:cs="Arial"/>
              </w:rPr>
            </w:pPr>
            <w:r w:rsidRPr="00AB6CB4">
              <w:t>Yes</w:t>
            </w:r>
          </w:p>
        </w:tc>
        <w:tc>
          <w:tcPr>
            <w:tcW w:w="0" w:type="auto"/>
          </w:tcPr>
          <w:p w14:paraId="60787BD2" w14:textId="77777777" w:rsidR="00F8160F" w:rsidRDefault="00F8160F" w:rsidP="00496F3A">
            <w:pPr>
              <w:keepNext/>
              <w:widowControl w:val="0"/>
              <w:spacing w:after="0" w:line="240" w:lineRule="auto"/>
              <w:rPr>
                <w:rFonts w:cs="Arial"/>
              </w:rPr>
            </w:pPr>
            <w:r w:rsidRPr="00AB6CB4">
              <w:t>Yes</w:t>
            </w:r>
          </w:p>
        </w:tc>
        <w:tc>
          <w:tcPr>
            <w:tcW w:w="0" w:type="auto"/>
          </w:tcPr>
          <w:p w14:paraId="0933003C" w14:textId="77777777" w:rsidR="00F8160F" w:rsidRDefault="00F8160F" w:rsidP="00496F3A">
            <w:pPr>
              <w:keepNext/>
              <w:widowControl w:val="0"/>
              <w:spacing w:after="0" w:line="240" w:lineRule="auto"/>
              <w:rPr>
                <w:rFonts w:cs="Arial"/>
              </w:rPr>
            </w:pPr>
            <w:r w:rsidRPr="00AB6CB4">
              <w:t>Yes</w:t>
            </w:r>
          </w:p>
        </w:tc>
      </w:tr>
      <w:tr w:rsidR="00F8160F" w14:paraId="1FE4F29E" w14:textId="77777777" w:rsidTr="00496F3A">
        <w:trPr>
          <w:cantSplit/>
          <w:tblHeader/>
        </w:trPr>
        <w:tc>
          <w:tcPr>
            <w:tcW w:w="0" w:type="auto"/>
          </w:tcPr>
          <w:p w14:paraId="0807D61A" w14:textId="77777777" w:rsidR="00F8160F" w:rsidRDefault="00F8160F" w:rsidP="00496F3A">
            <w:pPr>
              <w:keepNext/>
              <w:widowControl w:val="0"/>
              <w:spacing w:after="0" w:line="240" w:lineRule="auto"/>
              <w:rPr>
                <w:rFonts w:cs="Arial"/>
              </w:rPr>
            </w:pPr>
            <w:r>
              <w:t>Utilities Assistance</w:t>
            </w:r>
          </w:p>
        </w:tc>
        <w:tc>
          <w:tcPr>
            <w:tcW w:w="0" w:type="auto"/>
          </w:tcPr>
          <w:p w14:paraId="2FAD46D0" w14:textId="77777777" w:rsidR="00F8160F" w:rsidRDefault="00F8160F" w:rsidP="00496F3A">
            <w:pPr>
              <w:keepNext/>
              <w:widowControl w:val="0"/>
              <w:spacing w:after="0" w:line="240" w:lineRule="auto"/>
              <w:rPr>
                <w:rFonts w:cs="Arial"/>
              </w:rPr>
            </w:pPr>
            <w:r w:rsidRPr="00AB6CB4">
              <w:t>Yes</w:t>
            </w:r>
          </w:p>
        </w:tc>
        <w:tc>
          <w:tcPr>
            <w:tcW w:w="0" w:type="auto"/>
          </w:tcPr>
          <w:p w14:paraId="25826937" w14:textId="77777777" w:rsidR="00F8160F" w:rsidRDefault="00F8160F" w:rsidP="00496F3A">
            <w:pPr>
              <w:keepNext/>
              <w:widowControl w:val="0"/>
              <w:spacing w:after="0" w:line="240" w:lineRule="auto"/>
              <w:rPr>
                <w:rFonts w:cs="Arial"/>
              </w:rPr>
            </w:pPr>
            <w:r w:rsidRPr="00AB6CB4">
              <w:t>Yes</w:t>
            </w:r>
          </w:p>
        </w:tc>
        <w:tc>
          <w:tcPr>
            <w:tcW w:w="0" w:type="auto"/>
          </w:tcPr>
          <w:p w14:paraId="170B19AE" w14:textId="77777777" w:rsidR="00F8160F" w:rsidRDefault="00F8160F" w:rsidP="00496F3A">
            <w:pPr>
              <w:keepNext/>
              <w:widowControl w:val="0"/>
              <w:spacing w:after="0" w:line="240" w:lineRule="auto"/>
              <w:rPr>
                <w:rFonts w:cs="Arial"/>
              </w:rPr>
            </w:pPr>
            <w:r w:rsidRPr="00AB6CB4">
              <w:t>Yes</w:t>
            </w:r>
          </w:p>
        </w:tc>
      </w:tr>
      <w:tr w:rsidR="00F8160F" w14:paraId="7F308C9A" w14:textId="77777777" w:rsidTr="00496F3A">
        <w:trPr>
          <w:cantSplit/>
          <w:tblHeader/>
        </w:trPr>
        <w:tc>
          <w:tcPr>
            <w:tcW w:w="0" w:type="auto"/>
            <w:gridSpan w:val="4"/>
          </w:tcPr>
          <w:p w14:paraId="2D3C5909" w14:textId="77777777" w:rsidR="00F8160F" w:rsidRDefault="00F8160F" w:rsidP="00496F3A">
            <w:pPr>
              <w:keepNext/>
              <w:widowControl w:val="0"/>
              <w:spacing w:after="0" w:line="240" w:lineRule="auto"/>
              <w:jc w:val="center"/>
              <w:rPr>
                <w:rFonts w:cs="Arial"/>
              </w:rPr>
            </w:pPr>
            <w:r>
              <w:rPr>
                <w:b/>
                <w:bCs/>
              </w:rPr>
              <w:t>Street Outreach Services</w:t>
            </w:r>
          </w:p>
        </w:tc>
      </w:tr>
      <w:tr w:rsidR="00F8160F" w14:paraId="5EDC9576" w14:textId="77777777" w:rsidTr="00496F3A">
        <w:trPr>
          <w:cantSplit/>
          <w:tblHeader/>
        </w:trPr>
        <w:tc>
          <w:tcPr>
            <w:tcW w:w="0" w:type="auto"/>
          </w:tcPr>
          <w:p w14:paraId="048EE417" w14:textId="77777777" w:rsidR="00F8160F" w:rsidRDefault="00F8160F" w:rsidP="00496F3A">
            <w:pPr>
              <w:keepNext/>
              <w:widowControl w:val="0"/>
              <w:spacing w:after="0" w:line="240" w:lineRule="auto"/>
            </w:pPr>
            <w:r>
              <w:t>Law Enforcement</w:t>
            </w:r>
          </w:p>
        </w:tc>
        <w:tc>
          <w:tcPr>
            <w:tcW w:w="0" w:type="auto"/>
          </w:tcPr>
          <w:p w14:paraId="78D0E872" w14:textId="77777777" w:rsidR="00F8160F" w:rsidRDefault="00F8160F" w:rsidP="00496F3A">
            <w:pPr>
              <w:keepNext/>
              <w:widowControl w:val="0"/>
              <w:spacing w:after="0" w:line="240" w:lineRule="auto"/>
              <w:rPr>
                <w:rFonts w:cs="Arial"/>
              </w:rPr>
            </w:pPr>
            <w:r w:rsidRPr="00240A29">
              <w:t>Yes</w:t>
            </w:r>
          </w:p>
        </w:tc>
        <w:tc>
          <w:tcPr>
            <w:tcW w:w="0" w:type="auto"/>
          </w:tcPr>
          <w:p w14:paraId="0172500F" w14:textId="77777777" w:rsidR="00F8160F" w:rsidRDefault="00F8160F" w:rsidP="00496F3A">
            <w:pPr>
              <w:keepNext/>
              <w:widowControl w:val="0"/>
              <w:spacing w:after="0" w:line="240" w:lineRule="auto"/>
              <w:rPr>
                <w:rFonts w:cs="Arial"/>
              </w:rPr>
            </w:pPr>
            <w:r w:rsidRPr="00240A29">
              <w:t>Yes</w:t>
            </w:r>
          </w:p>
        </w:tc>
        <w:tc>
          <w:tcPr>
            <w:tcW w:w="0" w:type="auto"/>
          </w:tcPr>
          <w:p w14:paraId="1975FFA1" w14:textId="77777777" w:rsidR="00F8160F" w:rsidRDefault="00F8160F" w:rsidP="00496F3A">
            <w:pPr>
              <w:keepNext/>
              <w:widowControl w:val="0"/>
              <w:spacing w:after="0" w:line="240" w:lineRule="auto"/>
              <w:rPr>
                <w:rFonts w:cs="Arial"/>
              </w:rPr>
            </w:pPr>
          </w:p>
        </w:tc>
      </w:tr>
      <w:tr w:rsidR="00F8160F" w14:paraId="7F6405C7" w14:textId="77777777" w:rsidTr="00496F3A">
        <w:trPr>
          <w:cantSplit/>
          <w:tblHeader/>
        </w:trPr>
        <w:tc>
          <w:tcPr>
            <w:tcW w:w="0" w:type="auto"/>
          </w:tcPr>
          <w:p w14:paraId="4F5EAA44" w14:textId="77777777" w:rsidR="00F8160F" w:rsidRDefault="00F8160F" w:rsidP="00496F3A">
            <w:pPr>
              <w:keepNext/>
              <w:widowControl w:val="0"/>
              <w:spacing w:after="0" w:line="240" w:lineRule="auto"/>
            </w:pPr>
            <w:r>
              <w:t>Mobile Clinics</w:t>
            </w:r>
          </w:p>
        </w:tc>
        <w:tc>
          <w:tcPr>
            <w:tcW w:w="0" w:type="auto"/>
          </w:tcPr>
          <w:p w14:paraId="7DB6E57D" w14:textId="77777777" w:rsidR="00F8160F" w:rsidRDefault="00F8160F" w:rsidP="00496F3A">
            <w:pPr>
              <w:keepNext/>
              <w:widowControl w:val="0"/>
              <w:spacing w:after="0" w:line="240" w:lineRule="auto"/>
              <w:rPr>
                <w:rFonts w:cs="Arial"/>
              </w:rPr>
            </w:pPr>
            <w:r w:rsidRPr="00240A29">
              <w:t>Yes</w:t>
            </w:r>
          </w:p>
        </w:tc>
        <w:tc>
          <w:tcPr>
            <w:tcW w:w="0" w:type="auto"/>
          </w:tcPr>
          <w:p w14:paraId="6C8EF71A" w14:textId="77777777" w:rsidR="00F8160F" w:rsidRDefault="00F8160F" w:rsidP="00496F3A">
            <w:pPr>
              <w:keepNext/>
              <w:widowControl w:val="0"/>
              <w:spacing w:after="0" w:line="240" w:lineRule="auto"/>
              <w:rPr>
                <w:rFonts w:cs="Arial"/>
              </w:rPr>
            </w:pPr>
            <w:r w:rsidRPr="00240A29">
              <w:t>Yes</w:t>
            </w:r>
          </w:p>
        </w:tc>
        <w:tc>
          <w:tcPr>
            <w:tcW w:w="0" w:type="auto"/>
          </w:tcPr>
          <w:p w14:paraId="43AA82AD" w14:textId="77777777" w:rsidR="00F8160F" w:rsidRDefault="00F8160F" w:rsidP="00496F3A">
            <w:pPr>
              <w:keepNext/>
              <w:widowControl w:val="0"/>
              <w:spacing w:after="0" w:line="240" w:lineRule="auto"/>
              <w:rPr>
                <w:rFonts w:cs="Arial"/>
              </w:rPr>
            </w:pPr>
          </w:p>
        </w:tc>
      </w:tr>
      <w:tr w:rsidR="00F8160F" w14:paraId="26D9FDBB" w14:textId="77777777" w:rsidTr="00496F3A">
        <w:trPr>
          <w:cantSplit/>
          <w:tblHeader/>
        </w:trPr>
        <w:tc>
          <w:tcPr>
            <w:tcW w:w="0" w:type="auto"/>
          </w:tcPr>
          <w:p w14:paraId="3B3EA8D1" w14:textId="77777777" w:rsidR="00F8160F" w:rsidRDefault="00F8160F" w:rsidP="00496F3A">
            <w:pPr>
              <w:keepNext/>
              <w:widowControl w:val="0"/>
              <w:spacing w:after="0" w:line="240" w:lineRule="auto"/>
            </w:pPr>
            <w:r>
              <w:t>Other Street Outreach Services</w:t>
            </w:r>
          </w:p>
        </w:tc>
        <w:tc>
          <w:tcPr>
            <w:tcW w:w="0" w:type="auto"/>
          </w:tcPr>
          <w:p w14:paraId="6DDF27C6" w14:textId="77777777" w:rsidR="00F8160F" w:rsidRDefault="00F8160F" w:rsidP="00496F3A">
            <w:pPr>
              <w:keepNext/>
              <w:widowControl w:val="0"/>
              <w:spacing w:after="0" w:line="240" w:lineRule="auto"/>
              <w:rPr>
                <w:rFonts w:cs="Arial"/>
              </w:rPr>
            </w:pPr>
            <w:r w:rsidRPr="00240A29">
              <w:t>Yes</w:t>
            </w:r>
          </w:p>
        </w:tc>
        <w:tc>
          <w:tcPr>
            <w:tcW w:w="0" w:type="auto"/>
          </w:tcPr>
          <w:p w14:paraId="2505CC92" w14:textId="77777777" w:rsidR="00F8160F" w:rsidRDefault="00F8160F" w:rsidP="00496F3A">
            <w:pPr>
              <w:keepNext/>
              <w:widowControl w:val="0"/>
              <w:spacing w:after="0" w:line="240" w:lineRule="auto"/>
              <w:rPr>
                <w:rFonts w:cs="Arial"/>
              </w:rPr>
            </w:pPr>
            <w:r w:rsidRPr="00240A29">
              <w:t>Yes</w:t>
            </w:r>
          </w:p>
        </w:tc>
        <w:tc>
          <w:tcPr>
            <w:tcW w:w="0" w:type="auto"/>
          </w:tcPr>
          <w:p w14:paraId="6A85B768" w14:textId="77777777" w:rsidR="00F8160F" w:rsidRDefault="00F8160F" w:rsidP="00496F3A">
            <w:pPr>
              <w:keepNext/>
              <w:widowControl w:val="0"/>
              <w:spacing w:after="0" w:line="240" w:lineRule="auto"/>
              <w:rPr>
                <w:rFonts w:cs="Arial"/>
              </w:rPr>
            </w:pPr>
          </w:p>
        </w:tc>
      </w:tr>
      <w:tr w:rsidR="00F8160F" w14:paraId="38E9A0D5" w14:textId="77777777" w:rsidTr="00496F3A">
        <w:trPr>
          <w:cantSplit/>
          <w:tblHeader/>
        </w:trPr>
        <w:tc>
          <w:tcPr>
            <w:tcW w:w="0" w:type="auto"/>
            <w:gridSpan w:val="4"/>
          </w:tcPr>
          <w:p w14:paraId="13E7A675" w14:textId="77777777" w:rsidR="00F8160F" w:rsidRPr="009C110D" w:rsidRDefault="00F8160F" w:rsidP="00496F3A">
            <w:pPr>
              <w:keepNext/>
              <w:widowControl w:val="0"/>
              <w:spacing w:after="0" w:line="240" w:lineRule="auto"/>
              <w:jc w:val="center"/>
              <w:rPr>
                <w:rFonts w:cs="Arial"/>
                <w:b/>
              </w:rPr>
            </w:pPr>
            <w:r w:rsidRPr="009C110D">
              <w:rPr>
                <w:rFonts w:cs="Arial"/>
                <w:b/>
              </w:rPr>
              <w:t>Supportive Services</w:t>
            </w:r>
          </w:p>
        </w:tc>
      </w:tr>
      <w:tr w:rsidR="00F8160F" w14:paraId="30E1909F" w14:textId="77777777" w:rsidTr="00496F3A">
        <w:trPr>
          <w:cantSplit/>
          <w:tblHeader/>
        </w:trPr>
        <w:tc>
          <w:tcPr>
            <w:tcW w:w="0" w:type="auto"/>
          </w:tcPr>
          <w:p w14:paraId="75CBEC68" w14:textId="77777777" w:rsidR="00F8160F" w:rsidRDefault="00F8160F" w:rsidP="00496F3A">
            <w:pPr>
              <w:keepNext/>
              <w:widowControl w:val="0"/>
              <w:spacing w:after="0" w:line="240" w:lineRule="auto"/>
            </w:pPr>
            <w:r>
              <w:t>Alcohol &amp; Drug Abuse</w:t>
            </w:r>
          </w:p>
        </w:tc>
        <w:tc>
          <w:tcPr>
            <w:tcW w:w="0" w:type="auto"/>
          </w:tcPr>
          <w:p w14:paraId="2B395A9A" w14:textId="77777777" w:rsidR="00F8160F" w:rsidRDefault="00F8160F" w:rsidP="00496F3A">
            <w:pPr>
              <w:keepNext/>
              <w:widowControl w:val="0"/>
              <w:spacing w:after="0" w:line="240" w:lineRule="auto"/>
              <w:rPr>
                <w:rFonts w:cs="Arial"/>
              </w:rPr>
            </w:pPr>
            <w:r w:rsidRPr="00BC354E">
              <w:t>Yes</w:t>
            </w:r>
          </w:p>
        </w:tc>
        <w:tc>
          <w:tcPr>
            <w:tcW w:w="0" w:type="auto"/>
          </w:tcPr>
          <w:p w14:paraId="5255937F" w14:textId="77777777" w:rsidR="00F8160F" w:rsidRDefault="00F8160F" w:rsidP="00496F3A">
            <w:pPr>
              <w:keepNext/>
              <w:widowControl w:val="0"/>
              <w:spacing w:after="0" w:line="240" w:lineRule="auto"/>
              <w:rPr>
                <w:rFonts w:cs="Arial"/>
              </w:rPr>
            </w:pPr>
            <w:r w:rsidRPr="00BC354E">
              <w:t>Yes</w:t>
            </w:r>
          </w:p>
        </w:tc>
        <w:tc>
          <w:tcPr>
            <w:tcW w:w="0" w:type="auto"/>
          </w:tcPr>
          <w:p w14:paraId="380848E7" w14:textId="77777777" w:rsidR="00F8160F" w:rsidRDefault="00F8160F" w:rsidP="00496F3A">
            <w:pPr>
              <w:keepNext/>
              <w:widowControl w:val="0"/>
              <w:spacing w:after="0" w:line="240" w:lineRule="auto"/>
              <w:rPr>
                <w:rFonts w:cs="Arial"/>
              </w:rPr>
            </w:pPr>
            <w:r w:rsidRPr="00BC354E">
              <w:t>Yes</w:t>
            </w:r>
          </w:p>
        </w:tc>
      </w:tr>
      <w:tr w:rsidR="00F8160F" w14:paraId="06BA8882" w14:textId="77777777" w:rsidTr="00496F3A">
        <w:trPr>
          <w:cantSplit/>
          <w:tblHeader/>
        </w:trPr>
        <w:tc>
          <w:tcPr>
            <w:tcW w:w="0" w:type="auto"/>
          </w:tcPr>
          <w:p w14:paraId="58760145" w14:textId="77777777" w:rsidR="00F8160F" w:rsidRDefault="00F8160F" w:rsidP="00496F3A">
            <w:pPr>
              <w:keepNext/>
              <w:widowControl w:val="0"/>
              <w:spacing w:after="0" w:line="240" w:lineRule="auto"/>
            </w:pPr>
            <w:r>
              <w:t>Child Care</w:t>
            </w:r>
          </w:p>
        </w:tc>
        <w:tc>
          <w:tcPr>
            <w:tcW w:w="0" w:type="auto"/>
          </w:tcPr>
          <w:p w14:paraId="421BA848" w14:textId="77777777" w:rsidR="00F8160F" w:rsidRDefault="00F8160F" w:rsidP="00496F3A">
            <w:pPr>
              <w:keepNext/>
              <w:widowControl w:val="0"/>
              <w:spacing w:after="0" w:line="240" w:lineRule="auto"/>
              <w:rPr>
                <w:rFonts w:cs="Arial"/>
              </w:rPr>
            </w:pPr>
            <w:r w:rsidRPr="00BC354E">
              <w:t>Yes</w:t>
            </w:r>
          </w:p>
        </w:tc>
        <w:tc>
          <w:tcPr>
            <w:tcW w:w="0" w:type="auto"/>
          </w:tcPr>
          <w:p w14:paraId="3A13A16E" w14:textId="77777777" w:rsidR="00F8160F" w:rsidRDefault="00F8160F" w:rsidP="00496F3A">
            <w:pPr>
              <w:keepNext/>
              <w:widowControl w:val="0"/>
              <w:spacing w:after="0" w:line="240" w:lineRule="auto"/>
              <w:rPr>
                <w:rFonts w:cs="Arial"/>
              </w:rPr>
            </w:pPr>
            <w:r w:rsidRPr="00BC354E">
              <w:t>Yes</w:t>
            </w:r>
          </w:p>
        </w:tc>
        <w:tc>
          <w:tcPr>
            <w:tcW w:w="0" w:type="auto"/>
          </w:tcPr>
          <w:p w14:paraId="1E24D98C" w14:textId="77777777" w:rsidR="00F8160F" w:rsidRDefault="00F8160F" w:rsidP="00496F3A">
            <w:pPr>
              <w:keepNext/>
              <w:widowControl w:val="0"/>
              <w:spacing w:after="0" w:line="240" w:lineRule="auto"/>
              <w:rPr>
                <w:rFonts w:cs="Arial"/>
              </w:rPr>
            </w:pPr>
            <w:r w:rsidRPr="00BC354E">
              <w:t>Yes</w:t>
            </w:r>
          </w:p>
        </w:tc>
      </w:tr>
      <w:tr w:rsidR="00F8160F" w14:paraId="2E7EBC2B" w14:textId="77777777" w:rsidTr="00496F3A">
        <w:trPr>
          <w:cantSplit/>
          <w:tblHeader/>
        </w:trPr>
        <w:tc>
          <w:tcPr>
            <w:tcW w:w="0" w:type="auto"/>
          </w:tcPr>
          <w:p w14:paraId="3D13A2FE" w14:textId="77777777" w:rsidR="00F8160F" w:rsidRDefault="00F8160F" w:rsidP="00496F3A">
            <w:pPr>
              <w:keepNext/>
              <w:widowControl w:val="0"/>
              <w:spacing w:after="0" w:line="240" w:lineRule="auto"/>
            </w:pPr>
            <w:r>
              <w:t>Education</w:t>
            </w:r>
          </w:p>
        </w:tc>
        <w:tc>
          <w:tcPr>
            <w:tcW w:w="0" w:type="auto"/>
          </w:tcPr>
          <w:p w14:paraId="3560B3DB" w14:textId="77777777" w:rsidR="00F8160F" w:rsidRDefault="00F8160F" w:rsidP="00496F3A">
            <w:pPr>
              <w:keepNext/>
              <w:widowControl w:val="0"/>
              <w:spacing w:after="0" w:line="240" w:lineRule="auto"/>
              <w:rPr>
                <w:rFonts w:cs="Arial"/>
              </w:rPr>
            </w:pPr>
            <w:r w:rsidRPr="00BC354E">
              <w:t>Yes</w:t>
            </w:r>
          </w:p>
        </w:tc>
        <w:tc>
          <w:tcPr>
            <w:tcW w:w="0" w:type="auto"/>
          </w:tcPr>
          <w:p w14:paraId="59E09A45" w14:textId="77777777" w:rsidR="00F8160F" w:rsidRDefault="00F8160F" w:rsidP="00496F3A">
            <w:pPr>
              <w:keepNext/>
              <w:widowControl w:val="0"/>
              <w:spacing w:after="0" w:line="240" w:lineRule="auto"/>
              <w:rPr>
                <w:rFonts w:cs="Arial"/>
              </w:rPr>
            </w:pPr>
            <w:r w:rsidRPr="00BC354E">
              <w:t>Yes</w:t>
            </w:r>
          </w:p>
        </w:tc>
        <w:tc>
          <w:tcPr>
            <w:tcW w:w="0" w:type="auto"/>
          </w:tcPr>
          <w:p w14:paraId="188B2E5F" w14:textId="77777777" w:rsidR="00F8160F" w:rsidRDefault="00F8160F" w:rsidP="00496F3A">
            <w:pPr>
              <w:keepNext/>
              <w:widowControl w:val="0"/>
              <w:spacing w:after="0" w:line="240" w:lineRule="auto"/>
              <w:rPr>
                <w:rFonts w:cs="Arial"/>
              </w:rPr>
            </w:pPr>
            <w:r w:rsidRPr="00BC354E">
              <w:t>Yes</w:t>
            </w:r>
          </w:p>
        </w:tc>
      </w:tr>
      <w:tr w:rsidR="00F8160F" w14:paraId="2FB4C889" w14:textId="77777777" w:rsidTr="00496F3A">
        <w:trPr>
          <w:cantSplit/>
          <w:tblHeader/>
        </w:trPr>
        <w:tc>
          <w:tcPr>
            <w:tcW w:w="0" w:type="auto"/>
          </w:tcPr>
          <w:p w14:paraId="4F05864D" w14:textId="77777777" w:rsidR="00F8160F" w:rsidRDefault="00F8160F" w:rsidP="00496F3A">
            <w:pPr>
              <w:keepNext/>
              <w:widowControl w:val="0"/>
              <w:spacing w:after="0" w:line="240" w:lineRule="auto"/>
            </w:pPr>
            <w:r>
              <w:t>Employment and Employment Training</w:t>
            </w:r>
          </w:p>
        </w:tc>
        <w:tc>
          <w:tcPr>
            <w:tcW w:w="0" w:type="auto"/>
          </w:tcPr>
          <w:p w14:paraId="21FE1928" w14:textId="77777777" w:rsidR="00F8160F" w:rsidRDefault="00F8160F" w:rsidP="00496F3A">
            <w:pPr>
              <w:keepNext/>
              <w:widowControl w:val="0"/>
              <w:spacing w:after="0" w:line="240" w:lineRule="auto"/>
              <w:rPr>
                <w:rFonts w:cs="Arial"/>
              </w:rPr>
            </w:pPr>
            <w:r w:rsidRPr="00BC354E">
              <w:t>Yes</w:t>
            </w:r>
          </w:p>
        </w:tc>
        <w:tc>
          <w:tcPr>
            <w:tcW w:w="0" w:type="auto"/>
          </w:tcPr>
          <w:p w14:paraId="2C17DD90" w14:textId="77777777" w:rsidR="00F8160F" w:rsidRDefault="00F8160F" w:rsidP="00496F3A">
            <w:pPr>
              <w:keepNext/>
              <w:widowControl w:val="0"/>
              <w:spacing w:after="0" w:line="240" w:lineRule="auto"/>
              <w:rPr>
                <w:rFonts w:cs="Arial"/>
              </w:rPr>
            </w:pPr>
            <w:r w:rsidRPr="00BC354E">
              <w:t>Yes</w:t>
            </w:r>
          </w:p>
        </w:tc>
        <w:tc>
          <w:tcPr>
            <w:tcW w:w="0" w:type="auto"/>
          </w:tcPr>
          <w:p w14:paraId="2A9BA279" w14:textId="77777777" w:rsidR="00F8160F" w:rsidRDefault="00F8160F" w:rsidP="00496F3A">
            <w:pPr>
              <w:keepNext/>
              <w:widowControl w:val="0"/>
              <w:spacing w:after="0" w:line="240" w:lineRule="auto"/>
              <w:rPr>
                <w:rFonts w:cs="Arial"/>
              </w:rPr>
            </w:pPr>
            <w:r w:rsidRPr="00BC354E">
              <w:t>Yes</w:t>
            </w:r>
          </w:p>
        </w:tc>
      </w:tr>
      <w:tr w:rsidR="00F8160F" w14:paraId="62BB706C" w14:textId="77777777" w:rsidTr="00496F3A">
        <w:trPr>
          <w:cantSplit/>
          <w:tblHeader/>
        </w:trPr>
        <w:tc>
          <w:tcPr>
            <w:tcW w:w="0" w:type="auto"/>
          </w:tcPr>
          <w:p w14:paraId="457DFBAC" w14:textId="77777777" w:rsidR="00F8160F" w:rsidRDefault="00F8160F" w:rsidP="00496F3A">
            <w:pPr>
              <w:keepNext/>
              <w:widowControl w:val="0"/>
              <w:spacing w:after="0" w:line="240" w:lineRule="auto"/>
            </w:pPr>
            <w:r>
              <w:t>Healthcare</w:t>
            </w:r>
          </w:p>
        </w:tc>
        <w:tc>
          <w:tcPr>
            <w:tcW w:w="0" w:type="auto"/>
          </w:tcPr>
          <w:p w14:paraId="0D2CCF67" w14:textId="77777777" w:rsidR="00F8160F" w:rsidRDefault="00F8160F" w:rsidP="00496F3A">
            <w:pPr>
              <w:keepNext/>
              <w:widowControl w:val="0"/>
              <w:spacing w:after="0" w:line="240" w:lineRule="auto"/>
              <w:rPr>
                <w:rFonts w:cs="Arial"/>
              </w:rPr>
            </w:pPr>
            <w:r w:rsidRPr="00BC354E">
              <w:t>Yes</w:t>
            </w:r>
          </w:p>
        </w:tc>
        <w:tc>
          <w:tcPr>
            <w:tcW w:w="0" w:type="auto"/>
          </w:tcPr>
          <w:p w14:paraId="0B1D54B3" w14:textId="77777777" w:rsidR="00F8160F" w:rsidRDefault="00F8160F" w:rsidP="00496F3A">
            <w:pPr>
              <w:keepNext/>
              <w:widowControl w:val="0"/>
              <w:spacing w:after="0" w:line="240" w:lineRule="auto"/>
              <w:rPr>
                <w:rFonts w:cs="Arial"/>
              </w:rPr>
            </w:pPr>
            <w:r w:rsidRPr="00BC354E">
              <w:t>Yes</w:t>
            </w:r>
          </w:p>
        </w:tc>
        <w:tc>
          <w:tcPr>
            <w:tcW w:w="0" w:type="auto"/>
          </w:tcPr>
          <w:p w14:paraId="7F4705EE" w14:textId="77777777" w:rsidR="00F8160F" w:rsidRDefault="00F8160F" w:rsidP="00496F3A">
            <w:pPr>
              <w:keepNext/>
              <w:widowControl w:val="0"/>
              <w:spacing w:after="0" w:line="240" w:lineRule="auto"/>
              <w:rPr>
                <w:rFonts w:cs="Arial"/>
              </w:rPr>
            </w:pPr>
            <w:r w:rsidRPr="00BC354E">
              <w:t>Yes</w:t>
            </w:r>
          </w:p>
        </w:tc>
      </w:tr>
      <w:tr w:rsidR="00F8160F" w14:paraId="45FFECCA" w14:textId="77777777" w:rsidTr="00496F3A">
        <w:trPr>
          <w:cantSplit/>
          <w:tblHeader/>
        </w:trPr>
        <w:tc>
          <w:tcPr>
            <w:tcW w:w="0" w:type="auto"/>
          </w:tcPr>
          <w:p w14:paraId="4BD4CDE7" w14:textId="77777777" w:rsidR="00F8160F" w:rsidRDefault="00F8160F" w:rsidP="00496F3A">
            <w:pPr>
              <w:keepNext/>
              <w:widowControl w:val="0"/>
              <w:spacing w:after="0" w:line="240" w:lineRule="auto"/>
            </w:pPr>
            <w:r>
              <w:t>HIV/AIDS</w:t>
            </w:r>
          </w:p>
        </w:tc>
        <w:tc>
          <w:tcPr>
            <w:tcW w:w="0" w:type="auto"/>
          </w:tcPr>
          <w:p w14:paraId="3DEBFB9F" w14:textId="77777777" w:rsidR="00F8160F" w:rsidRDefault="00F8160F" w:rsidP="00496F3A">
            <w:pPr>
              <w:keepNext/>
              <w:widowControl w:val="0"/>
              <w:spacing w:after="0" w:line="240" w:lineRule="auto"/>
              <w:rPr>
                <w:rFonts w:cs="Arial"/>
              </w:rPr>
            </w:pPr>
            <w:r w:rsidRPr="00BC354E">
              <w:t>Yes</w:t>
            </w:r>
          </w:p>
        </w:tc>
        <w:tc>
          <w:tcPr>
            <w:tcW w:w="0" w:type="auto"/>
          </w:tcPr>
          <w:p w14:paraId="2120E166" w14:textId="77777777" w:rsidR="00F8160F" w:rsidRDefault="00F8160F" w:rsidP="00496F3A">
            <w:pPr>
              <w:keepNext/>
              <w:widowControl w:val="0"/>
              <w:spacing w:after="0" w:line="240" w:lineRule="auto"/>
              <w:rPr>
                <w:rFonts w:cs="Arial"/>
              </w:rPr>
            </w:pPr>
            <w:r w:rsidRPr="00BC354E">
              <w:t>Yes</w:t>
            </w:r>
          </w:p>
        </w:tc>
        <w:tc>
          <w:tcPr>
            <w:tcW w:w="0" w:type="auto"/>
          </w:tcPr>
          <w:p w14:paraId="0573C958" w14:textId="77777777" w:rsidR="00F8160F" w:rsidRDefault="00F8160F" w:rsidP="00496F3A">
            <w:pPr>
              <w:keepNext/>
              <w:widowControl w:val="0"/>
              <w:spacing w:after="0" w:line="240" w:lineRule="auto"/>
              <w:rPr>
                <w:rFonts w:cs="Arial"/>
              </w:rPr>
            </w:pPr>
            <w:r w:rsidRPr="00BC354E">
              <w:t>Yes</w:t>
            </w:r>
          </w:p>
        </w:tc>
      </w:tr>
      <w:tr w:rsidR="00F8160F" w14:paraId="70A1071D" w14:textId="77777777" w:rsidTr="00496F3A">
        <w:trPr>
          <w:cantSplit/>
          <w:tblHeader/>
        </w:trPr>
        <w:tc>
          <w:tcPr>
            <w:tcW w:w="0" w:type="auto"/>
          </w:tcPr>
          <w:p w14:paraId="062BE797" w14:textId="77777777" w:rsidR="00F8160F" w:rsidRDefault="00F8160F" w:rsidP="00496F3A">
            <w:pPr>
              <w:keepNext/>
              <w:widowControl w:val="0"/>
              <w:spacing w:after="0" w:line="240" w:lineRule="auto"/>
            </w:pPr>
            <w:r>
              <w:t>Life Skills</w:t>
            </w:r>
          </w:p>
        </w:tc>
        <w:tc>
          <w:tcPr>
            <w:tcW w:w="0" w:type="auto"/>
          </w:tcPr>
          <w:p w14:paraId="5D60360A" w14:textId="77777777" w:rsidR="00F8160F" w:rsidRDefault="00F8160F" w:rsidP="00496F3A">
            <w:pPr>
              <w:keepNext/>
              <w:widowControl w:val="0"/>
              <w:spacing w:after="0" w:line="240" w:lineRule="auto"/>
              <w:rPr>
                <w:rFonts w:cs="Arial"/>
              </w:rPr>
            </w:pPr>
            <w:r w:rsidRPr="00BC354E">
              <w:t>Yes</w:t>
            </w:r>
          </w:p>
        </w:tc>
        <w:tc>
          <w:tcPr>
            <w:tcW w:w="0" w:type="auto"/>
          </w:tcPr>
          <w:p w14:paraId="4F060196" w14:textId="77777777" w:rsidR="00F8160F" w:rsidRDefault="00F8160F" w:rsidP="00496F3A">
            <w:pPr>
              <w:keepNext/>
              <w:widowControl w:val="0"/>
              <w:spacing w:after="0" w:line="240" w:lineRule="auto"/>
              <w:rPr>
                <w:rFonts w:cs="Arial"/>
              </w:rPr>
            </w:pPr>
            <w:r w:rsidRPr="00BC354E">
              <w:t>Yes</w:t>
            </w:r>
          </w:p>
        </w:tc>
        <w:tc>
          <w:tcPr>
            <w:tcW w:w="0" w:type="auto"/>
          </w:tcPr>
          <w:p w14:paraId="3477BD2C" w14:textId="77777777" w:rsidR="00F8160F" w:rsidRDefault="00F8160F" w:rsidP="00496F3A">
            <w:pPr>
              <w:keepNext/>
              <w:widowControl w:val="0"/>
              <w:spacing w:after="0" w:line="240" w:lineRule="auto"/>
              <w:rPr>
                <w:rFonts w:cs="Arial"/>
              </w:rPr>
            </w:pPr>
            <w:r w:rsidRPr="00BC354E">
              <w:t>Yes</w:t>
            </w:r>
          </w:p>
        </w:tc>
      </w:tr>
      <w:tr w:rsidR="00F8160F" w14:paraId="5122BC0C" w14:textId="77777777" w:rsidTr="00496F3A">
        <w:trPr>
          <w:cantSplit/>
          <w:tblHeader/>
        </w:trPr>
        <w:tc>
          <w:tcPr>
            <w:tcW w:w="0" w:type="auto"/>
          </w:tcPr>
          <w:p w14:paraId="6C9AE456" w14:textId="77777777" w:rsidR="00F8160F" w:rsidRDefault="00F8160F" w:rsidP="00496F3A">
            <w:pPr>
              <w:keepNext/>
              <w:widowControl w:val="0"/>
              <w:spacing w:after="0" w:line="240" w:lineRule="auto"/>
            </w:pPr>
            <w:r>
              <w:t>Mental Health Counseling</w:t>
            </w:r>
          </w:p>
        </w:tc>
        <w:tc>
          <w:tcPr>
            <w:tcW w:w="0" w:type="auto"/>
          </w:tcPr>
          <w:p w14:paraId="0D369A60" w14:textId="77777777" w:rsidR="00F8160F" w:rsidRDefault="00F8160F" w:rsidP="00496F3A">
            <w:pPr>
              <w:keepNext/>
              <w:widowControl w:val="0"/>
              <w:spacing w:after="0" w:line="240" w:lineRule="auto"/>
              <w:rPr>
                <w:rFonts w:cs="Arial"/>
              </w:rPr>
            </w:pPr>
            <w:r w:rsidRPr="00BC354E">
              <w:t>Yes</w:t>
            </w:r>
          </w:p>
        </w:tc>
        <w:tc>
          <w:tcPr>
            <w:tcW w:w="0" w:type="auto"/>
          </w:tcPr>
          <w:p w14:paraId="02CD1458" w14:textId="77777777" w:rsidR="00F8160F" w:rsidRDefault="00F8160F" w:rsidP="00496F3A">
            <w:pPr>
              <w:keepNext/>
              <w:widowControl w:val="0"/>
              <w:spacing w:after="0" w:line="240" w:lineRule="auto"/>
              <w:rPr>
                <w:rFonts w:cs="Arial"/>
              </w:rPr>
            </w:pPr>
            <w:r w:rsidRPr="00BC354E">
              <w:t>Yes</w:t>
            </w:r>
          </w:p>
        </w:tc>
        <w:tc>
          <w:tcPr>
            <w:tcW w:w="0" w:type="auto"/>
          </w:tcPr>
          <w:p w14:paraId="109221AE" w14:textId="77777777" w:rsidR="00F8160F" w:rsidRDefault="00F8160F" w:rsidP="00496F3A">
            <w:pPr>
              <w:keepNext/>
              <w:widowControl w:val="0"/>
              <w:spacing w:after="0" w:line="240" w:lineRule="auto"/>
              <w:rPr>
                <w:rFonts w:cs="Arial"/>
              </w:rPr>
            </w:pPr>
            <w:r w:rsidRPr="00BC354E">
              <w:t>Yes</w:t>
            </w:r>
          </w:p>
        </w:tc>
      </w:tr>
      <w:tr w:rsidR="00F8160F" w14:paraId="4E03FCC4" w14:textId="77777777" w:rsidTr="00496F3A">
        <w:trPr>
          <w:cantSplit/>
          <w:tblHeader/>
        </w:trPr>
        <w:tc>
          <w:tcPr>
            <w:tcW w:w="0" w:type="auto"/>
          </w:tcPr>
          <w:p w14:paraId="3C94ECCE" w14:textId="77777777" w:rsidR="00F8160F" w:rsidRDefault="00F8160F" w:rsidP="00496F3A">
            <w:pPr>
              <w:keepNext/>
              <w:widowControl w:val="0"/>
              <w:spacing w:after="0" w:line="240" w:lineRule="auto"/>
            </w:pPr>
            <w:r>
              <w:t>Transportation</w:t>
            </w:r>
          </w:p>
        </w:tc>
        <w:tc>
          <w:tcPr>
            <w:tcW w:w="0" w:type="auto"/>
          </w:tcPr>
          <w:p w14:paraId="384D6983" w14:textId="77777777" w:rsidR="00F8160F" w:rsidRDefault="00F8160F" w:rsidP="00496F3A">
            <w:pPr>
              <w:keepNext/>
              <w:widowControl w:val="0"/>
              <w:spacing w:after="0" w:line="240" w:lineRule="auto"/>
              <w:rPr>
                <w:rFonts w:cs="Arial"/>
              </w:rPr>
            </w:pPr>
            <w:r w:rsidRPr="00BC354E">
              <w:t>Yes</w:t>
            </w:r>
          </w:p>
        </w:tc>
        <w:tc>
          <w:tcPr>
            <w:tcW w:w="0" w:type="auto"/>
          </w:tcPr>
          <w:p w14:paraId="0CD595CB" w14:textId="77777777" w:rsidR="00F8160F" w:rsidRDefault="00F8160F" w:rsidP="00496F3A">
            <w:pPr>
              <w:keepNext/>
              <w:widowControl w:val="0"/>
              <w:spacing w:after="0" w:line="240" w:lineRule="auto"/>
              <w:rPr>
                <w:rFonts w:cs="Arial"/>
              </w:rPr>
            </w:pPr>
            <w:r w:rsidRPr="00BC354E">
              <w:t>Yes</w:t>
            </w:r>
          </w:p>
        </w:tc>
        <w:tc>
          <w:tcPr>
            <w:tcW w:w="0" w:type="auto"/>
          </w:tcPr>
          <w:p w14:paraId="78E03FFE" w14:textId="77777777" w:rsidR="00F8160F" w:rsidRDefault="00F8160F" w:rsidP="00496F3A">
            <w:pPr>
              <w:keepNext/>
              <w:widowControl w:val="0"/>
              <w:spacing w:after="0" w:line="240" w:lineRule="auto"/>
              <w:rPr>
                <w:rFonts w:cs="Arial"/>
              </w:rPr>
            </w:pPr>
            <w:r w:rsidRPr="00BC354E">
              <w:t>Yes</w:t>
            </w:r>
          </w:p>
        </w:tc>
      </w:tr>
      <w:tr w:rsidR="00F8160F" w14:paraId="75D3F3F9" w14:textId="77777777" w:rsidTr="00496F3A">
        <w:trPr>
          <w:cantSplit/>
          <w:tblHeader/>
        </w:trPr>
        <w:tc>
          <w:tcPr>
            <w:tcW w:w="0" w:type="auto"/>
            <w:gridSpan w:val="4"/>
          </w:tcPr>
          <w:p w14:paraId="0A04D109" w14:textId="77777777" w:rsidR="00F8160F" w:rsidRPr="009C110D" w:rsidRDefault="00F8160F" w:rsidP="00496F3A">
            <w:pPr>
              <w:keepNext/>
              <w:widowControl w:val="0"/>
              <w:spacing w:after="0" w:line="240" w:lineRule="auto"/>
              <w:jc w:val="center"/>
              <w:rPr>
                <w:rFonts w:cs="Arial"/>
                <w:b/>
              </w:rPr>
            </w:pPr>
            <w:r w:rsidRPr="009C110D">
              <w:rPr>
                <w:rFonts w:cs="Arial"/>
                <w:b/>
              </w:rPr>
              <w:t>Other</w:t>
            </w:r>
          </w:p>
        </w:tc>
      </w:tr>
      <w:tr w:rsidR="00F8160F" w14:paraId="195E9F3D" w14:textId="77777777" w:rsidTr="00496F3A">
        <w:trPr>
          <w:cantSplit/>
          <w:tblHeader/>
        </w:trPr>
        <w:tc>
          <w:tcPr>
            <w:tcW w:w="0" w:type="auto"/>
          </w:tcPr>
          <w:p w14:paraId="5F439004" w14:textId="77777777" w:rsidR="00F8160F" w:rsidRDefault="00F8160F" w:rsidP="00496F3A">
            <w:pPr>
              <w:keepNext/>
              <w:widowControl w:val="0"/>
              <w:spacing w:after="0" w:line="240" w:lineRule="auto"/>
            </w:pPr>
            <w:r>
              <w:t>Other</w:t>
            </w:r>
          </w:p>
        </w:tc>
        <w:tc>
          <w:tcPr>
            <w:tcW w:w="0" w:type="auto"/>
          </w:tcPr>
          <w:p w14:paraId="3DF8CD55" w14:textId="77777777" w:rsidR="00F8160F" w:rsidRDefault="00F8160F" w:rsidP="00496F3A">
            <w:pPr>
              <w:keepNext/>
              <w:widowControl w:val="0"/>
              <w:spacing w:after="0" w:line="240" w:lineRule="auto"/>
              <w:rPr>
                <w:rFonts w:cs="Arial"/>
              </w:rPr>
            </w:pPr>
          </w:p>
        </w:tc>
        <w:tc>
          <w:tcPr>
            <w:tcW w:w="0" w:type="auto"/>
          </w:tcPr>
          <w:p w14:paraId="0CEA1497" w14:textId="77777777" w:rsidR="00F8160F" w:rsidRDefault="00F8160F" w:rsidP="00496F3A">
            <w:pPr>
              <w:keepNext/>
              <w:widowControl w:val="0"/>
              <w:spacing w:after="0" w:line="240" w:lineRule="auto"/>
              <w:rPr>
                <w:rFonts w:cs="Arial"/>
              </w:rPr>
            </w:pPr>
          </w:p>
        </w:tc>
        <w:tc>
          <w:tcPr>
            <w:tcW w:w="0" w:type="auto"/>
          </w:tcPr>
          <w:p w14:paraId="0B24AF1D" w14:textId="77777777" w:rsidR="00F8160F" w:rsidRDefault="00F8160F" w:rsidP="00496F3A">
            <w:pPr>
              <w:keepNext/>
              <w:widowControl w:val="0"/>
              <w:spacing w:after="0" w:line="240" w:lineRule="auto"/>
              <w:rPr>
                <w:rFonts w:cs="Arial"/>
              </w:rPr>
            </w:pPr>
          </w:p>
        </w:tc>
      </w:tr>
    </w:tbl>
    <w:p w14:paraId="2A42C93B" w14:textId="77777777" w:rsidR="009C110D" w:rsidRPr="009C110D" w:rsidRDefault="009C110D" w:rsidP="009C110D"/>
    <w:p w14:paraId="119F2713" w14:textId="2C3E70B4" w:rsidR="009C110D" w:rsidRDefault="009C110D" w:rsidP="009C110D">
      <w:pPr>
        <w:pStyle w:val="Heading3"/>
      </w:pPr>
      <w:r>
        <w:t>Describe how the service delivery system including, but not limited to, the services listed above meet the needs of homeless persons (particularly chronically homeless individuals and families, families with children, veterans and their families, and unaccompanied youth)</w:t>
      </w:r>
    </w:p>
    <w:p w14:paraId="2650DB42" w14:textId="77777777" w:rsidR="00F8160F" w:rsidRPr="00C95B67" w:rsidRDefault="00F8160F" w:rsidP="00F8160F">
      <w:r w:rsidRPr="00C95B67">
        <w:t xml:space="preserve">Homelessness in Harrisburg is managed under the CACH Continuum of Care. The </w:t>
      </w:r>
      <w:proofErr w:type="spellStart"/>
      <w:r w:rsidRPr="00C95B67">
        <w:t>CoC</w:t>
      </w:r>
      <w:proofErr w:type="spellEnd"/>
      <w:r w:rsidRPr="00C95B67">
        <w:t xml:space="preserve"> is carried out via a combination of public and private sector organizations. Public sector organizations include State, County, and local government agencies, the public housing authority, school districts, and law </w:t>
      </w:r>
      <w:r w:rsidRPr="00C95B67">
        <w:lastRenderedPageBreak/>
        <w:t xml:space="preserve">enforcement agencies. Organizations from the private sector include non-profit groups, faith-based groups, social service providers, advocacy groups, local foundations, businesses, hospitals, and homeless persons acting as volunteer mentors. City staff sits on CACH’s Coordinating committee to assure continued continuity between CACH work plan and the City’s consolidated plan efforts. </w:t>
      </w:r>
    </w:p>
    <w:p w14:paraId="06F827A8" w14:textId="77777777" w:rsidR="00F8160F" w:rsidRPr="00C95B67" w:rsidRDefault="00F8160F" w:rsidP="00F8160F">
      <w:r w:rsidRPr="00C95B67">
        <w:t>Through various federal funding sources, area organizations that provide supportive services options for people living with HIV/AIDS. Within the City of Harrisburg, Family Health Council of Central Pennsylvania (FHCCP) has three service providers that specialize in HIV/AIDS services. Theses providers are Alder Health Services, Pinnacle Health’s Resources, Education and Comprehensive Care for HIV (REACCH) Clinic and the Program for Female Offenders. These programs provide prevention education and interventions, medical, supportive and housing for infected and affected persons and families.</w:t>
      </w:r>
    </w:p>
    <w:p w14:paraId="72766F25" w14:textId="5C010034" w:rsidR="009C110D" w:rsidRPr="009C110D" w:rsidRDefault="00F8160F" w:rsidP="009C110D">
      <w:r w:rsidRPr="00C95B67">
        <w:t>The Hamilton Health Center runs a HIV, Outreach and Patient Empowerment (HOPE) program. HOPE provides HIV primary care services in an ambulatory care setting; support services that are especially important to our patients who often have multiple social problems, including poverty, social stigma, homelessness, substance abuse, persistent mental illness, and HIV-related depression; and is the only provider offering a team-based approach to HIV care to indigent patients in a community-based primary care setting, free testing and support services.</w:t>
      </w:r>
    </w:p>
    <w:p w14:paraId="21AAAE04" w14:textId="4492E2C4" w:rsidR="009C110D" w:rsidRDefault="009C110D" w:rsidP="009C110D">
      <w:pPr>
        <w:pStyle w:val="Heading3"/>
      </w:pPr>
      <w:r>
        <w:t>Describe the strengths and gaps of the service delivery system for special needs population and persons experiencing homelessness, including, but not limited to, the services listed above</w:t>
      </w:r>
    </w:p>
    <w:p w14:paraId="0D0FFBFA" w14:textId="77777777" w:rsidR="00F8160F" w:rsidRPr="00C95B67" w:rsidRDefault="00F8160F" w:rsidP="00F8160F">
      <w:r w:rsidRPr="00C95B67">
        <w:t>The strength of the service delivery system is the service providers. The County of Dauphin and the City of Harrisburg have a full array of services to support individuals and families experiencing homelessness or persons with HIV. While there may be an appropriate range of services, the availability of services to meet the expressed need is often inadequate. The lack of available services is not a function of weak community will or interest. Rather, the inadequacy of services is a function of available resources to both develop and sustain the effort to address homelessness. As CACH continues to become increasingly compliant with the HEARTH Act, the level of collaboration between jurisdictions and service providers will increase as will the efficiency and impact of resources. The gaps in the system are primarily associated with the lack of affordable housing, low wages and limited employment opportunities for low-income and homeless persons.</w:t>
      </w:r>
    </w:p>
    <w:p w14:paraId="394250D4" w14:textId="77777777" w:rsidR="00F8160F" w:rsidRPr="00C95B67" w:rsidRDefault="00F8160F" w:rsidP="00F8160F">
      <w:r w:rsidRPr="00C95B67">
        <w:t xml:space="preserve">In 2009, the Obama Administration signed into law the Homeless Emergency Assistance and Rapid Transition to Housing Act (HEARTH). HEARTH amended the McKinney-Vento Homeless Assistance Act by among other things: </w:t>
      </w:r>
    </w:p>
    <w:p w14:paraId="4023B8E5" w14:textId="77777777" w:rsidR="00F8160F" w:rsidRPr="00C95B67" w:rsidRDefault="00F8160F" w:rsidP="00F8160F">
      <w:pPr>
        <w:numPr>
          <w:ilvl w:val="0"/>
          <w:numId w:val="30"/>
        </w:numPr>
      </w:pPr>
      <w:r w:rsidRPr="00C95B67">
        <w:t>A consolidation of HUD's competitive grant programs;</w:t>
      </w:r>
    </w:p>
    <w:p w14:paraId="357907E7" w14:textId="77777777" w:rsidR="00F8160F" w:rsidRPr="00C95B67" w:rsidRDefault="00F8160F" w:rsidP="00F8160F">
      <w:pPr>
        <w:numPr>
          <w:ilvl w:val="0"/>
          <w:numId w:val="30"/>
        </w:numPr>
      </w:pPr>
      <w:r w:rsidRPr="00C95B67">
        <w:t>A change in HUD's definition of homelessness and chronic homelessness;</w:t>
      </w:r>
    </w:p>
    <w:p w14:paraId="7F30F32B" w14:textId="77777777" w:rsidR="00F8160F" w:rsidRPr="00C95B67" w:rsidRDefault="00F8160F" w:rsidP="00F8160F">
      <w:pPr>
        <w:numPr>
          <w:ilvl w:val="0"/>
          <w:numId w:val="30"/>
        </w:numPr>
      </w:pPr>
      <w:r w:rsidRPr="00C95B67">
        <w:t>A simplified match requirement;</w:t>
      </w:r>
    </w:p>
    <w:p w14:paraId="13EDB90D" w14:textId="77777777" w:rsidR="00F8160F" w:rsidRPr="00C95B67" w:rsidRDefault="00F8160F" w:rsidP="00F8160F">
      <w:pPr>
        <w:numPr>
          <w:ilvl w:val="0"/>
          <w:numId w:val="30"/>
        </w:numPr>
      </w:pPr>
      <w:r w:rsidRPr="00C95B67">
        <w:t xml:space="preserve">An increase in prevention resources; and </w:t>
      </w:r>
    </w:p>
    <w:p w14:paraId="21E0E817" w14:textId="77777777" w:rsidR="00F8160F" w:rsidRPr="00C95B67" w:rsidRDefault="00F8160F" w:rsidP="00F8160F">
      <w:pPr>
        <w:numPr>
          <w:ilvl w:val="0"/>
          <w:numId w:val="30"/>
        </w:numPr>
      </w:pPr>
      <w:r w:rsidRPr="00C95B67">
        <w:t>An increase in emphasis on performance.</w:t>
      </w:r>
    </w:p>
    <w:p w14:paraId="52124AA6" w14:textId="3D8CE8E7" w:rsidR="009C110D" w:rsidRPr="009C110D" w:rsidRDefault="00F8160F" w:rsidP="009C110D">
      <w:r w:rsidRPr="00C95B67">
        <w:lastRenderedPageBreak/>
        <w:t>Locally, CACH is the organization that applies for and administers HEARTH program funding. As CACH continues to become increasingly compliant with the HEARTH Act, the level of collaboration between jurisdictions and service providers will increase as will the effi</w:t>
      </w:r>
      <w:r w:rsidR="00135760">
        <w:t>ciency and impact of resources.</w:t>
      </w:r>
    </w:p>
    <w:p w14:paraId="2BE28614" w14:textId="22C6AD28" w:rsidR="009C110D" w:rsidRDefault="009C110D" w:rsidP="009C110D">
      <w:pPr>
        <w:pStyle w:val="Heading3"/>
      </w:pPr>
      <w:r>
        <w:t>Provide a summary of the strategy for overcoming gaps in the institutional structure and service delivery system for carrying out a strategy to address priority needs</w:t>
      </w:r>
    </w:p>
    <w:p w14:paraId="495E6ED8" w14:textId="77777777" w:rsidR="00F8160F" w:rsidRPr="00C95B67" w:rsidRDefault="00F8160F" w:rsidP="00F8160F">
      <w:r w:rsidRPr="00C95B67">
        <w:t xml:space="preserve">The City, working with CACH, aims to address homeless needs including: </w:t>
      </w:r>
    </w:p>
    <w:p w14:paraId="46CF4396" w14:textId="77777777" w:rsidR="00F8160F" w:rsidRPr="00C95B67" w:rsidRDefault="00F8160F" w:rsidP="00F8160F">
      <w:pPr>
        <w:numPr>
          <w:ilvl w:val="0"/>
          <w:numId w:val="32"/>
        </w:numPr>
      </w:pPr>
      <w:r w:rsidRPr="00C95B67">
        <w:t>safe, decent, affordable permanent, supportive housing units</w:t>
      </w:r>
    </w:p>
    <w:p w14:paraId="1860B9A5" w14:textId="77777777" w:rsidR="00F8160F" w:rsidRPr="00C95B67" w:rsidRDefault="00F8160F" w:rsidP="00F8160F">
      <w:pPr>
        <w:numPr>
          <w:ilvl w:val="0"/>
          <w:numId w:val="32"/>
        </w:numPr>
      </w:pPr>
      <w:proofErr w:type="gramStart"/>
      <w:r w:rsidRPr="00C95B67">
        <w:t>drug</w:t>
      </w:r>
      <w:proofErr w:type="gramEnd"/>
      <w:r w:rsidRPr="00C95B67">
        <w:t xml:space="preserve"> and alcohol treatment services.  </w:t>
      </w:r>
    </w:p>
    <w:p w14:paraId="51BEB4D9" w14:textId="77777777" w:rsidR="00F8160F" w:rsidRPr="00C95B67" w:rsidRDefault="00F8160F" w:rsidP="00F8160F">
      <w:pPr>
        <w:numPr>
          <w:ilvl w:val="0"/>
          <w:numId w:val="32"/>
        </w:numPr>
      </w:pPr>
      <w:r w:rsidRPr="00C95B67">
        <w:t>Improved street outreach to unsheltered and chronic homeless</w:t>
      </w:r>
    </w:p>
    <w:p w14:paraId="1C2CD4BB" w14:textId="77777777" w:rsidR="00F8160F" w:rsidRPr="00C95B67" w:rsidRDefault="00F8160F" w:rsidP="00F8160F">
      <w:r w:rsidRPr="00C95B67">
        <w:t xml:space="preserve">As previously stated, the City has made a commitment to homeless services through working with CACH to support its 10 year plan, </w:t>
      </w:r>
      <w:r w:rsidRPr="00C95B67">
        <w:rPr>
          <w:b/>
        </w:rPr>
        <w:t>“Home Run – The Capital Area’s Ten-Year Blueprint to End Chronic Homelessness (Home Run)</w:t>
      </w:r>
      <w:r w:rsidRPr="00C95B67">
        <w:t>” to address homelessness in Dauphin County and the City of Harrisburg. The plan's overall purpose is to develop major strategic initiatives necessary to end and prevent homelessness in the community. The plan was updated in 2012 per CACH’s policy of reexamining the original plan every five years, but as well in response to the new requirements imposed under the 2009 HEARTH Act.</w:t>
      </w:r>
    </w:p>
    <w:p w14:paraId="7EE9D2FC" w14:textId="77777777" w:rsidR="00F8160F" w:rsidRPr="00C95B67" w:rsidRDefault="00F8160F" w:rsidP="00F8160F">
      <w:r w:rsidRPr="00C95B67">
        <w:t>The City, through Home Run supports existing effective programs while building upon or complementing them with additional evidence</w:t>
      </w:r>
      <w:r>
        <w:t>-</w:t>
      </w:r>
      <w:r w:rsidRPr="00C95B67">
        <w:t>based services, resources and funding. Home Run also seeks to identify the ideal situation and components to overlay on existing programs. This includes efforts to:</w:t>
      </w:r>
    </w:p>
    <w:p w14:paraId="6B501191" w14:textId="77777777" w:rsidR="00F8160F" w:rsidRPr="00C95B67" w:rsidRDefault="00F8160F" w:rsidP="00F8160F">
      <w:pPr>
        <w:numPr>
          <w:ilvl w:val="0"/>
          <w:numId w:val="31"/>
        </w:numPr>
      </w:pPr>
      <w:r w:rsidRPr="00C95B67">
        <w:t>Maintain and improve an effective and coordinated service delivery system;</w:t>
      </w:r>
    </w:p>
    <w:p w14:paraId="79BEE9F9" w14:textId="77777777" w:rsidR="00F8160F" w:rsidRPr="00C95B67" w:rsidRDefault="00F8160F" w:rsidP="00F8160F">
      <w:pPr>
        <w:numPr>
          <w:ilvl w:val="0"/>
          <w:numId w:val="31"/>
        </w:numPr>
      </w:pPr>
      <w:r w:rsidRPr="00C95B67">
        <w:t>Maximize and coordinate community resources (public, private, faith-based);</w:t>
      </w:r>
    </w:p>
    <w:p w14:paraId="2C22F0DE" w14:textId="77777777" w:rsidR="00F8160F" w:rsidRPr="00C95B67" w:rsidRDefault="00F8160F" w:rsidP="00F8160F">
      <w:pPr>
        <w:numPr>
          <w:ilvl w:val="0"/>
          <w:numId w:val="31"/>
        </w:numPr>
      </w:pPr>
      <w:r w:rsidRPr="00C95B67">
        <w:t>Provide a comprehensive analysis and plan to end homelessness to be incorporated into governmental and community planning processes in order to better utilize budgeted resources;</w:t>
      </w:r>
    </w:p>
    <w:p w14:paraId="537F2E6B" w14:textId="77777777" w:rsidR="00F8160F" w:rsidRPr="00C95B67" w:rsidRDefault="00F8160F" w:rsidP="00F8160F">
      <w:pPr>
        <w:numPr>
          <w:ilvl w:val="0"/>
          <w:numId w:val="31"/>
        </w:numPr>
      </w:pPr>
      <w:r w:rsidRPr="00C95B67">
        <w:t>Develop a plan to increase awareness and educate the public on funding sources and community decision makers about the needs of the homeless community and service providers;</w:t>
      </w:r>
    </w:p>
    <w:p w14:paraId="51249A6F" w14:textId="77777777" w:rsidR="00F8160F" w:rsidRPr="00C95B67" w:rsidRDefault="00F8160F" w:rsidP="00F8160F">
      <w:pPr>
        <w:numPr>
          <w:ilvl w:val="0"/>
          <w:numId w:val="31"/>
        </w:numPr>
      </w:pPr>
      <w:r w:rsidRPr="00C95B67">
        <w:t>Identify the service needs of homeless individuals and families and implement evidence­ based effective practices to assist them;</w:t>
      </w:r>
    </w:p>
    <w:p w14:paraId="04456CD2" w14:textId="77777777" w:rsidR="00F8160F" w:rsidRPr="00C95B67" w:rsidRDefault="00F8160F" w:rsidP="00F8160F">
      <w:pPr>
        <w:numPr>
          <w:ilvl w:val="0"/>
          <w:numId w:val="31"/>
        </w:numPr>
      </w:pPr>
      <w:r w:rsidRPr="00C95B67">
        <w:t>Identify factors leading to homelessness and resources/services needed for its prevention; and</w:t>
      </w:r>
    </w:p>
    <w:p w14:paraId="766C5541" w14:textId="77777777" w:rsidR="00F8160F" w:rsidRPr="00C95B67" w:rsidRDefault="00F8160F" w:rsidP="00F8160F">
      <w:pPr>
        <w:numPr>
          <w:ilvl w:val="0"/>
          <w:numId w:val="31"/>
        </w:numPr>
      </w:pPr>
      <w:r w:rsidRPr="00C95B67">
        <w:t>Develop a plan to mobilize the community (public, private, faith-based) in addressing the need to reduce and prevent homelessness.</w:t>
      </w:r>
    </w:p>
    <w:p w14:paraId="2D7E4CBD" w14:textId="77A3822D" w:rsidR="00A060F8" w:rsidRDefault="00F8160F" w:rsidP="00135760">
      <w:pPr>
        <w:jc w:val="left"/>
        <w:sectPr w:rsidR="00A060F8" w:rsidSect="00A060F8">
          <w:pgSz w:w="12240" w:h="15840"/>
          <w:pgMar w:top="1440" w:right="1440" w:bottom="1440" w:left="1440" w:header="720" w:footer="720" w:gutter="0"/>
          <w:cols w:space="720"/>
          <w:docGrid w:linePitch="360"/>
        </w:sectPr>
      </w:pPr>
      <w:r w:rsidRPr="00C95B67">
        <w:t>In order to address institutional and service gaps, the City and Coalition continues to foster enhanced communication between service providers from all sectors of the community, such as faith-based organizations, government programs, private non-profit organizations, the business community and general public. The City will utilize CDBG, HOME and ESG funding to support affordable housing needs, homeless needs, and health/mental and community service needs</w:t>
      </w:r>
      <w:r w:rsidR="00135760">
        <w:t>.</w:t>
      </w:r>
    </w:p>
    <w:p w14:paraId="5C84DB09" w14:textId="5C2A4555" w:rsidR="009C110D" w:rsidRDefault="009C110D" w:rsidP="00A060F8">
      <w:pPr>
        <w:pStyle w:val="Heading2"/>
      </w:pPr>
      <w:bookmarkStart w:id="39" w:name="_Toc514146681"/>
      <w:r w:rsidRPr="009C110D">
        <w:lastRenderedPageBreak/>
        <w:t>SP-45 Goals Summary – 91.215(a</w:t>
      </w:r>
      <w:proofErr w:type="gramStart"/>
      <w:r w:rsidRPr="009C110D">
        <w:t>)(</w:t>
      </w:r>
      <w:proofErr w:type="gramEnd"/>
      <w:r w:rsidRPr="009C110D">
        <w:t>4)</w:t>
      </w:r>
      <w:bookmarkEnd w:id="39"/>
    </w:p>
    <w:p w14:paraId="5CD63139" w14:textId="67A00FDE" w:rsidR="009C110D" w:rsidRDefault="009C110D" w:rsidP="009C110D">
      <w:pPr>
        <w:pStyle w:val="Caption"/>
        <w:keepNext/>
        <w:spacing w:after="0"/>
      </w:pPr>
      <w:r>
        <w:t xml:space="preserve">Table </w:t>
      </w:r>
      <w:r w:rsidR="008529CD">
        <w:fldChar w:fldCharType="begin"/>
      </w:r>
      <w:r w:rsidR="008529CD">
        <w:instrText xml:space="preserve"> SEQ Table \* ARABIC </w:instrText>
      </w:r>
      <w:r w:rsidR="008529CD">
        <w:fldChar w:fldCharType="separate"/>
      </w:r>
      <w:r w:rsidR="00426E41">
        <w:rPr>
          <w:noProof/>
        </w:rPr>
        <w:t>45</w:t>
      </w:r>
      <w:r w:rsidR="008529CD">
        <w:rPr>
          <w:noProof/>
        </w:rPr>
        <w:fldChar w:fldCharType="end"/>
      </w:r>
      <w:r>
        <w:t xml:space="preserve"> - Goals Summary</w:t>
      </w:r>
    </w:p>
    <w:tbl>
      <w:tblPr>
        <w:tblW w:w="5298"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1590"/>
        <w:gridCol w:w="899"/>
        <w:gridCol w:w="859"/>
        <w:gridCol w:w="1590"/>
        <w:gridCol w:w="1720"/>
        <w:gridCol w:w="1646"/>
        <w:gridCol w:w="1799"/>
        <w:gridCol w:w="2478"/>
      </w:tblGrid>
      <w:tr w:rsidR="00A060F8" w14:paraId="74B1CCC0" w14:textId="77777777" w:rsidTr="00A060F8">
        <w:trPr>
          <w:cantSplit/>
          <w:trHeight w:val="226"/>
          <w:tblHeader/>
        </w:trPr>
        <w:tc>
          <w:tcPr>
            <w:tcW w:w="1380" w:type="dxa"/>
            <w:tcBorders>
              <w:top w:val="single" w:sz="4" w:space="0" w:color="auto"/>
              <w:left w:val="single" w:sz="4" w:space="0" w:color="auto"/>
              <w:bottom w:val="single" w:sz="4" w:space="0" w:color="auto"/>
              <w:right w:val="single" w:sz="4" w:space="0" w:color="auto"/>
            </w:tcBorders>
          </w:tcPr>
          <w:p w14:paraId="1C9683BE" w14:textId="77777777" w:rsidR="00A060F8" w:rsidRPr="00A060F8" w:rsidRDefault="00A060F8" w:rsidP="002D1202">
            <w:pPr>
              <w:keepNext/>
              <w:widowControl w:val="0"/>
              <w:spacing w:after="0" w:line="240" w:lineRule="auto"/>
              <w:jc w:val="center"/>
              <w:rPr>
                <w:b/>
                <w:szCs w:val="20"/>
              </w:rPr>
            </w:pPr>
            <w:r w:rsidRPr="00A060F8">
              <w:rPr>
                <w:b/>
                <w:szCs w:val="20"/>
              </w:rPr>
              <w:t>Sort Order</w:t>
            </w:r>
          </w:p>
        </w:tc>
        <w:tc>
          <w:tcPr>
            <w:tcW w:w="1590" w:type="dxa"/>
            <w:tcBorders>
              <w:top w:val="single" w:sz="4" w:space="0" w:color="auto"/>
              <w:left w:val="single" w:sz="4" w:space="0" w:color="auto"/>
              <w:bottom w:val="single" w:sz="4" w:space="0" w:color="auto"/>
              <w:right w:val="single" w:sz="4" w:space="0" w:color="auto"/>
            </w:tcBorders>
          </w:tcPr>
          <w:p w14:paraId="5548D734" w14:textId="77777777" w:rsidR="00A060F8" w:rsidRPr="00A060F8" w:rsidRDefault="00A060F8" w:rsidP="002D1202">
            <w:pPr>
              <w:keepNext/>
              <w:widowControl w:val="0"/>
              <w:spacing w:after="0" w:line="240" w:lineRule="auto"/>
              <w:jc w:val="center"/>
              <w:rPr>
                <w:b/>
                <w:szCs w:val="20"/>
              </w:rPr>
            </w:pPr>
            <w:r w:rsidRPr="00A060F8">
              <w:rPr>
                <w:b/>
                <w:szCs w:val="20"/>
              </w:rPr>
              <w:t>Goal Name</w:t>
            </w:r>
          </w:p>
        </w:tc>
        <w:tc>
          <w:tcPr>
            <w:tcW w:w="899" w:type="dxa"/>
            <w:tcBorders>
              <w:top w:val="single" w:sz="4" w:space="0" w:color="auto"/>
              <w:left w:val="single" w:sz="4" w:space="0" w:color="auto"/>
              <w:bottom w:val="single" w:sz="4" w:space="0" w:color="auto"/>
              <w:right w:val="single" w:sz="4" w:space="0" w:color="auto"/>
            </w:tcBorders>
          </w:tcPr>
          <w:p w14:paraId="6674D528" w14:textId="77777777" w:rsidR="00A060F8" w:rsidRPr="00A060F8" w:rsidRDefault="00A060F8" w:rsidP="002D1202">
            <w:pPr>
              <w:keepNext/>
              <w:widowControl w:val="0"/>
              <w:spacing w:after="0" w:line="240" w:lineRule="auto"/>
              <w:jc w:val="center"/>
              <w:rPr>
                <w:b/>
                <w:szCs w:val="20"/>
              </w:rPr>
            </w:pPr>
            <w:r w:rsidRPr="00A060F8">
              <w:rPr>
                <w:b/>
                <w:szCs w:val="20"/>
              </w:rPr>
              <w:t>Start Year</w:t>
            </w:r>
          </w:p>
        </w:tc>
        <w:tc>
          <w:tcPr>
            <w:tcW w:w="859" w:type="dxa"/>
            <w:tcBorders>
              <w:top w:val="single" w:sz="4" w:space="0" w:color="auto"/>
              <w:left w:val="single" w:sz="4" w:space="0" w:color="auto"/>
              <w:bottom w:val="single" w:sz="4" w:space="0" w:color="auto"/>
              <w:right w:val="single" w:sz="4" w:space="0" w:color="auto"/>
            </w:tcBorders>
          </w:tcPr>
          <w:p w14:paraId="2B22559F" w14:textId="77777777" w:rsidR="00A060F8" w:rsidRPr="00A060F8" w:rsidRDefault="00A060F8" w:rsidP="002D1202">
            <w:pPr>
              <w:keepNext/>
              <w:widowControl w:val="0"/>
              <w:spacing w:after="0" w:line="240" w:lineRule="auto"/>
              <w:jc w:val="center"/>
              <w:rPr>
                <w:b/>
                <w:szCs w:val="20"/>
              </w:rPr>
            </w:pPr>
            <w:r w:rsidRPr="00A060F8">
              <w:rPr>
                <w:b/>
                <w:szCs w:val="20"/>
              </w:rPr>
              <w:t>End Year</w:t>
            </w:r>
          </w:p>
        </w:tc>
        <w:tc>
          <w:tcPr>
            <w:tcW w:w="1590" w:type="dxa"/>
            <w:tcBorders>
              <w:top w:val="single" w:sz="4" w:space="0" w:color="auto"/>
              <w:left w:val="single" w:sz="4" w:space="0" w:color="auto"/>
              <w:bottom w:val="single" w:sz="4" w:space="0" w:color="auto"/>
              <w:right w:val="single" w:sz="4" w:space="0" w:color="auto"/>
            </w:tcBorders>
          </w:tcPr>
          <w:p w14:paraId="5F3B726D" w14:textId="77777777" w:rsidR="00A060F8" w:rsidRPr="00A060F8" w:rsidRDefault="00A060F8" w:rsidP="002D1202">
            <w:pPr>
              <w:keepNext/>
              <w:widowControl w:val="0"/>
              <w:spacing w:after="0" w:line="240" w:lineRule="auto"/>
              <w:jc w:val="center"/>
              <w:rPr>
                <w:b/>
                <w:szCs w:val="20"/>
              </w:rPr>
            </w:pPr>
            <w:r w:rsidRPr="00A060F8">
              <w:rPr>
                <w:b/>
                <w:szCs w:val="20"/>
              </w:rPr>
              <w:t>Category</w:t>
            </w:r>
          </w:p>
        </w:tc>
        <w:tc>
          <w:tcPr>
            <w:tcW w:w="1720" w:type="dxa"/>
            <w:tcBorders>
              <w:top w:val="single" w:sz="4" w:space="0" w:color="auto"/>
              <w:left w:val="single" w:sz="4" w:space="0" w:color="auto"/>
              <w:bottom w:val="single" w:sz="4" w:space="0" w:color="auto"/>
              <w:right w:val="single" w:sz="4" w:space="0" w:color="auto"/>
            </w:tcBorders>
          </w:tcPr>
          <w:p w14:paraId="06A1AC3F" w14:textId="77777777" w:rsidR="00A060F8" w:rsidRPr="00A060F8" w:rsidRDefault="00A060F8" w:rsidP="002D1202">
            <w:pPr>
              <w:keepNext/>
              <w:widowControl w:val="0"/>
              <w:spacing w:after="0" w:line="240" w:lineRule="auto"/>
              <w:jc w:val="center"/>
              <w:rPr>
                <w:b/>
                <w:szCs w:val="20"/>
              </w:rPr>
            </w:pPr>
            <w:r w:rsidRPr="00A060F8">
              <w:rPr>
                <w:b/>
                <w:szCs w:val="20"/>
              </w:rPr>
              <w:t>Geographic Area</w:t>
            </w:r>
          </w:p>
        </w:tc>
        <w:tc>
          <w:tcPr>
            <w:tcW w:w="1646" w:type="dxa"/>
            <w:tcBorders>
              <w:top w:val="single" w:sz="4" w:space="0" w:color="auto"/>
              <w:left w:val="single" w:sz="4" w:space="0" w:color="auto"/>
              <w:bottom w:val="single" w:sz="4" w:space="0" w:color="auto"/>
              <w:right w:val="single" w:sz="4" w:space="0" w:color="auto"/>
            </w:tcBorders>
          </w:tcPr>
          <w:p w14:paraId="0359AEE7" w14:textId="77777777" w:rsidR="00A060F8" w:rsidRPr="00A060F8" w:rsidRDefault="00A060F8" w:rsidP="002D1202">
            <w:pPr>
              <w:keepNext/>
              <w:widowControl w:val="0"/>
              <w:spacing w:after="0" w:line="240" w:lineRule="auto"/>
              <w:jc w:val="center"/>
              <w:rPr>
                <w:b/>
                <w:szCs w:val="20"/>
              </w:rPr>
            </w:pPr>
            <w:r w:rsidRPr="00A060F8">
              <w:rPr>
                <w:b/>
                <w:szCs w:val="20"/>
              </w:rPr>
              <w:t>Needs Addressed</w:t>
            </w:r>
          </w:p>
        </w:tc>
        <w:tc>
          <w:tcPr>
            <w:tcW w:w="1799" w:type="dxa"/>
            <w:tcBorders>
              <w:top w:val="single" w:sz="4" w:space="0" w:color="auto"/>
              <w:left w:val="single" w:sz="4" w:space="0" w:color="auto"/>
              <w:bottom w:val="single" w:sz="4" w:space="0" w:color="auto"/>
              <w:right w:val="single" w:sz="4" w:space="0" w:color="auto"/>
            </w:tcBorders>
          </w:tcPr>
          <w:p w14:paraId="2297885F" w14:textId="77777777" w:rsidR="00A060F8" w:rsidRPr="00A060F8" w:rsidRDefault="00A060F8" w:rsidP="002D1202">
            <w:pPr>
              <w:keepNext/>
              <w:widowControl w:val="0"/>
              <w:spacing w:after="0" w:line="240" w:lineRule="auto"/>
              <w:jc w:val="center"/>
              <w:rPr>
                <w:b/>
                <w:szCs w:val="20"/>
              </w:rPr>
            </w:pPr>
            <w:r w:rsidRPr="00A060F8">
              <w:rPr>
                <w:b/>
                <w:szCs w:val="20"/>
              </w:rPr>
              <w:t>Funding</w:t>
            </w:r>
          </w:p>
        </w:tc>
        <w:tc>
          <w:tcPr>
            <w:tcW w:w="2478" w:type="dxa"/>
            <w:tcBorders>
              <w:top w:val="single" w:sz="4" w:space="0" w:color="auto"/>
              <w:left w:val="single" w:sz="4" w:space="0" w:color="auto"/>
              <w:bottom w:val="single" w:sz="4" w:space="0" w:color="auto"/>
              <w:right w:val="single" w:sz="4" w:space="0" w:color="auto"/>
            </w:tcBorders>
          </w:tcPr>
          <w:p w14:paraId="2A575DAF" w14:textId="77777777" w:rsidR="00A060F8" w:rsidRPr="00A060F8" w:rsidRDefault="00A060F8" w:rsidP="002D1202">
            <w:pPr>
              <w:keepNext/>
              <w:widowControl w:val="0"/>
              <w:spacing w:after="0" w:line="240" w:lineRule="auto"/>
              <w:jc w:val="center"/>
              <w:rPr>
                <w:b/>
                <w:szCs w:val="20"/>
              </w:rPr>
            </w:pPr>
            <w:r w:rsidRPr="00A060F8">
              <w:rPr>
                <w:b/>
                <w:szCs w:val="20"/>
              </w:rPr>
              <w:t>Goal Outcome Indicator</w:t>
            </w:r>
          </w:p>
        </w:tc>
      </w:tr>
      <w:tr w:rsidR="00A060F8" w14:paraId="4A336BC6" w14:textId="77777777" w:rsidTr="00A060F8">
        <w:trPr>
          <w:cantSplit/>
          <w:trHeight w:val="226"/>
          <w:tblHeader/>
        </w:trPr>
        <w:tc>
          <w:tcPr>
            <w:tcW w:w="1380" w:type="dxa"/>
            <w:tcBorders>
              <w:top w:val="single" w:sz="4" w:space="0" w:color="auto"/>
              <w:left w:val="single" w:sz="4" w:space="0" w:color="auto"/>
              <w:bottom w:val="single" w:sz="4" w:space="0" w:color="auto"/>
              <w:right w:val="single" w:sz="4" w:space="0" w:color="auto"/>
            </w:tcBorders>
          </w:tcPr>
          <w:p w14:paraId="6408DB35" w14:textId="77777777" w:rsidR="00A060F8" w:rsidRPr="00A060F8" w:rsidRDefault="00A060F8" w:rsidP="005211EA">
            <w:pPr>
              <w:keepNext/>
              <w:widowControl w:val="0"/>
              <w:spacing w:after="0" w:line="240" w:lineRule="auto"/>
              <w:jc w:val="left"/>
              <w:rPr>
                <w:szCs w:val="20"/>
              </w:rPr>
            </w:pPr>
            <w:r w:rsidRPr="00A060F8">
              <w:rPr>
                <w:szCs w:val="20"/>
              </w:rPr>
              <w:t>1</w:t>
            </w:r>
          </w:p>
        </w:tc>
        <w:tc>
          <w:tcPr>
            <w:tcW w:w="1590" w:type="dxa"/>
            <w:tcBorders>
              <w:top w:val="single" w:sz="4" w:space="0" w:color="auto"/>
              <w:left w:val="single" w:sz="4" w:space="0" w:color="auto"/>
              <w:bottom w:val="single" w:sz="4" w:space="0" w:color="auto"/>
              <w:right w:val="single" w:sz="4" w:space="0" w:color="auto"/>
            </w:tcBorders>
          </w:tcPr>
          <w:p w14:paraId="42CE6B07" w14:textId="77777777" w:rsidR="00A060F8" w:rsidRPr="00A060F8" w:rsidRDefault="00A060F8" w:rsidP="005211EA">
            <w:pPr>
              <w:keepNext/>
              <w:widowControl w:val="0"/>
              <w:spacing w:after="0" w:line="240" w:lineRule="auto"/>
              <w:jc w:val="left"/>
              <w:rPr>
                <w:szCs w:val="20"/>
              </w:rPr>
            </w:pPr>
            <w:r w:rsidRPr="00A060F8">
              <w:rPr>
                <w:szCs w:val="20"/>
              </w:rPr>
              <w:t>Blight and Demolition</w:t>
            </w:r>
          </w:p>
        </w:tc>
        <w:tc>
          <w:tcPr>
            <w:tcW w:w="899" w:type="dxa"/>
            <w:tcBorders>
              <w:top w:val="single" w:sz="4" w:space="0" w:color="auto"/>
              <w:left w:val="single" w:sz="4" w:space="0" w:color="auto"/>
              <w:bottom w:val="single" w:sz="4" w:space="0" w:color="auto"/>
              <w:right w:val="single" w:sz="4" w:space="0" w:color="auto"/>
            </w:tcBorders>
          </w:tcPr>
          <w:p w14:paraId="03ECBF2B" w14:textId="2903F546" w:rsidR="00A060F8" w:rsidRPr="00A060F8" w:rsidRDefault="00A060F8" w:rsidP="005211EA">
            <w:pPr>
              <w:keepNext/>
              <w:widowControl w:val="0"/>
              <w:spacing w:after="0" w:line="240" w:lineRule="auto"/>
              <w:jc w:val="left"/>
              <w:rPr>
                <w:szCs w:val="20"/>
              </w:rPr>
            </w:pPr>
            <w:r>
              <w:rPr>
                <w:szCs w:val="20"/>
              </w:rPr>
              <w:t>2018</w:t>
            </w:r>
          </w:p>
        </w:tc>
        <w:tc>
          <w:tcPr>
            <w:tcW w:w="859" w:type="dxa"/>
            <w:tcBorders>
              <w:top w:val="single" w:sz="4" w:space="0" w:color="auto"/>
              <w:left w:val="single" w:sz="4" w:space="0" w:color="auto"/>
              <w:bottom w:val="single" w:sz="4" w:space="0" w:color="auto"/>
              <w:right w:val="single" w:sz="4" w:space="0" w:color="auto"/>
            </w:tcBorders>
          </w:tcPr>
          <w:p w14:paraId="2C6E7D02" w14:textId="51E2FE7C" w:rsidR="00A060F8" w:rsidRPr="00A060F8" w:rsidRDefault="00A060F8" w:rsidP="005211EA">
            <w:pPr>
              <w:keepNext/>
              <w:widowControl w:val="0"/>
              <w:spacing w:after="0" w:line="240" w:lineRule="auto"/>
              <w:jc w:val="left"/>
              <w:rPr>
                <w:szCs w:val="20"/>
              </w:rPr>
            </w:pPr>
            <w:r>
              <w:rPr>
                <w:szCs w:val="20"/>
              </w:rPr>
              <w:t>2022</w:t>
            </w:r>
          </w:p>
        </w:tc>
        <w:tc>
          <w:tcPr>
            <w:tcW w:w="1590" w:type="dxa"/>
            <w:tcBorders>
              <w:top w:val="single" w:sz="4" w:space="0" w:color="auto"/>
              <w:left w:val="single" w:sz="4" w:space="0" w:color="auto"/>
              <w:bottom w:val="single" w:sz="4" w:space="0" w:color="auto"/>
              <w:right w:val="single" w:sz="4" w:space="0" w:color="auto"/>
            </w:tcBorders>
          </w:tcPr>
          <w:p w14:paraId="25BE8BE5" w14:textId="017A5E25" w:rsidR="00A060F8" w:rsidRPr="00A060F8" w:rsidRDefault="00A060F8" w:rsidP="005211EA">
            <w:pPr>
              <w:keepNext/>
              <w:widowControl w:val="0"/>
              <w:spacing w:after="0" w:line="240" w:lineRule="auto"/>
              <w:jc w:val="left"/>
              <w:rPr>
                <w:szCs w:val="20"/>
              </w:rPr>
            </w:pPr>
            <w:r w:rsidRPr="00A060F8">
              <w:rPr>
                <w:szCs w:val="20"/>
              </w:rPr>
              <w:t>Affordable Housing</w:t>
            </w:r>
            <w:r w:rsidR="005211EA">
              <w:rPr>
                <w:szCs w:val="20"/>
              </w:rPr>
              <w:t xml:space="preserve"> </w:t>
            </w:r>
          </w:p>
        </w:tc>
        <w:tc>
          <w:tcPr>
            <w:tcW w:w="1720" w:type="dxa"/>
            <w:tcBorders>
              <w:top w:val="single" w:sz="4" w:space="0" w:color="auto"/>
              <w:left w:val="single" w:sz="4" w:space="0" w:color="auto"/>
              <w:bottom w:val="single" w:sz="4" w:space="0" w:color="auto"/>
              <w:right w:val="single" w:sz="4" w:space="0" w:color="auto"/>
            </w:tcBorders>
          </w:tcPr>
          <w:p w14:paraId="1A09A5B0" w14:textId="77777777" w:rsidR="00A060F8" w:rsidRPr="00A060F8" w:rsidRDefault="00A060F8" w:rsidP="005211EA">
            <w:pPr>
              <w:keepNext/>
              <w:widowControl w:val="0"/>
              <w:spacing w:after="0" w:line="240" w:lineRule="auto"/>
              <w:jc w:val="left"/>
              <w:rPr>
                <w:szCs w:val="20"/>
              </w:rPr>
            </w:pPr>
            <w:r w:rsidRPr="00A060F8">
              <w:rPr>
                <w:szCs w:val="20"/>
              </w:rPr>
              <w:t>City Wide</w:t>
            </w:r>
          </w:p>
        </w:tc>
        <w:tc>
          <w:tcPr>
            <w:tcW w:w="1646" w:type="dxa"/>
            <w:tcBorders>
              <w:top w:val="single" w:sz="4" w:space="0" w:color="auto"/>
              <w:left w:val="single" w:sz="4" w:space="0" w:color="auto"/>
              <w:bottom w:val="single" w:sz="4" w:space="0" w:color="auto"/>
              <w:right w:val="single" w:sz="4" w:space="0" w:color="auto"/>
            </w:tcBorders>
          </w:tcPr>
          <w:p w14:paraId="7F260E13" w14:textId="77777777" w:rsidR="00A060F8" w:rsidRPr="00A060F8" w:rsidRDefault="00A060F8" w:rsidP="005211EA">
            <w:pPr>
              <w:keepNext/>
              <w:widowControl w:val="0"/>
              <w:spacing w:after="0" w:line="240" w:lineRule="auto"/>
              <w:jc w:val="left"/>
              <w:rPr>
                <w:szCs w:val="20"/>
              </w:rPr>
            </w:pPr>
            <w:r w:rsidRPr="00A060F8">
              <w:rPr>
                <w:szCs w:val="20"/>
              </w:rPr>
              <w:t>Demolition and Blight Removal</w:t>
            </w:r>
          </w:p>
        </w:tc>
        <w:tc>
          <w:tcPr>
            <w:tcW w:w="1799" w:type="dxa"/>
            <w:tcBorders>
              <w:top w:val="single" w:sz="4" w:space="0" w:color="auto"/>
              <w:left w:val="single" w:sz="4" w:space="0" w:color="auto"/>
              <w:bottom w:val="single" w:sz="4" w:space="0" w:color="auto"/>
              <w:right w:val="single" w:sz="4" w:space="0" w:color="auto"/>
            </w:tcBorders>
          </w:tcPr>
          <w:p w14:paraId="71F6F77E" w14:textId="546B7AAB" w:rsidR="00A060F8" w:rsidRPr="00A060F8" w:rsidRDefault="00A060F8" w:rsidP="005211EA">
            <w:pPr>
              <w:keepNext/>
              <w:widowControl w:val="0"/>
              <w:spacing w:after="0" w:line="240" w:lineRule="auto"/>
              <w:jc w:val="left"/>
              <w:rPr>
                <w:szCs w:val="20"/>
              </w:rPr>
            </w:pPr>
            <w:r w:rsidRPr="006B1297">
              <w:rPr>
                <w:szCs w:val="20"/>
              </w:rPr>
              <w:t>CDBG: $</w:t>
            </w:r>
            <w:r w:rsidR="00135760" w:rsidRPr="006B1297">
              <w:rPr>
                <w:color w:val="000000"/>
              </w:rPr>
              <w:t>663,342</w:t>
            </w:r>
          </w:p>
        </w:tc>
        <w:tc>
          <w:tcPr>
            <w:tcW w:w="2478" w:type="dxa"/>
            <w:tcBorders>
              <w:top w:val="single" w:sz="4" w:space="0" w:color="auto"/>
              <w:left w:val="single" w:sz="4" w:space="0" w:color="auto"/>
              <w:bottom w:val="single" w:sz="4" w:space="0" w:color="auto"/>
              <w:right w:val="single" w:sz="4" w:space="0" w:color="auto"/>
            </w:tcBorders>
          </w:tcPr>
          <w:p w14:paraId="2A81A213" w14:textId="38F25BF5" w:rsidR="00A060F8" w:rsidRPr="00A060F8" w:rsidRDefault="00A060F8" w:rsidP="005211EA">
            <w:pPr>
              <w:keepNext/>
              <w:widowControl w:val="0"/>
              <w:spacing w:after="0" w:line="240" w:lineRule="auto"/>
              <w:jc w:val="left"/>
              <w:rPr>
                <w:szCs w:val="20"/>
              </w:rPr>
            </w:pPr>
            <w:r w:rsidRPr="00A060F8">
              <w:rPr>
                <w:szCs w:val="20"/>
              </w:rPr>
              <w:t>Buildings Demolished:</w:t>
            </w:r>
            <w:r w:rsidRPr="00A060F8">
              <w:rPr>
                <w:szCs w:val="20"/>
              </w:rPr>
              <w:br/>
            </w:r>
            <w:r w:rsidR="005211EA">
              <w:rPr>
                <w:szCs w:val="20"/>
              </w:rPr>
              <w:t>50 Buildings</w:t>
            </w:r>
            <w:r w:rsidR="005211EA">
              <w:rPr>
                <w:szCs w:val="20"/>
              </w:rPr>
              <w:br/>
              <w:t xml:space="preserve"> </w:t>
            </w:r>
          </w:p>
        </w:tc>
      </w:tr>
      <w:tr w:rsidR="00A060F8" w14:paraId="0F4C2745" w14:textId="77777777" w:rsidTr="00A060F8">
        <w:trPr>
          <w:cantSplit/>
          <w:trHeight w:val="226"/>
          <w:tblHeader/>
        </w:trPr>
        <w:tc>
          <w:tcPr>
            <w:tcW w:w="1380" w:type="dxa"/>
            <w:tcBorders>
              <w:top w:val="single" w:sz="4" w:space="0" w:color="auto"/>
              <w:left w:val="single" w:sz="4" w:space="0" w:color="auto"/>
              <w:bottom w:val="single" w:sz="4" w:space="0" w:color="auto"/>
              <w:right w:val="single" w:sz="4" w:space="0" w:color="auto"/>
            </w:tcBorders>
          </w:tcPr>
          <w:p w14:paraId="46DEA137" w14:textId="15BB09F1" w:rsidR="00A060F8" w:rsidRPr="00A060F8" w:rsidRDefault="005211EA" w:rsidP="005211EA">
            <w:pPr>
              <w:keepNext/>
              <w:widowControl w:val="0"/>
              <w:spacing w:after="0" w:line="240" w:lineRule="auto"/>
              <w:jc w:val="left"/>
              <w:rPr>
                <w:szCs w:val="20"/>
              </w:rPr>
            </w:pPr>
            <w:r>
              <w:rPr>
                <w:szCs w:val="20"/>
              </w:rPr>
              <w:t>2</w:t>
            </w:r>
          </w:p>
        </w:tc>
        <w:tc>
          <w:tcPr>
            <w:tcW w:w="1590" w:type="dxa"/>
            <w:tcBorders>
              <w:top w:val="single" w:sz="4" w:space="0" w:color="auto"/>
              <w:left w:val="single" w:sz="4" w:space="0" w:color="auto"/>
              <w:bottom w:val="single" w:sz="4" w:space="0" w:color="auto"/>
              <w:right w:val="single" w:sz="4" w:space="0" w:color="auto"/>
            </w:tcBorders>
          </w:tcPr>
          <w:p w14:paraId="65DB87EE" w14:textId="77777777" w:rsidR="00A060F8" w:rsidRPr="00A060F8" w:rsidRDefault="00A060F8" w:rsidP="005211EA">
            <w:pPr>
              <w:keepNext/>
              <w:widowControl w:val="0"/>
              <w:spacing w:after="0" w:line="240" w:lineRule="auto"/>
              <w:jc w:val="left"/>
              <w:rPr>
                <w:szCs w:val="20"/>
              </w:rPr>
            </w:pPr>
            <w:r w:rsidRPr="00A060F8">
              <w:rPr>
                <w:szCs w:val="20"/>
              </w:rPr>
              <w:t>Community Development</w:t>
            </w:r>
          </w:p>
        </w:tc>
        <w:tc>
          <w:tcPr>
            <w:tcW w:w="899" w:type="dxa"/>
            <w:tcBorders>
              <w:top w:val="single" w:sz="4" w:space="0" w:color="auto"/>
              <w:left w:val="single" w:sz="4" w:space="0" w:color="auto"/>
              <w:bottom w:val="single" w:sz="4" w:space="0" w:color="auto"/>
              <w:right w:val="single" w:sz="4" w:space="0" w:color="auto"/>
            </w:tcBorders>
          </w:tcPr>
          <w:p w14:paraId="31FAA435" w14:textId="45C3934C" w:rsidR="00A060F8" w:rsidRPr="00A060F8" w:rsidRDefault="005211EA" w:rsidP="005211EA">
            <w:pPr>
              <w:keepNext/>
              <w:widowControl w:val="0"/>
              <w:spacing w:after="0" w:line="240" w:lineRule="auto"/>
              <w:jc w:val="left"/>
              <w:rPr>
                <w:szCs w:val="20"/>
              </w:rPr>
            </w:pPr>
            <w:r>
              <w:rPr>
                <w:szCs w:val="20"/>
              </w:rPr>
              <w:t>2018</w:t>
            </w:r>
          </w:p>
        </w:tc>
        <w:tc>
          <w:tcPr>
            <w:tcW w:w="859" w:type="dxa"/>
            <w:tcBorders>
              <w:top w:val="single" w:sz="4" w:space="0" w:color="auto"/>
              <w:left w:val="single" w:sz="4" w:space="0" w:color="auto"/>
              <w:bottom w:val="single" w:sz="4" w:space="0" w:color="auto"/>
              <w:right w:val="single" w:sz="4" w:space="0" w:color="auto"/>
            </w:tcBorders>
          </w:tcPr>
          <w:p w14:paraId="777A4A8F" w14:textId="0306B89C" w:rsidR="00A060F8" w:rsidRPr="00A060F8" w:rsidRDefault="00A060F8" w:rsidP="005211EA">
            <w:pPr>
              <w:keepNext/>
              <w:widowControl w:val="0"/>
              <w:spacing w:after="0" w:line="240" w:lineRule="auto"/>
              <w:jc w:val="left"/>
              <w:rPr>
                <w:szCs w:val="20"/>
              </w:rPr>
            </w:pPr>
            <w:r w:rsidRPr="00A060F8">
              <w:rPr>
                <w:szCs w:val="20"/>
              </w:rPr>
              <w:t>20</w:t>
            </w:r>
            <w:r w:rsidR="005211EA">
              <w:rPr>
                <w:szCs w:val="20"/>
              </w:rPr>
              <w:t>22</w:t>
            </w:r>
          </w:p>
        </w:tc>
        <w:tc>
          <w:tcPr>
            <w:tcW w:w="1590" w:type="dxa"/>
            <w:tcBorders>
              <w:top w:val="single" w:sz="4" w:space="0" w:color="auto"/>
              <w:left w:val="single" w:sz="4" w:space="0" w:color="auto"/>
              <w:bottom w:val="single" w:sz="4" w:space="0" w:color="auto"/>
              <w:right w:val="single" w:sz="4" w:space="0" w:color="auto"/>
            </w:tcBorders>
          </w:tcPr>
          <w:p w14:paraId="298B50D4" w14:textId="77777777" w:rsidR="00A060F8" w:rsidRPr="00A060F8" w:rsidRDefault="00A060F8" w:rsidP="005211EA">
            <w:pPr>
              <w:keepNext/>
              <w:widowControl w:val="0"/>
              <w:spacing w:after="0" w:line="240" w:lineRule="auto"/>
              <w:jc w:val="left"/>
              <w:rPr>
                <w:szCs w:val="20"/>
              </w:rPr>
            </w:pPr>
            <w:r w:rsidRPr="00A060F8">
              <w:rPr>
                <w:szCs w:val="20"/>
              </w:rPr>
              <w:t>Non-Housing Community Development</w:t>
            </w:r>
          </w:p>
        </w:tc>
        <w:tc>
          <w:tcPr>
            <w:tcW w:w="1720" w:type="dxa"/>
            <w:tcBorders>
              <w:top w:val="single" w:sz="4" w:space="0" w:color="auto"/>
              <w:left w:val="single" w:sz="4" w:space="0" w:color="auto"/>
              <w:bottom w:val="single" w:sz="4" w:space="0" w:color="auto"/>
              <w:right w:val="single" w:sz="4" w:space="0" w:color="auto"/>
            </w:tcBorders>
          </w:tcPr>
          <w:p w14:paraId="60A898AD" w14:textId="77777777" w:rsidR="00A060F8" w:rsidRPr="00A060F8" w:rsidRDefault="00A060F8" w:rsidP="005211EA">
            <w:pPr>
              <w:keepNext/>
              <w:widowControl w:val="0"/>
              <w:spacing w:after="0" w:line="240" w:lineRule="auto"/>
              <w:jc w:val="left"/>
              <w:rPr>
                <w:szCs w:val="20"/>
              </w:rPr>
            </w:pPr>
            <w:r w:rsidRPr="00A060F8">
              <w:rPr>
                <w:szCs w:val="20"/>
              </w:rPr>
              <w:t>City Wide</w:t>
            </w:r>
          </w:p>
        </w:tc>
        <w:tc>
          <w:tcPr>
            <w:tcW w:w="1646" w:type="dxa"/>
            <w:tcBorders>
              <w:top w:val="single" w:sz="4" w:space="0" w:color="auto"/>
              <w:left w:val="single" w:sz="4" w:space="0" w:color="auto"/>
              <w:bottom w:val="single" w:sz="4" w:space="0" w:color="auto"/>
              <w:right w:val="single" w:sz="4" w:space="0" w:color="auto"/>
            </w:tcBorders>
          </w:tcPr>
          <w:p w14:paraId="3EF5FF83" w14:textId="420C6E4C" w:rsidR="00A060F8" w:rsidRPr="00A060F8" w:rsidRDefault="00A060F8" w:rsidP="005211EA">
            <w:pPr>
              <w:keepNext/>
              <w:widowControl w:val="0"/>
              <w:spacing w:after="0" w:line="240" w:lineRule="auto"/>
              <w:jc w:val="left"/>
              <w:rPr>
                <w:szCs w:val="20"/>
              </w:rPr>
            </w:pPr>
            <w:r w:rsidRPr="00A060F8">
              <w:rPr>
                <w:szCs w:val="20"/>
              </w:rPr>
              <w:t>Community Development</w:t>
            </w:r>
            <w:r w:rsidR="005211EA">
              <w:rPr>
                <w:szCs w:val="20"/>
              </w:rPr>
              <w:t xml:space="preserve"> and </w:t>
            </w:r>
            <w:r w:rsidRPr="00A060F8">
              <w:rPr>
                <w:szCs w:val="20"/>
              </w:rPr>
              <w:t xml:space="preserve">Public Services </w:t>
            </w:r>
          </w:p>
        </w:tc>
        <w:tc>
          <w:tcPr>
            <w:tcW w:w="1799" w:type="dxa"/>
            <w:tcBorders>
              <w:top w:val="single" w:sz="4" w:space="0" w:color="auto"/>
              <w:left w:val="single" w:sz="4" w:space="0" w:color="auto"/>
              <w:bottom w:val="single" w:sz="4" w:space="0" w:color="auto"/>
              <w:right w:val="single" w:sz="4" w:space="0" w:color="auto"/>
            </w:tcBorders>
          </w:tcPr>
          <w:p w14:paraId="1D1D41C2" w14:textId="481DB74B" w:rsidR="00A060F8" w:rsidRDefault="00A060F8" w:rsidP="005211EA">
            <w:pPr>
              <w:keepNext/>
              <w:widowControl w:val="0"/>
              <w:spacing w:after="0" w:line="240" w:lineRule="auto"/>
              <w:jc w:val="left"/>
              <w:rPr>
                <w:szCs w:val="20"/>
              </w:rPr>
            </w:pPr>
            <w:r w:rsidRPr="006B1297">
              <w:rPr>
                <w:szCs w:val="20"/>
              </w:rPr>
              <w:t>CDBG: $</w:t>
            </w:r>
            <w:r w:rsidR="006B1297" w:rsidRPr="006B1297">
              <w:rPr>
                <w:color w:val="000000"/>
              </w:rPr>
              <w:t>1,125,000</w:t>
            </w:r>
          </w:p>
          <w:p w14:paraId="214BE178" w14:textId="77777777" w:rsidR="00135760" w:rsidRDefault="00135760" w:rsidP="005211EA">
            <w:pPr>
              <w:keepNext/>
              <w:widowControl w:val="0"/>
              <w:spacing w:after="0" w:line="240" w:lineRule="auto"/>
              <w:jc w:val="left"/>
              <w:rPr>
                <w:szCs w:val="20"/>
                <w:highlight w:val="yellow"/>
              </w:rPr>
            </w:pPr>
          </w:p>
          <w:p w14:paraId="7715780E" w14:textId="77777777" w:rsidR="00135760" w:rsidRDefault="00135760" w:rsidP="005211EA">
            <w:pPr>
              <w:keepNext/>
              <w:widowControl w:val="0"/>
              <w:spacing w:after="0" w:line="240" w:lineRule="auto"/>
              <w:jc w:val="left"/>
              <w:rPr>
                <w:szCs w:val="20"/>
                <w:highlight w:val="yellow"/>
              </w:rPr>
            </w:pPr>
          </w:p>
          <w:p w14:paraId="7E58162F" w14:textId="370D9DA0" w:rsidR="005211EA" w:rsidRPr="00A060F8" w:rsidRDefault="005211EA" w:rsidP="005211EA">
            <w:pPr>
              <w:keepNext/>
              <w:widowControl w:val="0"/>
              <w:spacing w:after="0" w:line="240" w:lineRule="auto"/>
              <w:jc w:val="left"/>
              <w:rPr>
                <w:szCs w:val="20"/>
              </w:rPr>
            </w:pPr>
          </w:p>
        </w:tc>
        <w:tc>
          <w:tcPr>
            <w:tcW w:w="2478" w:type="dxa"/>
            <w:tcBorders>
              <w:top w:val="single" w:sz="4" w:space="0" w:color="auto"/>
              <w:left w:val="single" w:sz="4" w:space="0" w:color="auto"/>
              <w:bottom w:val="single" w:sz="4" w:space="0" w:color="auto"/>
              <w:right w:val="single" w:sz="4" w:space="0" w:color="auto"/>
            </w:tcBorders>
          </w:tcPr>
          <w:p w14:paraId="2064D3C0" w14:textId="77777777" w:rsidR="006B1297" w:rsidRDefault="00A060F8" w:rsidP="005211EA">
            <w:pPr>
              <w:keepNext/>
              <w:widowControl w:val="0"/>
              <w:spacing w:after="0" w:line="240" w:lineRule="auto"/>
              <w:jc w:val="left"/>
              <w:rPr>
                <w:szCs w:val="20"/>
              </w:rPr>
            </w:pPr>
            <w:r w:rsidRPr="00A060F8">
              <w:rPr>
                <w:szCs w:val="20"/>
              </w:rPr>
              <w:t>Public Facility or Infrastructure Activities other than Low/Moderate Income Housing Benefit:</w:t>
            </w:r>
            <w:r w:rsidRPr="00A060F8">
              <w:rPr>
                <w:szCs w:val="20"/>
              </w:rPr>
              <w:br/>
            </w:r>
            <w:r w:rsidR="005211EA">
              <w:rPr>
                <w:szCs w:val="20"/>
              </w:rPr>
              <w:t>49,395 Persons Assisted</w:t>
            </w:r>
          </w:p>
          <w:p w14:paraId="0D76D8E1" w14:textId="6F9C8541" w:rsidR="005211EA" w:rsidRDefault="006B1297" w:rsidP="005211EA">
            <w:pPr>
              <w:keepNext/>
              <w:widowControl w:val="0"/>
              <w:spacing w:after="0" w:line="240" w:lineRule="auto"/>
              <w:jc w:val="left"/>
              <w:rPr>
                <w:szCs w:val="20"/>
              </w:rPr>
            </w:pPr>
            <w:r>
              <w:rPr>
                <w:szCs w:val="20"/>
              </w:rPr>
              <w:t>($500,000)</w:t>
            </w:r>
            <w:r w:rsidR="00A060F8" w:rsidRPr="00A060F8">
              <w:rPr>
                <w:szCs w:val="20"/>
              </w:rPr>
              <w:br/>
              <w:t xml:space="preserve"> </w:t>
            </w:r>
            <w:r w:rsidR="00A060F8" w:rsidRPr="00A060F8">
              <w:rPr>
                <w:szCs w:val="20"/>
              </w:rPr>
              <w:br/>
              <w:t>Public service activities other than Low/Moderate Income Housing Benefit:</w:t>
            </w:r>
            <w:r w:rsidR="00A060F8" w:rsidRPr="00A060F8">
              <w:rPr>
                <w:szCs w:val="20"/>
              </w:rPr>
              <w:br/>
            </w:r>
            <w:r w:rsidR="005211EA">
              <w:rPr>
                <w:szCs w:val="20"/>
              </w:rPr>
              <w:t>3,350</w:t>
            </w:r>
            <w:r w:rsidR="00A060F8" w:rsidRPr="00A060F8">
              <w:rPr>
                <w:szCs w:val="20"/>
              </w:rPr>
              <w:t xml:space="preserve"> Persons Assisted</w:t>
            </w:r>
            <w:r w:rsidR="00A060F8" w:rsidRPr="00A060F8">
              <w:rPr>
                <w:szCs w:val="20"/>
              </w:rPr>
              <w:br/>
              <w:t xml:space="preserve"> </w:t>
            </w:r>
            <w:r w:rsidR="00A060F8" w:rsidRPr="00A060F8">
              <w:rPr>
                <w:szCs w:val="20"/>
              </w:rPr>
              <w:br/>
              <w:t>Public service activities for Low/Moderate Income Housing Benefit:</w:t>
            </w:r>
          </w:p>
          <w:p w14:paraId="145801DD" w14:textId="2738E5B7" w:rsidR="00A060F8" w:rsidRPr="00A060F8" w:rsidRDefault="005211EA" w:rsidP="006B1297">
            <w:pPr>
              <w:keepNext/>
              <w:widowControl w:val="0"/>
              <w:spacing w:after="0" w:line="240" w:lineRule="auto"/>
              <w:jc w:val="left"/>
              <w:rPr>
                <w:szCs w:val="20"/>
              </w:rPr>
            </w:pPr>
            <w:r w:rsidRPr="006B1297">
              <w:rPr>
                <w:szCs w:val="20"/>
              </w:rPr>
              <w:t xml:space="preserve">(1,590 Fair Housing + </w:t>
            </w:r>
            <w:r w:rsidR="006B1297" w:rsidRPr="006B1297">
              <w:rPr>
                <w:szCs w:val="20"/>
              </w:rPr>
              <w:t>1,250</w:t>
            </w:r>
            <w:r w:rsidRPr="006B1297">
              <w:rPr>
                <w:szCs w:val="20"/>
              </w:rPr>
              <w:t xml:space="preserve"> from </w:t>
            </w:r>
            <w:proofErr w:type="spellStart"/>
            <w:r w:rsidRPr="006B1297">
              <w:rPr>
                <w:szCs w:val="20"/>
              </w:rPr>
              <w:t>MidPenn</w:t>
            </w:r>
            <w:proofErr w:type="spellEnd"/>
            <w:r w:rsidRPr="006B1297">
              <w:rPr>
                <w:szCs w:val="20"/>
              </w:rPr>
              <w:t>)</w:t>
            </w:r>
            <w:r w:rsidR="006B1297" w:rsidRPr="006B1297">
              <w:rPr>
                <w:szCs w:val="20"/>
              </w:rPr>
              <w:t xml:space="preserve"> =</w:t>
            </w:r>
            <w:r w:rsidR="00A060F8" w:rsidRPr="006B1297">
              <w:rPr>
                <w:szCs w:val="20"/>
              </w:rPr>
              <w:br/>
            </w:r>
            <w:r w:rsidR="006B1297" w:rsidRPr="006B1297">
              <w:rPr>
                <w:szCs w:val="20"/>
              </w:rPr>
              <w:t xml:space="preserve">2,840 </w:t>
            </w:r>
            <w:r w:rsidR="00A060F8" w:rsidRPr="006B1297">
              <w:rPr>
                <w:szCs w:val="20"/>
              </w:rPr>
              <w:t>Households Assisted</w:t>
            </w:r>
          </w:p>
        </w:tc>
      </w:tr>
      <w:tr w:rsidR="00A060F8" w14:paraId="1DACDA5A" w14:textId="77777777" w:rsidTr="00A060F8">
        <w:trPr>
          <w:cantSplit/>
          <w:trHeight w:val="226"/>
          <w:tblHeader/>
        </w:trPr>
        <w:tc>
          <w:tcPr>
            <w:tcW w:w="1380" w:type="dxa"/>
            <w:tcBorders>
              <w:top w:val="single" w:sz="4" w:space="0" w:color="auto"/>
              <w:left w:val="single" w:sz="4" w:space="0" w:color="auto"/>
              <w:bottom w:val="single" w:sz="4" w:space="0" w:color="auto"/>
              <w:right w:val="single" w:sz="4" w:space="0" w:color="auto"/>
            </w:tcBorders>
          </w:tcPr>
          <w:p w14:paraId="778B4D71" w14:textId="0C20C742" w:rsidR="00A060F8" w:rsidRPr="00A060F8" w:rsidRDefault="005211EA" w:rsidP="000677E1">
            <w:pPr>
              <w:keepNext/>
              <w:widowControl w:val="0"/>
              <w:spacing w:after="0" w:line="240" w:lineRule="auto"/>
              <w:jc w:val="left"/>
              <w:rPr>
                <w:szCs w:val="20"/>
              </w:rPr>
            </w:pPr>
            <w:r>
              <w:rPr>
                <w:szCs w:val="20"/>
              </w:rPr>
              <w:lastRenderedPageBreak/>
              <w:t>3</w:t>
            </w:r>
          </w:p>
        </w:tc>
        <w:tc>
          <w:tcPr>
            <w:tcW w:w="1590" w:type="dxa"/>
            <w:tcBorders>
              <w:top w:val="single" w:sz="4" w:space="0" w:color="auto"/>
              <w:left w:val="single" w:sz="4" w:space="0" w:color="auto"/>
              <w:bottom w:val="single" w:sz="4" w:space="0" w:color="auto"/>
              <w:right w:val="single" w:sz="4" w:space="0" w:color="auto"/>
            </w:tcBorders>
          </w:tcPr>
          <w:p w14:paraId="3626DDEA" w14:textId="77777777" w:rsidR="00A060F8" w:rsidRPr="00A060F8" w:rsidRDefault="00A060F8" w:rsidP="000677E1">
            <w:pPr>
              <w:keepNext/>
              <w:widowControl w:val="0"/>
              <w:spacing w:after="0" w:line="240" w:lineRule="auto"/>
              <w:jc w:val="left"/>
              <w:rPr>
                <w:szCs w:val="20"/>
              </w:rPr>
            </w:pPr>
            <w:r w:rsidRPr="00A060F8">
              <w:rPr>
                <w:szCs w:val="20"/>
              </w:rPr>
              <w:t>Affordable and Safe Rental and Homeowner Housing</w:t>
            </w:r>
          </w:p>
        </w:tc>
        <w:tc>
          <w:tcPr>
            <w:tcW w:w="899" w:type="dxa"/>
            <w:tcBorders>
              <w:top w:val="single" w:sz="4" w:space="0" w:color="auto"/>
              <w:left w:val="single" w:sz="4" w:space="0" w:color="auto"/>
              <w:bottom w:val="single" w:sz="4" w:space="0" w:color="auto"/>
              <w:right w:val="single" w:sz="4" w:space="0" w:color="auto"/>
            </w:tcBorders>
          </w:tcPr>
          <w:p w14:paraId="0C1C2936" w14:textId="7C47E61F" w:rsidR="00A060F8" w:rsidRPr="00A060F8" w:rsidRDefault="005211EA" w:rsidP="000677E1">
            <w:pPr>
              <w:keepNext/>
              <w:widowControl w:val="0"/>
              <w:spacing w:after="0" w:line="240" w:lineRule="auto"/>
              <w:jc w:val="left"/>
              <w:rPr>
                <w:szCs w:val="20"/>
              </w:rPr>
            </w:pPr>
            <w:r>
              <w:rPr>
                <w:szCs w:val="20"/>
              </w:rPr>
              <w:t>2018</w:t>
            </w:r>
          </w:p>
        </w:tc>
        <w:tc>
          <w:tcPr>
            <w:tcW w:w="859" w:type="dxa"/>
            <w:tcBorders>
              <w:top w:val="single" w:sz="4" w:space="0" w:color="auto"/>
              <w:left w:val="single" w:sz="4" w:space="0" w:color="auto"/>
              <w:bottom w:val="single" w:sz="4" w:space="0" w:color="auto"/>
              <w:right w:val="single" w:sz="4" w:space="0" w:color="auto"/>
            </w:tcBorders>
          </w:tcPr>
          <w:p w14:paraId="2F65AFDF" w14:textId="535561D2" w:rsidR="00A060F8" w:rsidRPr="00A060F8" w:rsidRDefault="005211EA" w:rsidP="000677E1">
            <w:pPr>
              <w:keepNext/>
              <w:widowControl w:val="0"/>
              <w:spacing w:after="0" w:line="240" w:lineRule="auto"/>
              <w:jc w:val="left"/>
              <w:rPr>
                <w:szCs w:val="20"/>
              </w:rPr>
            </w:pPr>
            <w:r>
              <w:rPr>
                <w:szCs w:val="20"/>
              </w:rPr>
              <w:t>2022</w:t>
            </w:r>
          </w:p>
        </w:tc>
        <w:tc>
          <w:tcPr>
            <w:tcW w:w="1590" w:type="dxa"/>
            <w:tcBorders>
              <w:top w:val="single" w:sz="4" w:space="0" w:color="auto"/>
              <w:left w:val="single" w:sz="4" w:space="0" w:color="auto"/>
              <w:bottom w:val="single" w:sz="4" w:space="0" w:color="auto"/>
              <w:right w:val="single" w:sz="4" w:space="0" w:color="auto"/>
            </w:tcBorders>
          </w:tcPr>
          <w:p w14:paraId="6B18BAC7" w14:textId="77777777" w:rsidR="00A060F8" w:rsidRPr="00A060F8" w:rsidRDefault="00A060F8" w:rsidP="000677E1">
            <w:pPr>
              <w:keepNext/>
              <w:widowControl w:val="0"/>
              <w:spacing w:after="0" w:line="240" w:lineRule="auto"/>
              <w:jc w:val="left"/>
              <w:rPr>
                <w:szCs w:val="20"/>
              </w:rPr>
            </w:pPr>
            <w:r w:rsidRPr="00A060F8">
              <w:rPr>
                <w:szCs w:val="20"/>
              </w:rPr>
              <w:t>Affordable Housing</w:t>
            </w:r>
          </w:p>
        </w:tc>
        <w:tc>
          <w:tcPr>
            <w:tcW w:w="1720" w:type="dxa"/>
            <w:tcBorders>
              <w:top w:val="single" w:sz="4" w:space="0" w:color="auto"/>
              <w:left w:val="single" w:sz="4" w:space="0" w:color="auto"/>
              <w:bottom w:val="single" w:sz="4" w:space="0" w:color="auto"/>
              <w:right w:val="single" w:sz="4" w:space="0" w:color="auto"/>
            </w:tcBorders>
          </w:tcPr>
          <w:p w14:paraId="2EC24A0C" w14:textId="77777777" w:rsidR="00A060F8" w:rsidRPr="00A060F8" w:rsidRDefault="00A060F8" w:rsidP="000677E1">
            <w:pPr>
              <w:keepNext/>
              <w:widowControl w:val="0"/>
              <w:spacing w:after="0" w:line="240" w:lineRule="auto"/>
              <w:jc w:val="left"/>
              <w:rPr>
                <w:szCs w:val="20"/>
              </w:rPr>
            </w:pPr>
            <w:r w:rsidRPr="00A060F8">
              <w:rPr>
                <w:szCs w:val="20"/>
              </w:rPr>
              <w:t>City Wide</w:t>
            </w:r>
          </w:p>
        </w:tc>
        <w:tc>
          <w:tcPr>
            <w:tcW w:w="1646" w:type="dxa"/>
            <w:tcBorders>
              <w:top w:val="single" w:sz="4" w:space="0" w:color="auto"/>
              <w:left w:val="single" w:sz="4" w:space="0" w:color="auto"/>
              <w:bottom w:val="single" w:sz="4" w:space="0" w:color="auto"/>
              <w:right w:val="single" w:sz="4" w:space="0" w:color="auto"/>
            </w:tcBorders>
          </w:tcPr>
          <w:p w14:paraId="6E9F7B9C" w14:textId="77777777" w:rsidR="00A060F8" w:rsidRPr="00A060F8" w:rsidRDefault="00A060F8" w:rsidP="000677E1">
            <w:pPr>
              <w:keepNext/>
              <w:widowControl w:val="0"/>
              <w:spacing w:after="0" w:line="240" w:lineRule="auto"/>
              <w:jc w:val="left"/>
              <w:rPr>
                <w:szCs w:val="20"/>
              </w:rPr>
            </w:pPr>
            <w:r w:rsidRPr="00A060F8">
              <w:rPr>
                <w:szCs w:val="20"/>
              </w:rPr>
              <w:t>Affordable Housing</w:t>
            </w:r>
          </w:p>
        </w:tc>
        <w:tc>
          <w:tcPr>
            <w:tcW w:w="1799" w:type="dxa"/>
            <w:tcBorders>
              <w:top w:val="single" w:sz="4" w:space="0" w:color="auto"/>
              <w:left w:val="single" w:sz="4" w:space="0" w:color="auto"/>
              <w:bottom w:val="single" w:sz="4" w:space="0" w:color="auto"/>
              <w:right w:val="single" w:sz="4" w:space="0" w:color="auto"/>
            </w:tcBorders>
          </w:tcPr>
          <w:p w14:paraId="7755F3EC" w14:textId="77777777" w:rsidR="00A060F8" w:rsidRPr="00A060F8" w:rsidRDefault="00A060F8" w:rsidP="000677E1">
            <w:pPr>
              <w:keepNext/>
              <w:widowControl w:val="0"/>
              <w:spacing w:after="0" w:line="240" w:lineRule="auto"/>
              <w:jc w:val="left"/>
              <w:rPr>
                <w:szCs w:val="20"/>
              </w:rPr>
            </w:pPr>
            <w:r w:rsidRPr="00A060F8">
              <w:rPr>
                <w:szCs w:val="20"/>
              </w:rPr>
              <w:t>CDBG: $1,655,418</w:t>
            </w:r>
            <w:r w:rsidRPr="00A060F8">
              <w:rPr>
                <w:szCs w:val="20"/>
              </w:rPr>
              <w:br/>
              <w:t>HOME: $1,064,745</w:t>
            </w:r>
          </w:p>
        </w:tc>
        <w:tc>
          <w:tcPr>
            <w:tcW w:w="2478" w:type="dxa"/>
            <w:tcBorders>
              <w:top w:val="single" w:sz="4" w:space="0" w:color="auto"/>
              <w:left w:val="single" w:sz="4" w:space="0" w:color="auto"/>
              <w:bottom w:val="single" w:sz="4" w:space="0" w:color="auto"/>
              <w:right w:val="single" w:sz="4" w:space="0" w:color="auto"/>
            </w:tcBorders>
          </w:tcPr>
          <w:p w14:paraId="377BA670" w14:textId="6B7C60BD" w:rsidR="00A060F8" w:rsidRPr="00A060F8" w:rsidRDefault="00A060F8" w:rsidP="000677E1">
            <w:pPr>
              <w:keepNext/>
              <w:widowControl w:val="0"/>
              <w:spacing w:after="0" w:line="240" w:lineRule="auto"/>
              <w:jc w:val="left"/>
              <w:rPr>
                <w:szCs w:val="20"/>
              </w:rPr>
            </w:pPr>
            <w:r w:rsidRPr="00A060F8">
              <w:rPr>
                <w:szCs w:val="20"/>
              </w:rPr>
              <w:t>Homeowner Housing Added:</w:t>
            </w:r>
            <w:r w:rsidRPr="00A060F8">
              <w:rPr>
                <w:szCs w:val="20"/>
              </w:rPr>
              <w:br/>
              <w:t>5 Household Housing Unit</w:t>
            </w:r>
            <w:r w:rsidRPr="00A060F8">
              <w:rPr>
                <w:szCs w:val="20"/>
              </w:rPr>
              <w:br/>
              <w:t xml:space="preserve"> </w:t>
            </w:r>
            <w:r w:rsidRPr="00A060F8">
              <w:rPr>
                <w:szCs w:val="20"/>
              </w:rPr>
              <w:br/>
              <w:t>Homeowner Housing Rehabilitated:</w:t>
            </w:r>
            <w:r w:rsidRPr="00A060F8">
              <w:rPr>
                <w:szCs w:val="20"/>
              </w:rPr>
              <w:br/>
            </w:r>
            <w:r w:rsidR="005211EA">
              <w:rPr>
                <w:szCs w:val="20"/>
              </w:rPr>
              <w:t>145</w:t>
            </w:r>
            <w:r w:rsidRPr="00A060F8">
              <w:rPr>
                <w:szCs w:val="20"/>
              </w:rPr>
              <w:t xml:space="preserve"> Household Housing Unit</w:t>
            </w:r>
          </w:p>
        </w:tc>
      </w:tr>
      <w:tr w:rsidR="00A060F8" w14:paraId="2EAB2D64" w14:textId="77777777" w:rsidTr="00A060F8">
        <w:trPr>
          <w:cantSplit/>
          <w:trHeight w:val="226"/>
          <w:tblHeader/>
        </w:trPr>
        <w:tc>
          <w:tcPr>
            <w:tcW w:w="1380" w:type="dxa"/>
            <w:tcBorders>
              <w:top w:val="single" w:sz="4" w:space="0" w:color="auto"/>
              <w:left w:val="single" w:sz="4" w:space="0" w:color="auto"/>
              <w:bottom w:val="single" w:sz="4" w:space="0" w:color="auto"/>
              <w:right w:val="single" w:sz="4" w:space="0" w:color="auto"/>
            </w:tcBorders>
          </w:tcPr>
          <w:p w14:paraId="0B416300" w14:textId="42523FA5" w:rsidR="00A060F8" w:rsidRPr="00A060F8" w:rsidRDefault="000677E1" w:rsidP="000677E1">
            <w:pPr>
              <w:keepNext/>
              <w:widowControl w:val="0"/>
              <w:spacing w:after="0" w:line="240" w:lineRule="auto"/>
              <w:jc w:val="left"/>
              <w:rPr>
                <w:szCs w:val="20"/>
              </w:rPr>
            </w:pPr>
            <w:r>
              <w:rPr>
                <w:szCs w:val="20"/>
              </w:rPr>
              <w:t>4</w:t>
            </w:r>
          </w:p>
        </w:tc>
        <w:tc>
          <w:tcPr>
            <w:tcW w:w="1590" w:type="dxa"/>
            <w:tcBorders>
              <w:top w:val="single" w:sz="4" w:space="0" w:color="auto"/>
              <w:left w:val="single" w:sz="4" w:space="0" w:color="auto"/>
              <w:bottom w:val="single" w:sz="4" w:space="0" w:color="auto"/>
              <w:right w:val="single" w:sz="4" w:space="0" w:color="auto"/>
            </w:tcBorders>
          </w:tcPr>
          <w:p w14:paraId="667FA23B" w14:textId="77777777" w:rsidR="00A060F8" w:rsidRPr="00A060F8" w:rsidRDefault="00A060F8" w:rsidP="000677E1">
            <w:pPr>
              <w:keepNext/>
              <w:widowControl w:val="0"/>
              <w:spacing w:after="0" w:line="240" w:lineRule="auto"/>
              <w:jc w:val="left"/>
              <w:rPr>
                <w:szCs w:val="20"/>
              </w:rPr>
            </w:pPr>
            <w:r w:rsidRPr="00A060F8">
              <w:rPr>
                <w:szCs w:val="20"/>
              </w:rPr>
              <w:t>Homeless</w:t>
            </w:r>
          </w:p>
        </w:tc>
        <w:tc>
          <w:tcPr>
            <w:tcW w:w="899" w:type="dxa"/>
            <w:tcBorders>
              <w:top w:val="single" w:sz="4" w:space="0" w:color="auto"/>
              <w:left w:val="single" w:sz="4" w:space="0" w:color="auto"/>
              <w:bottom w:val="single" w:sz="4" w:space="0" w:color="auto"/>
              <w:right w:val="single" w:sz="4" w:space="0" w:color="auto"/>
            </w:tcBorders>
          </w:tcPr>
          <w:p w14:paraId="497FAA38" w14:textId="77641328" w:rsidR="00A060F8" w:rsidRPr="00A060F8" w:rsidRDefault="00135760" w:rsidP="000677E1">
            <w:pPr>
              <w:keepNext/>
              <w:widowControl w:val="0"/>
              <w:spacing w:after="0" w:line="240" w:lineRule="auto"/>
              <w:jc w:val="left"/>
              <w:rPr>
                <w:szCs w:val="20"/>
              </w:rPr>
            </w:pPr>
            <w:r>
              <w:rPr>
                <w:szCs w:val="20"/>
              </w:rPr>
              <w:t>2018</w:t>
            </w:r>
          </w:p>
        </w:tc>
        <w:tc>
          <w:tcPr>
            <w:tcW w:w="859" w:type="dxa"/>
            <w:tcBorders>
              <w:top w:val="single" w:sz="4" w:space="0" w:color="auto"/>
              <w:left w:val="single" w:sz="4" w:space="0" w:color="auto"/>
              <w:bottom w:val="single" w:sz="4" w:space="0" w:color="auto"/>
              <w:right w:val="single" w:sz="4" w:space="0" w:color="auto"/>
            </w:tcBorders>
          </w:tcPr>
          <w:p w14:paraId="41B1F8B1" w14:textId="50352B53" w:rsidR="00A060F8" w:rsidRPr="00A060F8" w:rsidRDefault="00A060F8" w:rsidP="000677E1">
            <w:pPr>
              <w:keepNext/>
              <w:widowControl w:val="0"/>
              <w:spacing w:after="0" w:line="240" w:lineRule="auto"/>
              <w:jc w:val="left"/>
              <w:rPr>
                <w:szCs w:val="20"/>
              </w:rPr>
            </w:pPr>
            <w:r w:rsidRPr="00A060F8">
              <w:rPr>
                <w:szCs w:val="20"/>
              </w:rPr>
              <w:t>20</w:t>
            </w:r>
            <w:r w:rsidR="00135760">
              <w:rPr>
                <w:szCs w:val="20"/>
              </w:rPr>
              <w:t>22</w:t>
            </w:r>
          </w:p>
        </w:tc>
        <w:tc>
          <w:tcPr>
            <w:tcW w:w="1590" w:type="dxa"/>
            <w:tcBorders>
              <w:top w:val="single" w:sz="4" w:space="0" w:color="auto"/>
              <w:left w:val="single" w:sz="4" w:space="0" w:color="auto"/>
              <w:bottom w:val="single" w:sz="4" w:space="0" w:color="auto"/>
              <w:right w:val="single" w:sz="4" w:space="0" w:color="auto"/>
            </w:tcBorders>
          </w:tcPr>
          <w:p w14:paraId="639E69AD" w14:textId="77777777" w:rsidR="00A060F8" w:rsidRPr="00A060F8" w:rsidRDefault="00A060F8" w:rsidP="000677E1">
            <w:pPr>
              <w:keepNext/>
              <w:widowControl w:val="0"/>
              <w:spacing w:after="0" w:line="240" w:lineRule="auto"/>
              <w:jc w:val="left"/>
              <w:rPr>
                <w:szCs w:val="20"/>
              </w:rPr>
            </w:pPr>
            <w:r w:rsidRPr="00A060F8">
              <w:rPr>
                <w:szCs w:val="20"/>
              </w:rPr>
              <w:t>Homeless</w:t>
            </w:r>
          </w:p>
        </w:tc>
        <w:tc>
          <w:tcPr>
            <w:tcW w:w="1720" w:type="dxa"/>
            <w:tcBorders>
              <w:top w:val="single" w:sz="4" w:space="0" w:color="auto"/>
              <w:left w:val="single" w:sz="4" w:space="0" w:color="auto"/>
              <w:bottom w:val="single" w:sz="4" w:space="0" w:color="auto"/>
              <w:right w:val="single" w:sz="4" w:space="0" w:color="auto"/>
            </w:tcBorders>
          </w:tcPr>
          <w:p w14:paraId="4F4907B6" w14:textId="77777777" w:rsidR="00A060F8" w:rsidRPr="00A060F8" w:rsidRDefault="00A060F8" w:rsidP="000677E1">
            <w:pPr>
              <w:keepNext/>
              <w:widowControl w:val="0"/>
              <w:spacing w:after="0" w:line="240" w:lineRule="auto"/>
              <w:jc w:val="left"/>
              <w:rPr>
                <w:szCs w:val="20"/>
              </w:rPr>
            </w:pPr>
            <w:r w:rsidRPr="00A060F8">
              <w:rPr>
                <w:szCs w:val="20"/>
              </w:rPr>
              <w:t>City Wide</w:t>
            </w:r>
          </w:p>
        </w:tc>
        <w:tc>
          <w:tcPr>
            <w:tcW w:w="1646" w:type="dxa"/>
            <w:tcBorders>
              <w:top w:val="single" w:sz="4" w:space="0" w:color="auto"/>
              <w:left w:val="single" w:sz="4" w:space="0" w:color="auto"/>
              <w:bottom w:val="single" w:sz="4" w:space="0" w:color="auto"/>
              <w:right w:val="single" w:sz="4" w:space="0" w:color="auto"/>
            </w:tcBorders>
          </w:tcPr>
          <w:p w14:paraId="3FB9A03E" w14:textId="7ECA6FE9" w:rsidR="00A060F8" w:rsidRPr="00A060F8" w:rsidRDefault="00AB6B90" w:rsidP="000677E1">
            <w:pPr>
              <w:keepNext/>
              <w:widowControl w:val="0"/>
              <w:spacing w:after="0" w:line="240" w:lineRule="auto"/>
              <w:jc w:val="left"/>
              <w:rPr>
                <w:szCs w:val="20"/>
              </w:rPr>
            </w:pPr>
            <w:r w:rsidRPr="00A060F8">
              <w:rPr>
                <w:szCs w:val="20"/>
              </w:rPr>
              <w:t>Homelessness</w:t>
            </w:r>
            <w:r w:rsidR="00A060F8" w:rsidRPr="00A060F8">
              <w:rPr>
                <w:szCs w:val="20"/>
              </w:rPr>
              <w:t xml:space="preserve"> Housing and Services</w:t>
            </w:r>
          </w:p>
        </w:tc>
        <w:tc>
          <w:tcPr>
            <w:tcW w:w="1799" w:type="dxa"/>
            <w:tcBorders>
              <w:top w:val="single" w:sz="4" w:space="0" w:color="auto"/>
              <w:left w:val="single" w:sz="4" w:space="0" w:color="auto"/>
              <w:bottom w:val="single" w:sz="4" w:space="0" w:color="auto"/>
              <w:right w:val="single" w:sz="4" w:space="0" w:color="auto"/>
            </w:tcBorders>
          </w:tcPr>
          <w:p w14:paraId="4F453D2B" w14:textId="77777777" w:rsidR="00A060F8" w:rsidRPr="00A060F8" w:rsidRDefault="00A060F8" w:rsidP="000677E1">
            <w:pPr>
              <w:keepNext/>
              <w:widowControl w:val="0"/>
              <w:spacing w:after="0" w:line="240" w:lineRule="auto"/>
              <w:jc w:val="left"/>
              <w:rPr>
                <w:szCs w:val="20"/>
              </w:rPr>
            </w:pPr>
            <w:r w:rsidRPr="00A060F8">
              <w:rPr>
                <w:szCs w:val="20"/>
              </w:rPr>
              <w:t>ESG: $533,847</w:t>
            </w:r>
          </w:p>
        </w:tc>
        <w:tc>
          <w:tcPr>
            <w:tcW w:w="2478" w:type="dxa"/>
            <w:tcBorders>
              <w:top w:val="single" w:sz="4" w:space="0" w:color="auto"/>
              <w:left w:val="single" w:sz="4" w:space="0" w:color="auto"/>
              <w:bottom w:val="single" w:sz="4" w:space="0" w:color="auto"/>
              <w:right w:val="single" w:sz="4" w:space="0" w:color="auto"/>
            </w:tcBorders>
          </w:tcPr>
          <w:p w14:paraId="2E4881E0" w14:textId="77777777" w:rsidR="00A060F8" w:rsidRPr="00A060F8" w:rsidRDefault="00A060F8" w:rsidP="000677E1">
            <w:pPr>
              <w:keepNext/>
              <w:widowControl w:val="0"/>
              <w:spacing w:after="0" w:line="240" w:lineRule="auto"/>
              <w:jc w:val="left"/>
              <w:rPr>
                <w:szCs w:val="20"/>
              </w:rPr>
            </w:pPr>
            <w:r w:rsidRPr="00A060F8">
              <w:rPr>
                <w:szCs w:val="20"/>
              </w:rPr>
              <w:t>Tenant-based rental assistance / Rapid Rehousing:</w:t>
            </w:r>
            <w:r w:rsidRPr="00A060F8">
              <w:rPr>
                <w:szCs w:val="20"/>
              </w:rPr>
              <w:br/>
              <w:t>100 Households Assisted</w:t>
            </w:r>
            <w:r w:rsidRPr="00A060F8">
              <w:rPr>
                <w:szCs w:val="20"/>
              </w:rPr>
              <w:br/>
              <w:t xml:space="preserve"> </w:t>
            </w:r>
            <w:r w:rsidRPr="00A060F8">
              <w:rPr>
                <w:szCs w:val="20"/>
              </w:rPr>
              <w:br/>
              <w:t>Homeless Person Overnight Shelter:</w:t>
            </w:r>
            <w:r w:rsidRPr="00A060F8">
              <w:rPr>
                <w:szCs w:val="20"/>
              </w:rPr>
              <w:br/>
              <w:t>75 Persons Assisted</w:t>
            </w:r>
            <w:r w:rsidRPr="00A060F8">
              <w:rPr>
                <w:szCs w:val="20"/>
              </w:rPr>
              <w:br/>
              <w:t xml:space="preserve"> </w:t>
            </w:r>
            <w:r w:rsidRPr="00A060F8">
              <w:rPr>
                <w:szCs w:val="20"/>
              </w:rPr>
              <w:br/>
              <w:t>Homelessness Prevention:</w:t>
            </w:r>
            <w:r w:rsidRPr="00A060F8">
              <w:rPr>
                <w:szCs w:val="20"/>
              </w:rPr>
              <w:br/>
              <w:t>100 Persons Assisted</w:t>
            </w:r>
            <w:r w:rsidRPr="00A060F8">
              <w:rPr>
                <w:szCs w:val="20"/>
              </w:rPr>
              <w:br/>
              <w:t xml:space="preserve"> </w:t>
            </w:r>
            <w:r w:rsidRPr="00A060F8">
              <w:rPr>
                <w:szCs w:val="20"/>
              </w:rPr>
              <w:br/>
              <w:t>Other:</w:t>
            </w:r>
            <w:r w:rsidRPr="00A060F8">
              <w:rPr>
                <w:szCs w:val="20"/>
              </w:rPr>
              <w:br/>
              <w:t>248000 Other</w:t>
            </w:r>
          </w:p>
        </w:tc>
      </w:tr>
      <w:tr w:rsidR="00A060F8" w14:paraId="41596A1F" w14:textId="77777777" w:rsidTr="00A060F8">
        <w:trPr>
          <w:cantSplit/>
          <w:trHeight w:val="226"/>
          <w:tblHeader/>
        </w:trPr>
        <w:tc>
          <w:tcPr>
            <w:tcW w:w="1380" w:type="dxa"/>
            <w:tcBorders>
              <w:top w:val="single" w:sz="4" w:space="0" w:color="auto"/>
              <w:left w:val="single" w:sz="4" w:space="0" w:color="auto"/>
              <w:bottom w:val="single" w:sz="4" w:space="0" w:color="auto"/>
              <w:right w:val="single" w:sz="4" w:space="0" w:color="auto"/>
            </w:tcBorders>
          </w:tcPr>
          <w:p w14:paraId="77F925F3" w14:textId="5530058E" w:rsidR="00A060F8" w:rsidRPr="00A060F8" w:rsidRDefault="000677E1" w:rsidP="000677E1">
            <w:pPr>
              <w:keepNext/>
              <w:widowControl w:val="0"/>
              <w:spacing w:after="0" w:line="240" w:lineRule="auto"/>
              <w:jc w:val="left"/>
              <w:rPr>
                <w:szCs w:val="20"/>
              </w:rPr>
            </w:pPr>
            <w:r>
              <w:rPr>
                <w:szCs w:val="20"/>
              </w:rPr>
              <w:t>5</w:t>
            </w:r>
          </w:p>
        </w:tc>
        <w:tc>
          <w:tcPr>
            <w:tcW w:w="1590" w:type="dxa"/>
            <w:tcBorders>
              <w:top w:val="single" w:sz="4" w:space="0" w:color="auto"/>
              <w:left w:val="single" w:sz="4" w:space="0" w:color="auto"/>
              <w:bottom w:val="single" w:sz="4" w:space="0" w:color="auto"/>
              <w:right w:val="single" w:sz="4" w:space="0" w:color="auto"/>
            </w:tcBorders>
          </w:tcPr>
          <w:p w14:paraId="2C31C634" w14:textId="77777777" w:rsidR="00A060F8" w:rsidRPr="00A060F8" w:rsidRDefault="00A060F8" w:rsidP="000677E1">
            <w:pPr>
              <w:keepNext/>
              <w:widowControl w:val="0"/>
              <w:spacing w:after="0" w:line="240" w:lineRule="auto"/>
              <w:jc w:val="left"/>
              <w:rPr>
                <w:szCs w:val="20"/>
              </w:rPr>
            </w:pPr>
            <w:r w:rsidRPr="00A060F8">
              <w:rPr>
                <w:szCs w:val="20"/>
              </w:rPr>
              <w:t>Administration</w:t>
            </w:r>
          </w:p>
        </w:tc>
        <w:tc>
          <w:tcPr>
            <w:tcW w:w="899" w:type="dxa"/>
            <w:tcBorders>
              <w:top w:val="single" w:sz="4" w:space="0" w:color="auto"/>
              <w:left w:val="single" w:sz="4" w:space="0" w:color="auto"/>
              <w:bottom w:val="single" w:sz="4" w:space="0" w:color="auto"/>
              <w:right w:val="single" w:sz="4" w:space="0" w:color="auto"/>
            </w:tcBorders>
          </w:tcPr>
          <w:p w14:paraId="0C8D742A" w14:textId="038DEBC3" w:rsidR="00A060F8" w:rsidRPr="00A060F8" w:rsidRDefault="00135760" w:rsidP="000677E1">
            <w:pPr>
              <w:keepNext/>
              <w:widowControl w:val="0"/>
              <w:spacing w:after="0" w:line="240" w:lineRule="auto"/>
              <w:jc w:val="left"/>
              <w:rPr>
                <w:szCs w:val="20"/>
              </w:rPr>
            </w:pPr>
            <w:r>
              <w:rPr>
                <w:szCs w:val="20"/>
              </w:rPr>
              <w:t>2018</w:t>
            </w:r>
          </w:p>
        </w:tc>
        <w:tc>
          <w:tcPr>
            <w:tcW w:w="859" w:type="dxa"/>
            <w:tcBorders>
              <w:top w:val="single" w:sz="4" w:space="0" w:color="auto"/>
              <w:left w:val="single" w:sz="4" w:space="0" w:color="auto"/>
              <w:bottom w:val="single" w:sz="4" w:space="0" w:color="auto"/>
              <w:right w:val="single" w:sz="4" w:space="0" w:color="auto"/>
            </w:tcBorders>
          </w:tcPr>
          <w:p w14:paraId="29AE165F" w14:textId="155CD5BA" w:rsidR="00A060F8" w:rsidRPr="00A060F8" w:rsidRDefault="00135760" w:rsidP="000677E1">
            <w:pPr>
              <w:keepNext/>
              <w:widowControl w:val="0"/>
              <w:spacing w:after="0" w:line="240" w:lineRule="auto"/>
              <w:jc w:val="left"/>
              <w:rPr>
                <w:szCs w:val="20"/>
              </w:rPr>
            </w:pPr>
            <w:r>
              <w:rPr>
                <w:szCs w:val="20"/>
              </w:rPr>
              <w:t>2022</w:t>
            </w:r>
          </w:p>
        </w:tc>
        <w:tc>
          <w:tcPr>
            <w:tcW w:w="1590" w:type="dxa"/>
            <w:tcBorders>
              <w:top w:val="single" w:sz="4" w:space="0" w:color="auto"/>
              <w:left w:val="single" w:sz="4" w:space="0" w:color="auto"/>
              <w:bottom w:val="single" w:sz="4" w:space="0" w:color="auto"/>
              <w:right w:val="single" w:sz="4" w:space="0" w:color="auto"/>
            </w:tcBorders>
          </w:tcPr>
          <w:p w14:paraId="169D0D4F" w14:textId="77777777" w:rsidR="00A060F8" w:rsidRPr="00A060F8" w:rsidRDefault="00A060F8" w:rsidP="000677E1">
            <w:pPr>
              <w:keepNext/>
              <w:widowControl w:val="0"/>
              <w:spacing w:after="0" w:line="240" w:lineRule="auto"/>
              <w:jc w:val="left"/>
              <w:rPr>
                <w:szCs w:val="20"/>
              </w:rPr>
            </w:pPr>
            <w:r w:rsidRPr="00A060F8">
              <w:rPr>
                <w:szCs w:val="20"/>
              </w:rPr>
              <w:t>Program Administration</w:t>
            </w:r>
          </w:p>
        </w:tc>
        <w:tc>
          <w:tcPr>
            <w:tcW w:w="1720" w:type="dxa"/>
            <w:tcBorders>
              <w:top w:val="single" w:sz="4" w:space="0" w:color="auto"/>
              <w:left w:val="single" w:sz="4" w:space="0" w:color="auto"/>
              <w:bottom w:val="single" w:sz="4" w:space="0" w:color="auto"/>
              <w:right w:val="single" w:sz="4" w:space="0" w:color="auto"/>
            </w:tcBorders>
          </w:tcPr>
          <w:p w14:paraId="22145E87" w14:textId="77777777" w:rsidR="00A060F8" w:rsidRPr="00A060F8" w:rsidRDefault="00A060F8" w:rsidP="000677E1">
            <w:pPr>
              <w:keepNext/>
              <w:widowControl w:val="0"/>
              <w:spacing w:after="0" w:line="240" w:lineRule="auto"/>
              <w:jc w:val="left"/>
              <w:rPr>
                <w:szCs w:val="20"/>
              </w:rPr>
            </w:pPr>
            <w:r w:rsidRPr="00A060F8">
              <w:rPr>
                <w:szCs w:val="20"/>
              </w:rPr>
              <w:t>City Wide</w:t>
            </w:r>
          </w:p>
        </w:tc>
        <w:tc>
          <w:tcPr>
            <w:tcW w:w="1646" w:type="dxa"/>
            <w:tcBorders>
              <w:top w:val="single" w:sz="4" w:space="0" w:color="auto"/>
              <w:left w:val="single" w:sz="4" w:space="0" w:color="auto"/>
              <w:bottom w:val="single" w:sz="4" w:space="0" w:color="auto"/>
              <w:right w:val="single" w:sz="4" w:space="0" w:color="auto"/>
            </w:tcBorders>
          </w:tcPr>
          <w:p w14:paraId="027B17D2" w14:textId="77777777" w:rsidR="00A060F8" w:rsidRPr="00A060F8" w:rsidRDefault="00A060F8" w:rsidP="000677E1">
            <w:pPr>
              <w:keepNext/>
              <w:widowControl w:val="0"/>
              <w:spacing w:after="0" w:line="240" w:lineRule="auto"/>
              <w:jc w:val="left"/>
              <w:rPr>
                <w:szCs w:val="20"/>
              </w:rPr>
            </w:pPr>
            <w:r w:rsidRPr="00A060F8">
              <w:rPr>
                <w:szCs w:val="20"/>
              </w:rPr>
              <w:t xml:space="preserve"> </w:t>
            </w:r>
          </w:p>
        </w:tc>
        <w:tc>
          <w:tcPr>
            <w:tcW w:w="1799" w:type="dxa"/>
            <w:tcBorders>
              <w:top w:val="single" w:sz="4" w:space="0" w:color="auto"/>
              <w:left w:val="single" w:sz="4" w:space="0" w:color="auto"/>
              <w:bottom w:val="single" w:sz="4" w:space="0" w:color="auto"/>
              <w:right w:val="single" w:sz="4" w:space="0" w:color="auto"/>
            </w:tcBorders>
          </w:tcPr>
          <w:p w14:paraId="474D7E4C" w14:textId="77777777" w:rsidR="00A060F8" w:rsidRPr="00A060F8" w:rsidRDefault="00A060F8" w:rsidP="000677E1">
            <w:pPr>
              <w:keepNext/>
              <w:widowControl w:val="0"/>
              <w:spacing w:after="0" w:line="240" w:lineRule="auto"/>
              <w:jc w:val="left"/>
              <w:rPr>
                <w:szCs w:val="20"/>
              </w:rPr>
            </w:pPr>
            <w:r w:rsidRPr="00A060F8">
              <w:rPr>
                <w:szCs w:val="20"/>
              </w:rPr>
              <w:t>CDBG: $3,205,179</w:t>
            </w:r>
            <w:r w:rsidRPr="00A060F8">
              <w:rPr>
                <w:szCs w:val="20"/>
              </w:rPr>
              <w:br/>
              <w:t>HOME: $118,326</w:t>
            </w:r>
          </w:p>
        </w:tc>
        <w:tc>
          <w:tcPr>
            <w:tcW w:w="2478" w:type="dxa"/>
            <w:tcBorders>
              <w:top w:val="single" w:sz="4" w:space="0" w:color="auto"/>
              <w:left w:val="single" w:sz="4" w:space="0" w:color="auto"/>
              <w:bottom w:val="single" w:sz="4" w:space="0" w:color="auto"/>
              <w:right w:val="single" w:sz="4" w:space="0" w:color="auto"/>
            </w:tcBorders>
          </w:tcPr>
          <w:p w14:paraId="02F30D7F" w14:textId="77777777" w:rsidR="00A060F8" w:rsidRPr="00A060F8" w:rsidRDefault="00A060F8" w:rsidP="000677E1">
            <w:pPr>
              <w:keepNext/>
              <w:widowControl w:val="0"/>
              <w:spacing w:after="0" w:line="240" w:lineRule="auto"/>
              <w:jc w:val="left"/>
              <w:rPr>
                <w:szCs w:val="20"/>
              </w:rPr>
            </w:pPr>
            <w:r w:rsidRPr="00A060F8">
              <w:rPr>
                <w:szCs w:val="20"/>
              </w:rPr>
              <w:t>Other:</w:t>
            </w:r>
            <w:r w:rsidRPr="00A060F8">
              <w:rPr>
                <w:szCs w:val="20"/>
              </w:rPr>
              <w:br/>
              <w:t>248000 Other</w:t>
            </w:r>
          </w:p>
        </w:tc>
      </w:tr>
    </w:tbl>
    <w:p w14:paraId="3D04A682" w14:textId="77777777" w:rsidR="009C110D" w:rsidRDefault="009C110D" w:rsidP="009C110D"/>
    <w:p w14:paraId="1B2A2D0C" w14:textId="77777777" w:rsidR="009C110D" w:rsidRDefault="009C110D" w:rsidP="009C110D">
      <w:pPr>
        <w:pStyle w:val="Heading3"/>
      </w:pPr>
      <w:r>
        <w:t>Goal Descriptions</w:t>
      </w:r>
    </w:p>
    <w:tbl>
      <w:tblPr>
        <w:tblStyle w:val="TableGrid"/>
        <w:tblW w:w="5000" w:type="pct"/>
        <w:tblLook w:val="04A0" w:firstRow="1" w:lastRow="0" w:firstColumn="1" w:lastColumn="0" w:noHBand="0" w:noVBand="1"/>
      </w:tblPr>
      <w:tblGrid>
        <w:gridCol w:w="442"/>
        <w:gridCol w:w="2343"/>
        <w:gridCol w:w="10391"/>
      </w:tblGrid>
      <w:tr w:rsidR="002B0FC5" w14:paraId="7E66CBCA" w14:textId="77777777" w:rsidTr="00E15F0D">
        <w:tc>
          <w:tcPr>
            <w:tcW w:w="168" w:type="pct"/>
            <w:vMerge w:val="restart"/>
          </w:tcPr>
          <w:p w14:paraId="7329B7D5" w14:textId="77777777" w:rsidR="002B0FC5" w:rsidRPr="005C5732" w:rsidRDefault="002B0FC5" w:rsidP="00496F3A">
            <w:pPr>
              <w:rPr>
                <w:b/>
              </w:rPr>
            </w:pPr>
            <w:r w:rsidRPr="005C5732">
              <w:rPr>
                <w:b/>
              </w:rPr>
              <w:t>1</w:t>
            </w:r>
          </w:p>
        </w:tc>
        <w:tc>
          <w:tcPr>
            <w:tcW w:w="889" w:type="pct"/>
          </w:tcPr>
          <w:p w14:paraId="227E4C8C" w14:textId="77777777" w:rsidR="002B0FC5" w:rsidRPr="005C5732" w:rsidRDefault="002B0FC5" w:rsidP="00496F3A">
            <w:pPr>
              <w:rPr>
                <w:b/>
              </w:rPr>
            </w:pPr>
            <w:r w:rsidRPr="005C5732">
              <w:rPr>
                <w:b/>
              </w:rPr>
              <w:t>Goal Name</w:t>
            </w:r>
          </w:p>
        </w:tc>
        <w:tc>
          <w:tcPr>
            <w:tcW w:w="3942" w:type="pct"/>
          </w:tcPr>
          <w:p w14:paraId="624B50C7" w14:textId="40C38D69" w:rsidR="002B0FC5" w:rsidRDefault="000677E1" w:rsidP="00496F3A">
            <w:r>
              <w:t>Blight and Demolition</w:t>
            </w:r>
          </w:p>
        </w:tc>
      </w:tr>
      <w:tr w:rsidR="002B0FC5" w14:paraId="44BBD29E" w14:textId="77777777" w:rsidTr="00E15F0D">
        <w:tc>
          <w:tcPr>
            <w:tcW w:w="168" w:type="pct"/>
            <w:vMerge/>
          </w:tcPr>
          <w:p w14:paraId="48A4FAFE" w14:textId="77777777" w:rsidR="002B0FC5" w:rsidRPr="005C5732" w:rsidRDefault="002B0FC5" w:rsidP="00496F3A">
            <w:pPr>
              <w:rPr>
                <w:b/>
              </w:rPr>
            </w:pPr>
          </w:p>
        </w:tc>
        <w:tc>
          <w:tcPr>
            <w:tcW w:w="889" w:type="pct"/>
          </w:tcPr>
          <w:p w14:paraId="7C3DD0CA" w14:textId="77777777" w:rsidR="002B0FC5" w:rsidRPr="005C5732" w:rsidRDefault="002B0FC5" w:rsidP="00496F3A">
            <w:pPr>
              <w:rPr>
                <w:b/>
              </w:rPr>
            </w:pPr>
            <w:r w:rsidRPr="005C5732">
              <w:rPr>
                <w:b/>
              </w:rPr>
              <w:t>Goal Description</w:t>
            </w:r>
          </w:p>
        </w:tc>
        <w:tc>
          <w:tcPr>
            <w:tcW w:w="3942" w:type="pct"/>
          </w:tcPr>
          <w:p w14:paraId="6A7FD283" w14:textId="2F9CDF52" w:rsidR="002B0FC5" w:rsidRDefault="000677E1" w:rsidP="00496F3A">
            <w:r>
              <w:t xml:space="preserve">Improve blighted areas through the use of rehabilitation program funds to restore/renovate dilapidated houses and to demolish structurally unstable or dilapidated buildings in support of improving vitality and safety. In addition, support community planning and capacity building that achieves individual self-sufficiency and </w:t>
            </w:r>
            <w:r>
              <w:lastRenderedPageBreak/>
              <w:t xml:space="preserve">neighborhood revitalization. </w:t>
            </w:r>
          </w:p>
        </w:tc>
      </w:tr>
      <w:tr w:rsidR="002B0FC5" w14:paraId="0D66B052" w14:textId="77777777" w:rsidTr="00E15F0D">
        <w:tc>
          <w:tcPr>
            <w:tcW w:w="168" w:type="pct"/>
            <w:vMerge w:val="restart"/>
          </w:tcPr>
          <w:p w14:paraId="748BC7DE" w14:textId="77777777" w:rsidR="002B0FC5" w:rsidRPr="005C5732" w:rsidRDefault="002B0FC5" w:rsidP="00496F3A">
            <w:pPr>
              <w:rPr>
                <w:b/>
              </w:rPr>
            </w:pPr>
            <w:r w:rsidRPr="005C5732">
              <w:rPr>
                <w:b/>
              </w:rPr>
              <w:lastRenderedPageBreak/>
              <w:t>2</w:t>
            </w:r>
          </w:p>
        </w:tc>
        <w:tc>
          <w:tcPr>
            <w:tcW w:w="889" w:type="pct"/>
          </w:tcPr>
          <w:p w14:paraId="317F9300" w14:textId="77777777" w:rsidR="002B0FC5" w:rsidRDefault="002B0FC5" w:rsidP="00496F3A">
            <w:r w:rsidRPr="005C5732">
              <w:rPr>
                <w:b/>
              </w:rPr>
              <w:t>Goal Name</w:t>
            </w:r>
          </w:p>
        </w:tc>
        <w:tc>
          <w:tcPr>
            <w:tcW w:w="3942" w:type="pct"/>
          </w:tcPr>
          <w:p w14:paraId="06372A84" w14:textId="2E51FC9E" w:rsidR="002B0FC5" w:rsidRDefault="000677E1" w:rsidP="00496F3A">
            <w:r>
              <w:t>Community Development</w:t>
            </w:r>
          </w:p>
        </w:tc>
      </w:tr>
      <w:tr w:rsidR="002B0FC5" w14:paraId="1438FDEE" w14:textId="77777777" w:rsidTr="00E15F0D">
        <w:tc>
          <w:tcPr>
            <w:tcW w:w="168" w:type="pct"/>
            <w:vMerge/>
          </w:tcPr>
          <w:p w14:paraId="3786ED44" w14:textId="77777777" w:rsidR="002B0FC5" w:rsidRPr="005C5732" w:rsidRDefault="002B0FC5" w:rsidP="00496F3A">
            <w:pPr>
              <w:rPr>
                <w:b/>
              </w:rPr>
            </w:pPr>
          </w:p>
        </w:tc>
        <w:tc>
          <w:tcPr>
            <w:tcW w:w="889" w:type="pct"/>
          </w:tcPr>
          <w:p w14:paraId="4E491B60" w14:textId="77777777" w:rsidR="002B0FC5" w:rsidRDefault="002B0FC5" w:rsidP="00496F3A">
            <w:r w:rsidRPr="005C5732">
              <w:rPr>
                <w:b/>
              </w:rPr>
              <w:t>Goal Description</w:t>
            </w:r>
          </w:p>
        </w:tc>
        <w:tc>
          <w:tcPr>
            <w:tcW w:w="3942" w:type="pct"/>
          </w:tcPr>
          <w:p w14:paraId="65AC0B43" w14:textId="6F8DBB4D" w:rsidR="002B0FC5" w:rsidRDefault="000677E1" w:rsidP="00496F3A">
            <w:r>
              <w:t xml:space="preserve">Invest in community services and public/non-profit entities that maximize impact by providing new or increased access to programs that serve the community and vulnerable populations. Provide services and access to public/non-profit facilities to reduce crime through social development, job training opportunities, drug abuse counseling, domestic violence counseling, dispute/conflict resolution techniques, risk/threat assessment, anger management counseling, juvenile diversion programs, education and any other activities that have been proven to deter crime. </w:t>
            </w:r>
          </w:p>
        </w:tc>
      </w:tr>
      <w:tr w:rsidR="002B0FC5" w14:paraId="11399FFD" w14:textId="77777777" w:rsidTr="00E15F0D">
        <w:tc>
          <w:tcPr>
            <w:tcW w:w="168" w:type="pct"/>
            <w:vMerge w:val="restart"/>
          </w:tcPr>
          <w:p w14:paraId="69725F36" w14:textId="77777777" w:rsidR="002B0FC5" w:rsidRPr="005C5732" w:rsidRDefault="002B0FC5" w:rsidP="00496F3A">
            <w:pPr>
              <w:rPr>
                <w:b/>
              </w:rPr>
            </w:pPr>
            <w:r w:rsidRPr="005C5732">
              <w:rPr>
                <w:b/>
              </w:rPr>
              <w:t>3</w:t>
            </w:r>
          </w:p>
        </w:tc>
        <w:tc>
          <w:tcPr>
            <w:tcW w:w="889" w:type="pct"/>
          </w:tcPr>
          <w:p w14:paraId="63BB8CF5" w14:textId="77777777" w:rsidR="002B0FC5" w:rsidRDefault="002B0FC5" w:rsidP="00496F3A">
            <w:r w:rsidRPr="005C5732">
              <w:rPr>
                <w:b/>
              </w:rPr>
              <w:t>Goal Name</w:t>
            </w:r>
          </w:p>
        </w:tc>
        <w:tc>
          <w:tcPr>
            <w:tcW w:w="3942" w:type="pct"/>
          </w:tcPr>
          <w:p w14:paraId="2D1B73E3" w14:textId="2B577EDF" w:rsidR="002B0FC5" w:rsidRDefault="000677E1" w:rsidP="00496F3A">
            <w:r>
              <w:t xml:space="preserve">Affordable and Safe Rental and Homeowner Housing </w:t>
            </w:r>
          </w:p>
        </w:tc>
      </w:tr>
      <w:tr w:rsidR="002B0FC5" w14:paraId="2C0AEA2E" w14:textId="77777777" w:rsidTr="00E15F0D">
        <w:tc>
          <w:tcPr>
            <w:tcW w:w="168" w:type="pct"/>
            <w:vMerge/>
          </w:tcPr>
          <w:p w14:paraId="6ABB5C30" w14:textId="77777777" w:rsidR="002B0FC5" w:rsidRPr="005C5732" w:rsidRDefault="002B0FC5" w:rsidP="00496F3A">
            <w:pPr>
              <w:rPr>
                <w:b/>
              </w:rPr>
            </w:pPr>
          </w:p>
        </w:tc>
        <w:tc>
          <w:tcPr>
            <w:tcW w:w="889" w:type="pct"/>
          </w:tcPr>
          <w:p w14:paraId="30CC8EE1" w14:textId="77777777" w:rsidR="002B0FC5" w:rsidRDefault="002B0FC5" w:rsidP="00496F3A">
            <w:r w:rsidRPr="005C5732">
              <w:rPr>
                <w:b/>
              </w:rPr>
              <w:t>Goal Description</w:t>
            </w:r>
          </w:p>
        </w:tc>
        <w:tc>
          <w:tcPr>
            <w:tcW w:w="3942" w:type="pct"/>
          </w:tcPr>
          <w:p w14:paraId="329227BA" w14:textId="7F9FE119" w:rsidR="002B0FC5" w:rsidRDefault="000677E1" w:rsidP="00E15F0D">
            <w:r>
              <w:t>Improve housing opportunities by creating and preserving affordable homeowner housing units. Prov</w:t>
            </w:r>
            <w:r w:rsidR="00405677">
              <w:t xml:space="preserve">ide financial and technical assistance to Harrisburg’s homeowners to make needed property improvements and make units available to buy for LMI </w:t>
            </w:r>
            <w:r w:rsidR="00E15F0D">
              <w:t>individuals.</w:t>
            </w:r>
            <w:r w:rsidR="00405677">
              <w:t xml:space="preserve"> Activities include small-scale rehabilitation of owner-occupied 1-4 unit family buildings; emergency repairs and substantial renovation for LMI individuals; and lead based paint abatement for homes with children under the age of 6. Support and encourage housing counseling agencies to provide tenant consulting to enable low-income households remain in their homes or rental units. </w:t>
            </w:r>
          </w:p>
        </w:tc>
      </w:tr>
      <w:tr w:rsidR="002B0FC5" w14:paraId="0F1FCED6" w14:textId="77777777" w:rsidTr="00E15F0D">
        <w:tc>
          <w:tcPr>
            <w:tcW w:w="168" w:type="pct"/>
            <w:vMerge w:val="restart"/>
          </w:tcPr>
          <w:p w14:paraId="39C6B7DC" w14:textId="77777777" w:rsidR="002B0FC5" w:rsidRPr="005C5732" w:rsidRDefault="002B0FC5" w:rsidP="00496F3A">
            <w:pPr>
              <w:rPr>
                <w:b/>
              </w:rPr>
            </w:pPr>
            <w:r w:rsidRPr="005C5732">
              <w:rPr>
                <w:b/>
              </w:rPr>
              <w:t>4</w:t>
            </w:r>
          </w:p>
        </w:tc>
        <w:tc>
          <w:tcPr>
            <w:tcW w:w="889" w:type="pct"/>
          </w:tcPr>
          <w:p w14:paraId="178841E6" w14:textId="77777777" w:rsidR="002B0FC5" w:rsidRDefault="002B0FC5" w:rsidP="00496F3A">
            <w:r w:rsidRPr="005C5732">
              <w:rPr>
                <w:b/>
              </w:rPr>
              <w:t>Goal Name</w:t>
            </w:r>
          </w:p>
        </w:tc>
        <w:tc>
          <w:tcPr>
            <w:tcW w:w="3942" w:type="pct"/>
          </w:tcPr>
          <w:p w14:paraId="6154D943" w14:textId="338B7D2F" w:rsidR="002B0FC5" w:rsidRDefault="00E15F0D" w:rsidP="00496F3A">
            <w:r>
              <w:t>Homeless</w:t>
            </w:r>
          </w:p>
        </w:tc>
      </w:tr>
      <w:tr w:rsidR="002B0FC5" w14:paraId="450F20E4" w14:textId="77777777" w:rsidTr="00E15F0D">
        <w:tc>
          <w:tcPr>
            <w:tcW w:w="168" w:type="pct"/>
            <w:vMerge/>
          </w:tcPr>
          <w:p w14:paraId="524EA602" w14:textId="77777777" w:rsidR="002B0FC5" w:rsidRPr="005C5732" w:rsidRDefault="002B0FC5" w:rsidP="00496F3A">
            <w:pPr>
              <w:rPr>
                <w:b/>
              </w:rPr>
            </w:pPr>
          </w:p>
        </w:tc>
        <w:tc>
          <w:tcPr>
            <w:tcW w:w="889" w:type="pct"/>
          </w:tcPr>
          <w:p w14:paraId="2E437265" w14:textId="77777777" w:rsidR="002B0FC5" w:rsidRDefault="002B0FC5" w:rsidP="00496F3A">
            <w:r w:rsidRPr="005C5732">
              <w:rPr>
                <w:b/>
              </w:rPr>
              <w:t>Goal Description</w:t>
            </w:r>
          </w:p>
        </w:tc>
        <w:tc>
          <w:tcPr>
            <w:tcW w:w="3942" w:type="pct"/>
          </w:tcPr>
          <w:p w14:paraId="6C885418" w14:textId="750CC1C6" w:rsidR="002B0FC5" w:rsidRDefault="00E15F0D" w:rsidP="00496F3A">
            <w:r>
              <w:t xml:space="preserve">Assist individuals and families to stabilize in housing after experiencing a housing crisis or homelessness by providing client appropriate housing and supportive service solutions. Through the ESG, the City provides housing-related services for the homeless. ESG is funded primarily through federal McKinney Vento Homeless Assistance Act Programs that support permanent and transitional housing and supportive services for homeless individuals and families; funds programs that provide leasing funds to help house chronically homeless individuals and homeless persons with disabilities. CDBG funds are used for emergency rental assistance and ESG funds provide shelter operating costs, homeless prevention and services. </w:t>
            </w:r>
          </w:p>
        </w:tc>
      </w:tr>
    </w:tbl>
    <w:p w14:paraId="232F784C" w14:textId="77777777" w:rsidR="00A060F8" w:rsidRDefault="00A060F8" w:rsidP="009C110D">
      <w:pPr>
        <w:pStyle w:val="Heading3"/>
        <w:sectPr w:rsidR="00A060F8" w:rsidSect="00A060F8">
          <w:pgSz w:w="15840" w:h="12240" w:orient="landscape"/>
          <w:pgMar w:top="1440" w:right="1440" w:bottom="1440" w:left="1440" w:header="720" w:footer="720" w:gutter="0"/>
          <w:cols w:space="720"/>
          <w:docGrid w:linePitch="360"/>
        </w:sectPr>
      </w:pPr>
    </w:p>
    <w:p w14:paraId="7395155D" w14:textId="4AF7E596" w:rsidR="009C110D" w:rsidRDefault="009C110D" w:rsidP="009C110D">
      <w:pPr>
        <w:pStyle w:val="Heading3"/>
      </w:pPr>
      <w:r>
        <w:lastRenderedPageBreak/>
        <w:t>Estimate the number of extremely low-income, low-income, and moderate-income families to whom the jurisdiction will provide affordable housing as defined by HOME 91.315(b</w:t>
      </w:r>
      <w:proofErr w:type="gramStart"/>
      <w:r>
        <w:t>)(</w:t>
      </w:r>
      <w:proofErr w:type="gramEnd"/>
      <w:r>
        <w:t>2)</w:t>
      </w:r>
    </w:p>
    <w:p w14:paraId="297683DC" w14:textId="77777777" w:rsidR="002B0FC5" w:rsidRPr="00C714C1" w:rsidRDefault="002B0FC5" w:rsidP="002B0FC5">
      <w:pPr>
        <w:rPr>
          <w:b/>
        </w:rPr>
      </w:pPr>
      <w:r w:rsidRPr="00C714C1">
        <w:rPr>
          <w:b/>
        </w:rPr>
        <w:t>HOME</w:t>
      </w:r>
      <w:r>
        <w:rPr>
          <w:b/>
        </w:rPr>
        <w:t>:</w:t>
      </w:r>
    </w:p>
    <w:p w14:paraId="42AD5AAD" w14:textId="6626FDC0" w:rsidR="002B0FC5" w:rsidRPr="00C714C1" w:rsidRDefault="002B0FC5" w:rsidP="002B0FC5">
      <w:r w:rsidRPr="00C714C1">
        <w:t>The City of Harrisburg offers a Home Improvement Program (HIP) for low-to-moderate income homeowners. Qualifying homeowners must have incomes at or below 80% of area median. HIP provides incrementally forgiven deferred loans, and/or amortizing repayable loans, to low-and-moderate income homeowners. All individual work items will be performed in compliance with the local Property Maintenance Code. Rehabilitation will ensure that all major systems in the home (plumbing, heating, electrical, roof, windows and doors) are reliable, safe and operative. Homeowners whose household incomes are at or below 50% of the area median may qualify for forgivable deferred loans of up to $30,000 that are forgiven in ten (10) years, provided the household maintains the home as its principal residence. For homeowners with household incomes from 51-80% of area median, HIP may provide an amortizing loan of up to $30,000, repayable over ten (10) years at a below-market interest rate. For the latter group, if repair bids exceed $30,000, the City will consider increasing the loan to a maximum of $35,000. Except for up to one year after project completion, HIP assistance may not be provided to a homeowner previously assisted by the program during the 10 years of grant forgiveness and/or the period of loan repayment. The loan is repaid over a period of up to 10 years a</w:t>
      </w:r>
      <w:r w:rsidRPr="000C013F">
        <w:t xml:space="preserve">t 3% interest. The City projects assisting </w:t>
      </w:r>
      <w:r w:rsidR="000C013F" w:rsidRPr="000C013F">
        <w:t>145</w:t>
      </w:r>
      <w:r w:rsidR="000C013F">
        <w:t xml:space="preserve"> </w:t>
      </w:r>
      <w:r w:rsidRPr="000C013F">
        <w:t>low-to-moderate income homes over five-year CP.</w:t>
      </w:r>
    </w:p>
    <w:p w14:paraId="0F7C6AD4" w14:textId="7D50D6D3" w:rsidR="002B0FC5" w:rsidRPr="00C714C1" w:rsidRDefault="002B0FC5" w:rsidP="002B0FC5">
      <w:r w:rsidRPr="00C714C1">
        <w:t xml:space="preserve">The City also offers a First-Time Homebuyer Program to promote homeownership for low-to-moderate income first-time homebuyers. The program is intended to assist property purchasers by providing financial and technical assistance in purchasing homes for the first time. The city will provide an interest-free, deferred loan not to exceed $10,000. Loans will be payable to the City of Harrisburg upon transfer of property title. Loans are forgivable upon demonstrated ten (10) years of successful occupancy from the date of ownership. Recipient of HOME funds are required to maintain the unit as their principal residence for the duration of the deferred loan period. In the event the property is sold or disposed of in any other manner, the HOME loan shall be immediately due and payable to the City according to the terms of the Mortgage &amp; Note. </w:t>
      </w:r>
      <w:r w:rsidRPr="000C013F">
        <w:t xml:space="preserve">The City projects assisting </w:t>
      </w:r>
      <w:r w:rsidR="000C013F" w:rsidRPr="000C013F">
        <w:t>5</w:t>
      </w:r>
      <w:r w:rsidRPr="000C013F">
        <w:t xml:space="preserve"> low-to-moderate income first-time homebuyers over the five-year CP.</w:t>
      </w:r>
      <w:r w:rsidRPr="00C714C1">
        <w:t xml:space="preserve"> </w:t>
      </w:r>
    </w:p>
    <w:p w14:paraId="331B0189" w14:textId="75E9F7FE" w:rsidR="002B0FC5" w:rsidRPr="00C714C1" w:rsidRDefault="002B0FC5" w:rsidP="002B0FC5">
      <w:r w:rsidRPr="00C714C1">
        <w:t xml:space="preserve">A Community Housing Development Organization (CHDO) is a private non-profit, community-based, service organization that has, or intends to obtain, staff with the capacity to develop affordable housing. The City </w:t>
      </w:r>
      <w:r w:rsidRPr="00A61F4B">
        <w:t xml:space="preserve">selects CHDO project(s) annually to develop affordable housing. For FY2018, the CHDO 15% set aside totals </w:t>
      </w:r>
      <w:r w:rsidR="00A61F4B" w:rsidRPr="00A61F4B">
        <w:t xml:space="preserve">$363,891. </w:t>
      </w:r>
    </w:p>
    <w:p w14:paraId="2E16B94A" w14:textId="77777777" w:rsidR="002B0FC5" w:rsidRDefault="002B0FC5" w:rsidP="002B0FC5">
      <w:pPr>
        <w:rPr>
          <w:b/>
        </w:rPr>
      </w:pPr>
      <w:r>
        <w:rPr>
          <w:b/>
        </w:rPr>
        <w:t>CDBG:</w:t>
      </w:r>
    </w:p>
    <w:p w14:paraId="38CF2187" w14:textId="113FC9DE" w:rsidR="002B0FC5" w:rsidRPr="00C714C1" w:rsidRDefault="002B0FC5" w:rsidP="002B0FC5">
      <w:r w:rsidRPr="00C714C1">
        <w:t xml:space="preserve">The City of Harrisburg offers a Housing Rehabilitation Program (HRP) for low-to-moderate income homeowners. Qualifying homeowners must have incomes at our below 80% of the area median. HRP provides incrementally forgiven deferred loans, and/or amortizing repayable loans, to low-and-moderate income homeowners to repair an emergency need (i.e. roof, plumbing, electrical and/ or heating systems), lead-based paint hazards and/or code compliance issues that does not meet local health and safety standards. An emergency is a sudden and unforeseen event that renders the home uninhabitable. Households with incomes at or below 50% that are forgiven in ten (10) years provided </w:t>
      </w:r>
      <w:r w:rsidRPr="00C714C1">
        <w:lastRenderedPageBreak/>
        <w:t xml:space="preserve">the household maintains the home as its principal residence. For households with incomes from 51-80% of the area median, loans of up to $15,000 are available (loans are at 3% interest and are repayable over a ten-year term). Except for up to one year after project completion, Housing Rehabilitation program assistance may not be provided to a homeowner previously assisted by the program during the ten years of grant forgiveness and/or the period of loan repayment. </w:t>
      </w:r>
      <w:r w:rsidRPr="000C013F">
        <w:t xml:space="preserve">The City projects assisting </w:t>
      </w:r>
      <w:r w:rsidR="000C013F" w:rsidRPr="000C013F">
        <w:t>45</w:t>
      </w:r>
      <w:r w:rsidRPr="000C013F">
        <w:t xml:space="preserve"> low-to-moderate income units over five-year Consolidated Plan. [HRP estimates]</w:t>
      </w:r>
      <w:r>
        <w:t xml:space="preserve"> </w:t>
      </w:r>
    </w:p>
    <w:p w14:paraId="0E59BB9A" w14:textId="237EC3E9" w:rsidR="009C110D" w:rsidRDefault="009C110D" w:rsidP="009C110D"/>
    <w:p w14:paraId="512E87A0" w14:textId="42D79035" w:rsidR="009C110D" w:rsidRDefault="009C110D" w:rsidP="009C110D">
      <w:r>
        <w:br w:type="page"/>
      </w:r>
    </w:p>
    <w:p w14:paraId="70A0FCFE" w14:textId="77777777" w:rsidR="009C110D" w:rsidRDefault="009C110D" w:rsidP="009C110D">
      <w:pPr>
        <w:pStyle w:val="Heading2"/>
      </w:pPr>
      <w:bookmarkStart w:id="40" w:name="_Toc514146682"/>
      <w:r>
        <w:lastRenderedPageBreak/>
        <w:t>SP-50 Public Housing Accessibility and Involvement – 91.215(c)</w:t>
      </w:r>
      <w:bookmarkEnd w:id="40"/>
    </w:p>
    <w:p w14:paraId="6B169FD8" w14:textId="5A44D1F3" w:rsidR="009C110D" w:rsidRDefault="009C110D" w:rsidP="009C110D">
      <w:pPr>
        <w:pStyle w:val="Heading3"/>
      </w:pPr>
      <w:r>
        <w:t xml:space="preserve">Need to Increase the Number of Accessible Units (if Required by a Section 504 Voluntary Compliance Agreement) </w:t>
      </w:r>
    </w:p>
    <w:p w14:paraId="17565E23" w14:textId="77777777" w:rsidR="0017372B" w:rsidRPr="00BA6BA0" w:rsidRDefault="0017372B" w:rsidP="0017372B">
      <w:r w:rsidRPr="00BA6BA0">
        <w:t xml:space="preserve">As stipulated in the various laws regulating housing accessibility – the Fair Housing Act, the Americans with Disabilities Act, and Section 504 of the Rehabilitation Act – jurisdictions are encouraged to ensure that persons with disabilities, particularly those who are institutionalized, have opportunities to live comfortably within and among the community. According to HUD, examples of integrated settings include: </w:t>
      </w:r>
    </w:p>
    <w:p w14:paraId="6766260D" w14:textId="77777777" w:rsidR="0017372B" w:rsidRPr="00BA6BA0" w:rsidRDefault="0017372B" w:rsidP="0017372B">
      <w:pPr>
        <w:pStyle w:val="ListParagraph"/>
        <w:numPr>
          <w:ilvl w:val="0"/>
          <w:numId w:val="10"/>
        </w:numPr>
      </w:pPr>
      <w:r w:rsidRPr="00BA6BA0">
        <w:t xml:space="preserve">Scattered-site apartments providing permanent supportive housing </w:t>
      </w:r>
    </w:p>
    <w:p w14:paraId="54CEA98C" w14:textId="77777777" w:rsidR="0017372B" w:rsidRPr="00BA6BA0" w:rsidRDefault="0017372B" w:rsidP="0017372B">
      <w:pPr>
        <w:pStyle w:val="ListParagraph"/>
        <w:numPr>
          <w:ilvl w:val="0"/>
          <w:numId w:val="10"/>
        </w:numPr>
      </w:pPr>
      <w:r w:rsidRPr="00BA6BA0">
        <w:t xml:space="preserve">Tenant-based rental assistance that enables persons with disabilities to live within integrated developments </w:t>
      </w:r>
    </w:p>
    <w:p w14:paraId="174B3E1F" w14:textId="77777777" w:rsidR="0017372B" w:rsidRPr="00BA6BA0" w:rsidRDefault="0017372B" w:rsidP="0017372B">
      <w:pPr>
        <w:pStyle w:val="ListParagraph"/>
        <w:numPr>
          <w:ilvl w:val="0"/>
          <w:numId w:val="10"/>
        </w:numPr>
      </w:pPr>
      <w:r w:rsidRPr="00BA6BA0">
        <w:t xml:space="preserve">Accessible apartments scattered throughout the public and multifamily housing developments </w:t>
      </w:r>
    </w:p>
    <w:p w14:paraId="3C9AF212" w14:textId="77777777" w:rsidR="0017372B" w:rsidRPr="00BA6BA0" w:rsidRDefault="0017372B" w:rsidP="0017372B">
      <w:r w:rsidRPr="00BA6BA0">
        <w:t xml:space="preserve">Conversely, segregated settings are those that are occupied exclusively or primarily by individuals with disabilities. Segregated settings often mimic behavioral health institutions in their rigidity and lack of privacy and autonomy. </w:t>
      </w:r>
    </w:p>
    <w:p w14:paraId="48DC7350" w14:textId="77777777" w:rsidR="0017372B" w:rsidRDefault="0017372B" w:rsidP="0017372B">
      <w:r w:rsidRPr="00BA6BA0">
        <w:t>While it appears that aggregated local and regional data regarding integrated and segregated settings is not collected, both the City of Harrisburg and the Commonwealth of Pennsylvania understand their obligations under Olmstead v. L.C. and are working towards integrating persons with physical and mental impairments.</w:t>
      </w:r>
    </w:p>
    <w:p w14:paraId="685ABD0B" w14:textId="77777777" w:rsidR="0017372B" w:rsidRPr="00BA6BA0" w:rsidRDefault="0017372B" w:rsidP="0017372B">
      <w:r w:rsidRPr="00BA6BA0">
        <w:t xml:space="preserve">The City of Harrisburg is in the process of its American with Disabilities Act (ADA) transition plan and self-evaluation. The accessibility plan provides a comprehensive plan for individuals with disabilities to </w:t>
      </w:r>
      <w:r>
        <w:t xml:space="preserve">access </w:t>
      </w:r>
      <w:r w:rsidRPr="00BA6BA0">
        <w:t xml:space="preserve">city facilities, parks, programs, services, activities and events. The city has solicited surveys on their website, and encourages calls to the city’s ADA coordinator. </w:t>
      </w:r>
    </w:p>
    <w:p w14:paraId="1F4568F8" w14:textId="06B0844E" w:rsidR="0017372B" w:rsidRPr="0017372B" w:rsidRDefault="0017372B" w:rsidP="0017372B">
      <w:pPr>
        <w:rPr>
          <w:b/>
        </w:rPr>
      </w:pPr>
      <w:r w:rsidRPr="00BA6BA0">
        <w:t xml:space="preserve">Harrisburg is working to ensure adequate access to all government services and facilities for disabled residents and welcomes all feedback. The city complies with the ADA Non-Discrimination Notice and does not discriminate against qualified individuals with disabilities on the basis of disability in its services, programs or activities.  </w:t>
      </w:r>
    </w:p>
    <w:p w14:paraId="1D3736BD" w14:textId="0CD463D8" w:rsidR="009C110D" w:rsidRDefault="0017372B" w:rsidP="009C110D">
      <w:r w:rsidRPr="00BA6BA0">
        <w:t xml:space="preserve">HHA provides a total of 267 efficiencies and 242 bedroom apartments for individuals who qualify as disabled, elderly, elderly/disabled, or near elderly. A disabled household must have one or more persons who is at least 18 years of age or older with a disability. These units are located in Morrison Towers, Lick Towers, and Jackson Towers.  </w:t>
      </w:r>
    </w:p>
    <w:p w14:paraId="17B4E921" w14:textId="168DC0F2" w:rsidR="0017372B" w:rsidRDefault="0017372B" w:rsidP="009C110D">
      <w:r w:rsidRPr="00BA6BA0">
        <w:t xml:space="preserve">If there are not enough handicapped or disabled applicants to fill the units designated for such persons, the units may be offered to non-handicapped or non-disabled applicants. However when another unit becomes available to a non-handicapped or non-disabled family in these units they will be required to move if the handicap accessible unit is needed for a family with a disabled member. The lease agreement will contain this special moving requirement. </w:t>
      </w:r>
    </w:p>
    <w:p w14:paraId="5B6D7694" w14:textId="4E810B43" w:rsidR="0017372B" w:rsidRPr="009C110D" w:rsidRDefault="0017372B" w:rsidP="009C110D">
      <w:r w:rsidRPr="00BA6BA0">
        <w:t>The city is taking steps to increase the affordable housing units available in Harrisburg</w:t>
      </w:r>
      <w:r>
        <w:t xml:space="preserve"> that are accessible to disabled individuals</w:t>
      </w:r>
      <w:r w:rsidRPr="00BA6BA0">
        <w:t xml:space="preserve">. In 2016, the city was awarded a $3 million State Redevelopment Assistance Capital Improvement Program grant. The funds are being used to redevelop 15 Harrisburg </w:t>
      </w:r>
      <w:r w:rsidRPr="00BA6BA0">
        <w:lastRenderedPageBreak/>
        <w:t xml:space="preserve">Redevelopment Authority properties and one privately owned property into 50 new high quality affordable apartments in the Allison Hill neighborhood. Efforts such as this one will also help to bring greater commercial development to the area including a pharmacy, and will aid efforts to reduce blight and crime in the neighborhood.  </w:t>
      </w:r>
    </w:p>
    <w:p w14:paraId="5DFF202C" w14:textId="6A3BB3DE" w:rsidR="009C110D" w:rsidRDefault="009C110D" w:rsidP="009C110D">
      <w:pPr>
        <w:pStyle w:val="Heading3"/>
      </w:pPr>
      <w:r>
        <w:t>Activities to Increase Resident Involvements</w:t>
      </w:r>
    </w:p>
    <w:p w14:paraId="0F70493B" w14:textId="4799ED98" w:rsidR="009C110D" w:rsidRDefault="00303BD0" w:rsidP="009C110D">
      <w:r w:rsidRPr="007C11CE">
        <w:t>At each of HHA's Communities there is a Resident Association. Each Resident Association has a President assigned to represent that community and the Presidents form to create the Resident Council.</w:t>
      </w:r>
    </w:p>
    <w:p w14:paraId="7792D25C" w14:textId="2FDFA73B" w:rsidR="001C3AD9" w:rsidRDefault="001C3AD9" w:rsidP="001C3AD9">
      <w:r>
        <w:t>HHA provides a broad array of programs either directly or in partnership with local supportive service, educational, youth development and training organizations to help remove barriers to opportunity among residents of Public Housing and HCV. Highlights of HHA initiatives follow:</w:t>
      </w:r>
    </w:p>
    <w:p w14:paraId="569D0B28" w14:textId="77777777" w:rsidR="001C3AD9" w:rsidRDefault="001C3AD9" w:rsidP="001C3AD9">
      <w:r>
        <w:rPr>
          <w:b/>
        </w:rPr>
        <w:t>Coordination with TANF Agency:</w:t>
      </w:r>
      <w:r>
        <w:t xml:space="preserve"> HHA signed a cooperative agreement with TANF Agency to share information and/or target supportive services since 2003. Coordination efforts include client referrals, information sharing regarding mutual clients, and coordinating the provision of specific social and self-sufficiency services and programs to eligible families. </w:t>
      </w:r>
    </w:p>
    <w:p w14:paraId="61C1E18F" w14:textId="77777777" w:rsidR="001C3AD9" w:rsidRPr="00C46D0B" w:rsidRDefault="001C3AD9" w:rsidP="001C3AD9">
      <w:r w:rsidRPr="00C46D0B">
        <w:rPr>
          <w:b/>
        </w:rPr>
        <w:t xml:space="preserve">Economic and Social self-sufficiency programs: </w:t>
      </w:r>
      <w:r>
        <w:t xml:space="preserve">HHA is in the process of applying to renew its Resident Opportunity &amp; Self Sufficiency Service Coordinator (ROSS-SC) grant. The program is designed to assist residents of public and Indian housing make progress towards economic and housing self-sufficiency. ROSS provides funding to eligible applicants to hire Service Coordinators to help assess the needs of public and Indian housing residents and link them to supportive services that enable participants to increase earned income, reduce or eliminate the need for welfare assistance, and make progress toward achieving economic independence and housing self-sufficiency. In the case of elderly or disabled residents, the Service Coordinator links participants to supportive services which enable them to age/remain in-place and avoid more costly forms of care. </w:t>
      </w:r>
    </w:p>
    <w:p w14:paraId="65F71798" w14:textId="77777777" w:rsidR="001C3AD9" w:rsidRPr="00160612" w:rsidRDefault="001C3AD9" w:rsidP="001C3AD9">
      <w:r w:rsidRPr="00B35CCA">
        <w:rPr>
          <w:b/>
        </w:rPr>
        <w:t>Family Self Sufficiency Program (FSS):</w:t>
      </w:r>
      <w:r>
        <w:t xml:space="preserve"> </w:t>
      </w:r>
      <w:r w:rsidRPr="00B35CCA">
        <w:t>The FSS is designed to assist families and individuals in becoming financially independent.</w:t>
      </w:r>
      <w:r>
        <w:t xml:space="preserve"> </w:t>
      </w:r>
      <w:r w:rsidRPr="00B35CCA">
        <w:t>Participation in the program requires a personal commitment by each individual.</w:t>
      </w:r>
      <w:r>
        <w:t xml:space="preserve"> </w:t>
      </w:r>
      <w:r w:rsidRPr="00B35CCA">
        <w:t>In exchange, participants receive supportive services and the opportunity to earn an escrow savings account.</w:t>
      </w:r>
      <w:r>
        <w:t xml:space="preserve"> </w:t>
      </w:r>
      <w:r w:rsidRPr="00B35CCA">
        <w:t>These services are available to assist participants in transitioning from dependence on government benefits, to an improved level of financial self-sufficiency</w:t>
      </w:r>
      <w:r>
        <w:rPr>
          <w:color w:val="FF0000"/>
        </w:rPr>
        <w:t xml:space="preserve"> </w:t>
      </w:r>
    </w:p>
    <w:p w14:paraId="53510A98" w14:textId="77777777" w:rsidR="001C3AD9" w:rsidRPr="00B35CCA" w:rsidRDefault="001C3AD9" w:rsidP="001C3AD9">
      <w:r w:rsidRPr="00B35CCA">
        <w:rPr>
          <w:b/>
        </w:rPr>
        <w:t xml:space="preserve">Veteran’s Affairs Supportive Housing Program (VASH): </w:t>
      </w:r>
      <w:r w:rsidRPr="00B35CCA">
        <w:t>The VASH program combines HCV rental assistance for homeless veterans with case management and clinical services provided by the U.S. Department of Veterans Affairs (VA) at its medical centers and in the community. HHA collaborates with the VA, City and other partners in administering the VASH program.</w:t>
      </w:r>
    </w:p>
    <w:p w14:paraId="67104408" w14:textId="77777777" w:rsidR="001C3AD9" w:rsidRDefault="001C3AD9" w:rsidP="001C3AD9">
      <w:pPr>
        <w:rPr>
          <w:bCs/>
          <w:color w:val="FF0000"/>
        </w:rPr>
      </w:pPr>
      <w:r w:rsidRPr="00322E44">
        <w:rPr>
          <w:b/>
        </w:rPr>
        <w:t>Capital Area Coalition on Homelessness (CACH):</w:t>
      </w:r>
      <w:r w:rsidRPr="00322E44">
        <w:t xml:space="preserve"> HHA works directly with Capital Area Coalition on Homelessness (CACH) and is a member of its coordinating committee. It coordinated with CACH to help in defining and identifying homeless individuals and providing a preference to the homeless individuals applying for housing with HHA.</w:t>
      </w:r>
    </w:p>
    <w:p w14:paraId="707A36B1" w14:textId="321F55AE" w:rsidR="0017372B" w:rsidRPr="009C110D" w:rsidRDefault="001C3AD9" w:rsidP="009C110D">
      <w:r>
        <w:t xml:space="preserve">HHA has further aspirations of adding programs to include: </w:t>
      </w:r>
      <w:r w:rsidRPr="00160612">
        <w:t xml:space="preserve">job training, credit restoration, GED, college prep and entrance, continuing education, pregnancy awareness, drug and alcohol awareness and rehab, sexual abuse, physical abuse, mental health wellness, along with programs to help residents work </w:t>
      </w:r>
      <w:r w:rsidRPr="00160612">
        <w:lastRenderedPageBreak/>
        <w:t>through lease violations to help them remain in housing and move towards becoming first time home owners.</w:t>
      </w:r>
    </w:p>
    <w:p w14:paraId="1F8217D2" w14:textId="61B62064" w:rsidR="009C110D" w:rsidRDefault="009C110D" w:rsidP="009C110D">
      <w:pPr>
        <w:pStyle w:val="Heading3"/>
      </w:pPr>
      <w:r>
        <w:t>Is the public housing agency designated as troubled under 24 CFR part 902?</w:t>
      </w:r>
    </w:p>
    <w:p w14:paraId="4E44A765" w14:textId="77777777" w:rsidR="00303BD0" w:rsidRPr="009C110D" w:rsidRDefault="00303BD0" w:rsidP="00303BD0">
      <w:r w:rsidRPr="007B7C3D">
        <w:t>The Harrisburg Housing Authority is not currently designated as troubled under 24 CFR part 902.</w:t>
      </w:r>
    </w:p>
    <w:p w14:paraId="230592DE" w14:textId="77777777" w:rsidR="009C110D" w:rsidRPr="009C110D" w:rsidRDefault="009C110D" w:rsidP="009C110D"/>
    <w:p w14:paraId="62C41F4A" w14:textId="596A07FB" w:rsidR="009C110D" w:rsidRDefault="009C110D" w:rsidP="009C110D">
      <w:pPr>
        <w:pStyle w:val="Heading3"/>
      </w:pPr>
      <w:r>
        <w:t>Plan to remove the ‘troubled’ designation</w:t>
      </w:r>
    </w:p>
    <w:p w14:paraId="59306F34" w14:textId="77777777" w:rsidR="00303BD0" w:rsidRDefault="00303BD0" w:rsidP="00303BD0">
      <w:r>
        <w:t xml:space="preserve">Not Applicable. </w:t>
      </w:r>
    </w:p>
    <w:p w14:paraId="53C0FD9A" w14:textId="2DCDD97C" w:rsidR="009C110D" w:rsidRDefault="009C110D" w:rsidP="009C110D"/>
    <w:p w14:paraId="4D1D2A09" w14:textId="7565BCD3" w:rsidR="009C110D" w:rsidRDefault="009C110D" w:rsidP="009C110D">
      <w:r>
        <w:br w:type="page"/>
      </w:r>
    </w:p>
    <w:p w14:paraId="0DE78CB5" w14:textId="77777777" w:rsidR="009C110D" w:rsidRDefault="009C110D" w:rsidP="009C110D">
      <w:pPr>
        <w:pStyle w:val="Heading2"/>
      </w:pPr>
      <w:bookmarkStart w:id="41" w:name="_Toc514146683"/>
      <w:r>
        <w:lastRenderedPageBreak/>
        <w:t>SP-55 Barriers to affordable housing – 91.215(h)</w:t>
      </w:r>
      <w:bookmarkEnd w:id="41"/>
    </w:p>
    <w:p w14:paraId="070DBDFF" w14:textId="0AA6D690" w:rsidR="009C110D" w:rsidRDefault="009C110D" w:rsidP="009C110D">
      <w:pPr>
        <w:pStyle w:val="Heading3"/>
      </w:pPr>
      <w:r>
        <w:t>Barriers to Affordable Housing</w:t>
      </w:r>
    </w:p>
    <w:p w14:paraId="77A7A23D" w14:textId="718857BC" w:rsidR="00BC6438" w:rsidRDefault="00BC6438" w:rsidP="00571E87">
      <w:r>
        <w:t>There are a number of barriers to affordable housing in Harrisburg. This includes lack of private investment, land use ordinances and occupancy codes</w:t>
      </w:r>
      <w:r w:rsidR="00E97C8B">
        <w:t>.</w:t>
      </w:r>
      <w:r>
        <w:t xml:space="preserve"> </w:t>
      </w:r>
    </w:p>
    <w:p w14:paraId="289A7D01" w14:textId="33CB3FE5" w:rsidR="00BC6438" w:rsidRPr="00643E32" w:rsidRDefault="00BC6438" w:rsidP="00BC6438">
      <w:r w:rsidRPr="00643E32">
        <w:t xml:space="preserve">The proclivity of vacancy and crime in Harrisburg discourages private investment. </w:t>
      </w:r>
      <w:r>
        <w:t>An influx of families</w:t>
      </w:r>
      <w:r w:rsidRPr="00643E32">
        <w:t xml:space="preserve"> to the suburbs has attracted private investment </w:t>
      </w:r>
      <w:r>
        <w:t xml:space="preserve">to </w:t>
      </w:r>
      <w:r w:rsidRPr="00643E32">
        <w:t>surrounding housing develop</w:t>
      </w:r>
      <w:r>
        <w:t>ments east and west of the c</w:t>
      </w:r>
      <w:r w:rsidRPr="00643E32">
        <w:t xml:space="preserve">ity, taking away opportunity from </w:t>
      </w:r>
      <w:r>
        <w:t xml:space="preserve">Harrisburg, and lessening the chances of public/private partnerships for affordable housing investments.  </w:t>
      </w:r>
      <w:r w:rsidRPr="00643E32">
        <w:t xml:space="preserve"> </w:t>
      </w:r>
    </w:p>
    <w:p w14:paraId="180C7556" w14:textId="77777777" w:rsidR="00571E87" w:rsidRDefault="00571E87" w:rsidP="00571E87">
      <w:r w:rsidRPr="00643E32">
        <w:t>The current land use development ordinance was adopted by the City of Harrisburg on July 8, 2014, replacing the previous ordinance from 1950. While the new ordinance in many ways attempts to mitigate unfair and discriminatory housing practices it falls short in several areas. Development costs in the 100-year flood plain increase when buildings are required to be constructed 1.5 feet above freeboard. In addition, the large number of de</w:t>
      </w:r>
      <w:r>
        <w:t>signated historic homes in the c</w:t>
      </w:r>
      <w:r w:rsidRPr="00643E32">
        <w:t xml:space="preserve">ity may impede housing availability for certain populations. The new zoning code places added requirements to historic homes, increasing the cost of building modification resulting in greater overall costs to residents. </w:t>
      </w:r>
    </w:p>
    <w:p w14:paraId="03F667A2" w14:textId="66871241" w:rsidR="00571E87" w:rsidRPr="009C110D" w:rsidRDefault="00E97C8B" w:rsidP="009C110D">
      <w:r>
        <w:t>Harrisburg’s</w:t>
      </w:r>
      <w:r w:rsidRPr="00643E32">
        <w:t xml:space="preserve"> current occupancy code </w:t>
      </w:r>
      <w:r>
        <w:t xml:space="preserve">also </w:t>
      </w:r>
      <w:r w:rsidRPr="00643E32">
        <w:t xml:space="preserve">has a restrictive definition of family that may impede unrelated individuals from sharing a dwelling unit. Defining family so narrowly may disallow the blending of families who may be living together for economic purposes. This restrictive code could cause problems for low-income families and even further disadvantage them.  </w:t>
      </w:r>
    </w:p>
    <w:p w14:paraId="5B09D114" w14:textId="397F96B4" w:rsidR="009C110D" w:rsidRDefault="009C110D" w:rsidP="009C110D">
      <w:pPr>
        <w:pStyle w:val="Heading3"/>
      </w:pPr>
      <w:r>
        <w:t>Strategy to Remove or Ameliorate the Barriers to Affordable Housing</w:t>
      </w:r>
    </w:p>
    <w:p w14:paraId="6EC54623" w14:textId="2DB1A99E" w:rsidR="009C110D" w:rsidRDefault="007123CA" w:rsidP="007123CA">
      <w:pPr>
        <w:jc w:val="left"/>
      </w:pPr>
      <w:r>
        <w:rPr>
          <w:rFonts w:cs="Arial"/>
        </w:rPr>
        <w:t xml:space="preserve">The City is developing a multi-prong plan to remove or ameliorate barriers to affordable housing. Such policies include tax policy affecting land and other property, land use controls, zoning ordinances, building codes, fees and charges, and policies that affect the return on residential investment. These initiatives are further described in Section SP-70. </w:t>
      </w:r>
      <w:r>
        <w:rPr>
          <w:rFonts w:cs="Arial"/>
        </w:rPr>
        <w:br/>
      </w:r>
      <w:r>
        <w:rPr>
          <w:rFonts w:cs="Arial"/>
        </w:rPr>
        <w:br/>
        <w:t>In addition, over the next three years the City will continue programs that increase and upgrade existing housing stock quality and value. Funds will also be provided for infrastructure improvements that complement improved housing. The City and Redevelopment Authority will use its powers of eminent domain to obtain blighted properties and rehabilitate them for housing where appropriate.</w:t>
      </w:r>
    </w:p>
    <w:p w14:paraId="478AAE2F" w14:textId="4891328A" w:rsidR="009C110D" w:rsidRDefault="009C110D" w:rsidP="009C110D">
      <w:r>
        <w:br w:type="page"/>
      </w:r>
    </w:p>
    <w:p w14:paraId="2303BAC5" w14:textId="77777777" w:rsidR="009C110D" w:rsidRDefault="009C110D" w:rsidP="009C110D">
      <w:pPr>
        <w:pStyle w:val="Heading2"/>
      </w:pPr>
      <w:bookmarkStart w:id="42" w:name="_Toc514146684"/>
      <w:r>
        <w:lastRenderedPageBreak/>
        <w:t>SP-60 Homelessness Strategy – 91.215(d)</w:t>
      </w:r>
      <w:bookmarkEnd w:id="42"/>
    </w:p>
    <w:p w14:paraId="6120E15E" w14:textId="76F51DF6" w:rsidR="009C110D" w:rsidRDefault="009C110D" w:rsidP="009C110D">
      <w:pPr>
        <w:pStyle w:val="Heading3"/>
      </w:pPr>
      <w:r>
        <w:t>Reaching out to homeless persons (especially unsheltered persons) and assessing their individual needs</w:t>
      </w:r>
    </w:p>
    <w:p w14:paraId="348B709C" w14:textId="1F20916C" w:rsidR="009C110D" w:rsidRDefault="00B52077" w:rsidP="009C110D">
      <w:pPr>
        <w:rPr>
          <w:rFonts w:cs="Arial"/>
        </w:rPr>
      </w:pPr>
      <w:r>
        <w:rPr>
          <w:rFonts w:cs="Arial"/>
        </w:rPr>
        <w:t>Key to helping unsheltered and chronically individuals achieve permanent housing are active and comprehensive outreach services. Currently, outreach services are provided by Bethesda Mission, Downtown Daily Bread, the two safe havens, Isaiah 61 Ministries, and other charitable programs.</w:t>
      </w:r>
    </w:p>
    <w:p w14:paraId="6164EFD5" w14:textId="77777777" w:rsidR="00B52077" w:rsidRDefault="00B52077" w:rsidP="00B52077">
      <w:r>
        <w:t xml:space="preserve">In the past CACH has held an annual Project Homeless Connect (PHC) event which assembled over 70 organizations, agencies, churches and charities to match homeless men, women and children with services and housing assistance. Service providers at the event included the U.S. Social Security Administration, the Dauphin County Assistance Office, the Pennsylvania Department of Transportation, the Office of Vital Statistics, Pinnacle Health, Hamilton Health Center, Harrisburg Housing Authority, Dauphin County Housing Authority, Bethesda Mission, YWCA of Greater Harrisburg, Christian Churches United, and Goodwill Industries among others. </w:t>
      </w:r>
    </w:p>
    <w:p w14:paraId="7851A182" w14:textId="77777777" w:rsidR="00B52077" w:rsidRDefault="00B52077" w:rsidP="00B52077">
      <w:r>
        <w:t>On October 18, 2016 CACH held its 7</w:t>
      </w:r>
      <w:r w:rsidRPr="00E239F0">
        <w:rPr>
          <w:vertAlign w:val="superscript"/>
        </w:rPr>
        <w:t>th</w:t>
      </w:r>
      <w:r>
        <w:t xml:space="preserve"> annual PHC at the Farm Show. The project served 247 guests plus children seeking various forms of assistance. Three unaccompanied youth attended PHC. Additionally, many other individuals obtained support and made connections with service providers that will work with them to address barriers to obtaining housing. Follow up case management services after the event continued into March 2017. The project was supported by more than 332 volunteers and had 60 different service providers and agencies available for assistance. The 2016 effort was fully funded by more than $23,450 in sponsorships, private donations and, in-kind and pro-bono services by professionals.   </w:t>
      </w:r>
    </w:p>
    <w:p w14:paraId="6EADDDFA" w14:textId="77777777" w:rsidR="00B52077" w:rsidRDefault="00B52077" w:rsidP="00B52077">
      <w:r>
        <w:t xml:space="preserve">In addition, CACH runs a Drop-in-Center for homeless clients. In lieu of holding the PHC for just one day in 2017, the center aims to provide these services year round for homeless individuals (sheltered and unsheltered) and near homeless individuals. “The Drop-in-Center is a safe and secure area where people who are poor can come inside during the day to rest, connect to services, and socialize.” </w:t>
      </w:r>
    </w:p>
    <w:p w14:paraId="0CB39B99" w14:textId="1DD58DA8" w:rsidR="00B52077" w:rsidRPr="009C110D" w:rsidRDefault="00B52077" w:rsidP="009C110D">
      <w:r>
        <w:t>CACH’s extensive website also acts as an avenue to reach out to individuals who have access to internet. The website includes information on how to access services, service availability, contact information, and background about homelessness in the region (</w:t>
      </w:r>
      <w:hyperlink r:id="rId13" w:history="1">
        <w:r w:rsidRPr="0036371E">
          <w:rPr>
            <w:rStyle w:val="Hyperlink"/>
          </w:rPr>
          <w:t>www.cachpa.org</w:t>
        </w:r>
      </w:hyperlink>
      <w:r>
        <w:t xml:space="preserve">). CACH has also developed the Coordinated Evaluation and Referral Tool (CERT) on the CACH website. The use of this tool is crucial in targeting and serving chronically homeless, unsheltered people and unaccompanied homeless youth. Veterans are targeted and served by a By-Name list. A coordinated Evaluation and Assessment Referral (CEAR) team meets every month to perform case management and move targeted populations towards permanent housing including public housing. The CERT and CEAR have been in place for about 11 months. </w:t>
      </w:r>
    </w:p>
    <w:p w14:paraId="4572D021" w14:textId="646BEF74" w:rsidR="009C110D" w:rsidRDefault="009C110D" w:rsidP="009C110D">
      <w:pPr>
        <w:pStyle w:val="Heading3"/>
      </w:pPr>
      <w:r>
        <w:t>Addressing the emergency and transitional housing needs of homeless persons</w:t>
      </w:r>
    </w:p>
    <w:p w14:paraId="1BCE2CBB" w14:textId="6DA011A5" w:rsidR="009C110D" w:rsidRPr="00B52077" w:rsidRDefault="00B52077" w:rsidP="00B52077">
      <w:pPr>
        <w:spacing w:beforeAutospacing="1" w:afterAutospacing="1"/>
        <w:jc w:val="left"/>
        <w:rPr>
          <w:rFonts w:cs="Arial"/>
        </w:rPr>
      </w:pPr>
      <w:r>
        <w:rPr>
          <w:rFonts w:cs="Arial"/>
        </w:rPr>
        <w:t xml:space="preserve">There are several organizations and agencies that serve Dauphin County and the City of Harrisburg that provide both emergency shelter as well as transitional housing. The HELP Office operated by Christian Churches United (CCU) is the central intake organization for access to emergency shelter services. Emergency services include food referrals, emergency shelter, rent assistance, home heating fuel, PPL assistance, travel and prescription assistance, furniture referrals and clothing referrals. These services </w:t>
      </w:r>
      <w:r>
        <w:rPr>
          <w:rFonts w:cs="Arial"/>
        </w:rPr>
        <w:lastRenderedPageBreak/>
        <w:t xml:space="preserve">are provided in collaboration with many resources, including churches, foundations, government and private dollars. </w:t>
      </w:r>
      <w:r>
        <w:rPr>
          <w:rFonts w:cs="Arial"/>
        </w:rPr>
        <w:br/>
      </w:r>
      <w:r>
        <w:rPr>
          <w:rFonts w:cs="Arial"/>
        </w:rPr>
        <w:br/>
        <w:t xml:space="preserve">Emergency shelters are a vital, first-line resource for addressing homelessness. These are the resources used by individuals and families when all other personal and family resources have been exhausted, and the individual is confronted with simply seeking a "roof over their head." Emergency shelters provide short-term stays to aid individuals and families in becoming stable, developing housing plans and support systems necessary to overcome homelessness. There is one emergency shelter for men in Dauphin County offering 70 permanent beds and 25 overflow beds. There is also a winter outreach program that can serve up to 25 men. There are two emergency shelters serving up to 40 women and children. Additionally, there is a domestic violence shelter which can serve up to 16 women and children. Finally, there is one emergency shelter serving up to 17 families comprised up to 55 individuals. </w:t>
      </w:r>
      <w:r>
        <w:rPr>
          <w:rFonts w:cs="Arial"/>
        </w:rPr>
        <w:br/>
      </w:r>
      <w:r>
        <w:rPr>
          <w:rFonts w:cs="Arial"/>
        </w:rPr>
        <w:br/>
        <w:t>There are 12 transitional housing service programs in Dauphin County. Transitional housing programs are specialized services that work with homeless individuals and families for extended periods of time, often up to two years. During the time in a transitional housing, participants work on long-term planning to become fully self-sufficient in the community. Some transitional housing programs offer services to special need populations such as ex-offenders, veterans and former substance abusers. A total of 176 individuals can be served at one time through the available transitional housing programs.</w:t>
      </w:r>
    </w:p>
    <w:p w14:paraId="60A75AED" w14:textId="4F96B183" w:rsidR="009C110D" w:rsidRDefault="009C110D" w:rsidP="009C110D">
      <w:pPr>
        <w:pStyle w:val="Heading3"/>
      </w:pPr>
      <w: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14:paraId="6324D58A" w14:textId="0B8636D5" w:rsidR="009C110D" w:rsidRPr="00B52077" w:rsidRDefault="00B52077" w:rsidP="009C110D">
      <w:pPr>
        <w:spacing w:beforeAutospacing="1" w:afterAutospacing="1"/>
        <w:rPr>
          <w:b/>
          <w:sz w:val="24"/>
          <w:szCs w:val="24"/>
        </w:rPr>
      </w:pPr>
      <w:r>
        <w:rPr>
          <w:rFonts w:cs="Arial"/>
        </w:rPr>
        <w:t xml:space="preserve">The City attempts to help homeless persons make the transition to permanent housing and independent living through the preservation of existing affordable units through the rehab program, the creation of new affordable units, or helping to fill vacant assisted units with people falling into this category. </w:t>
      </w:r>
      <w:r>
        <w:rPr>
          <w:rFonts w:cs="Arial"/>
        </w:rPr>
        <w:br/>
      </w:r>
      <w:r>
        <w:rPr>
          <w:rFonts w:cs="Arial"/>
        </w:rPr>
        <w:br/>
        <w:t xml:space="preserve">CACH is implementing several policies to assist homeless person’s transition to permanent housing and independent living. For example, CACH’s service providers are increasingly using the HIMS system to share appropriate information and to screen for appropriate services to assist individuals and families in obtaining permanent housing as quickly as possible while strengthening case management. Additionally, CACH is constantly making efforts to strengthen partnerships with public housing authorities in order to eliminate barriers and to increase access to subsidized housing for homeless individuals and families such as Shelter </w:t>
      </w:r>
      <w:proofErr w:type="gramStart"/>
      <w:r>
        <w:rPr>
          <w:rFonts w:cs="Arial"/>
        </w:rPr>
        <w:t>Plus</w:t>
      </w:r>
      <w:proofErr w:type="gramEnd"/>
      <w:r>
        <w:rPr>
          <w:rFonts w:cs="Arial"/>
        </w:rPr>
        <w:t xml:space="preserve"> Care. The HHA is actively involved with CACH’s efforts and uses selection preferences for homeless persons in their screening process. Furthermore, CACH is actively expanding involvement of Veterans Administration representatives in local planning for improved use of HUD VASH services. Finally, CACH reviews discharge planning agreements with community institutions on an annual basis to ensure appropriate permanent housing for individuals at risk of homelessness.</w:t>
      </w:r>
    </w:p>
    <w:p w14:paraId="1E4FE93C" w14:textId="13C3EA67" w:rsidR="009C110D" w:rsidRDefault="009C110D" w:rsidP="00FD6926">
      <w:pPr>
        <w:pStyle w:val="Heading3"/>
      </w:pPr>
      <w:r>
        <w:lastRenderedPageBreak/>
        <w:t>Help low-income individuals and families avoid becoming homeless, especially extremely low-income individuals and families who are likely to become homeless after being discharged from a publicly funded institution or system of care, or who are receiving assistance from public and private agencies that address housing, health, social services, employment, education or youth needs.</w:t>
      </w:r>
    </w:p>
    <w:p w14:paraId="046082E4" w14:textId="77777777" w:rsidR="00B52077" w:rsidRDefault="00B52077" w:rsidP="00B52077">
      <w:pPr>
        <w:spacing w:beforeAutospacing="1" w:afterAutospacing="1"/>
        <w:jc w:val="left"/>
        <w:rPr>
          <w:rFonts w:cs="Arial"/>
        </w:rPr>
      </w:pPr>
      <w:r>
        <w:rPr>
          <w:rFonts w:cs="Arial"/>
        </w:rPr>
        <w:t>Many of the members of the CACH provide critical case management services for the homeless. Also provided, among others, are mental health and substance abuse recovery, parenting, psychological counseling, transportation, life skills, and legal services.</w:t>
      </w:r>
      <w:r>
        <w:rPr>
          <w:rFonts w:cs="Arial"/>
        </w:rPr>
        <w:br/>
      </w:r>
      <w:r>
        <w:rPr>
          <w:rFonts w:cs="Arial"/>
        </w:rPr>
        <w:br/>
        <w:t>The City of Harrisburg and Dauphin County support the efforts of these human service agencies, social service providers, and other organizations to continue to provide services and assistance to individuals and families who are at imminent risk of becoming homeless.</w:t>
      </w:r>
      <w:r>
        <w:rPr>
          <w:rFonts w:cs="Arial"/>
        </w:rPr>
        <w:br/>
      </w:r>
      <w:r>
        <w:rPr>
          <w:rFonts w:cs="Arial"/>
        </w:rPr>
        <w:br/>
        <w:t xml:space="preserve">There are several social service agencies in Harrisburg and throughout Dauphin County that provide benefits to very low and low income individuals and families in order to prevent homelessness. These organizations also serve the needs of those who have already become homeless. Harrisburg government also provides an extensive network and referrals to other government agencies and/or social services when needed. </w:t>
      </w:r>
      <w:r>
        <w:rPr>
          <w:rFonts w:cs="Arial"/>
        </w:rPr>
        <w:br/>
      </w:r>
      <w:r>
        <w:rPr>
          <w:rFonts w:cs="Arial"/>
        </w:rPr>
        <w:br/>
        <w:t>These organizations provide many services to homeless or at risk residents, including but not limited to: counseling, case management, life skills training, financial literacy classes, and victim advocacy. These services help residents develop skills and knowledge to transition into permanent supportive housing or independent living and to gain steady employment. The ultimate goal of providing supportive services is self-sufficiency.</w:t>
      </w:r>
    </w:p>
    <w:p w14:paraId="50460778" w14:textId="24C41892" w:rsidR="004E61DB" w:rsidRDefault="004E61DB" w:rsidP="009C110D">
      <w:r>
        <w:br w:type="page"/>
      </w:r>
    </w:p>
    <w:p w14:paraId="36B5E8D1" w14:textId="77777777" w:rsidR="004E61DB" w:rsidRDefault="004E61DB" w:rsidP="004E61DB">
      <w:pPr>
        <w:pStyle w:val="Heading2"/>
      </w:pPr>
      <w:bookmarkStart w:id="43" w:name="_Toc514146685"/>
      <w:r>
        <w:lastRenderedPageBreak/>
        <w:t>SP-65 Lead based paint Hazards – 91.215(</w:t>
      </w:r>
      <w:proofErr w:type="spellStart"/>
      <w:r>
        <w:t>i</w:t>
      </w:r>
      <w:proofErr w:type="spellEnd"/>
      <w:r>
        <w:t>)</w:t>
      </w:r>
      <w:bookmarkEnd w:id="43"/>
    </w:p>
    <w:p w14:paraId="7BB15C62" w14:textId="0C30582F" w:rsidR="004E61DB" w:rsidRPr="004E61DB" w:rsidRDefault="004E61DB" w:rsidP="004E61DB">
      <w:pPr>
        <w:pStyle w:val="Heading3"/>
      </w:pPr>
      <w:r>
        <w:t>Actions to address LBP hazards and increase access to housing without LBP hazards</w:t>
      </w:r>
    </w:p>
    <w:p w14:paraId="35B3B248" w14:textId="01565B4C" w:rsidR="004E61DB" w:rsidRDefault="00C272D4" w:rsidP="00C272D4">
      <w:pPr>
        <w:jc w:val="left"/>
        <w:rPr>
          <w:rFonts w:cs="Arial"/>
        </w:rPr>
      </w:pPr>
      <w:r>
        <w:rPr>
          <w:rFonts w:cs="Arial"/>
        </w:rPr>
        <w:t>The City has received funding from HUD to operate a Lead Hazard Control Program continuously since 1995. In 2003, following heightened interest in lead-paint abatement at the federal level, DBHD was awarded a $3 million grant from HUD’s Lead Paint Hazard Control Program. The grant allowed the City to continue the LBP Abatement/Control Program through June of 2007. In the 42-month period of the grant, the City addressed lead-paint concerns in 139 low- and moderate-income households (owner-occupied, rental, and for vacant properties rehabbed for sale). An additional 40 units were addressed through a similar grant received from the Pennsylvania Department of Health (DOH) in the amount of $530,000. Additional DOH funds were secured by the City in 2007 to address lead concerns in 25 units over a three year period.</w:t>
      </w:r>
      <w:r>
        <w:rPr>
          <w:rFonts w:cs="Arial"/>
        </w:rPr>
        <w:br/>
      </w:r>
      <w:r>
        <w:rPr>
          <w:rFonts w:cs="Arial"/>
        </w:rPr>
        <w:br/>
        <w:t xml:space="preserve">In November 2007, the City was awarded designation once again as a grantee under the HUD Office of Healthy Homes and Lead Hazard Control Program. The City was awarded $2.1 million to address lead hazards in 140 homeowner occupied and renter occupied units city-wide. In addition to lead remediation activities and important facet of the City’s LHC program is the education of parents, caretakers and children on the dangers of lead paint and how to protect them. </w:t>
      </w:r>
    </w:p>
    <w:p w14:paraId="6C205E90" w14:textId="377F1F74" w:rsidR="00C272D4" w:rsidRPr="004E61DB" w:rsidRDefault="00C272D4" w:rsidP="00C272D4">
      <w:pPr>
        <w:jc w:val="left"/>
      </w:pPr>
      <w:r>
        <w:t xml:space="preserve">The City was once again awarded funding for the 2015 round. </w:t>
      </w:r>
      <w:r w:rsidRPr="000E724F">
        <w:t xml:space="preserve">During the </w:t>
      </w:r>
      <w:r>
        <w:t>2015 LHRD</w:t>
      </w:r>
      <w:r w:rsidRPr="000E724F">
        <w:t xml:space="preserve"> round</w:t>
      </w:r>
      <w:r>
        <w:t xml:space="preserve">, </w:t>
      </w:r>
      <w:r w:rsidRPr="000E724F">
        <w:t xml:space="preserve">the City met its benchmarks. </w:t>
      </w:r>
      <w:r>
        <w:t>This</w:t>
      </w:r>
      <w:r w:rsidRPr="000E724F">
        <w:t xml:space="preserve"> resulted in 195 housing units enrolled, 195 units assessed, and 161 completed and cleared. </w:t>
      </w:r>
      <w:r>
        <w:t xml:space="preserve">The </w:t>
      </w:r>
      <w:r w:rsidRPr="000E724F">
        <w:t xml:space="preserve">City </w:t>
      </w:r>
      <w:r>
        <w:t>has</w:t>
      </w:r>
      <w:r w:rsidRPr="000E724F">
        <w:t xml:space="preserve"> work</w:t>
      </w:r>
      <w:r>
        <w:t>ed</w:t>
      </w:r>
      <w:r w:rsidRPr="000E724F">
        <w:t xml:space="preserve"> closely with a number of community-based organizations who sponsor the educational programs, including the Harrisburg Housing Authority, YWCA and Capital Area Head Start. </w:t>
      </w:r>
      <w:r w:rsidRPr="00DB12F2">
        <w:t xml:space="preserve">The grant funds have also </w:t>
      </w:r>
      <w:r>
        <w:t xml:space="preserve">beneficially </w:t>
      </w:r>
      <w:r w:rsidRPr="00DB12F2">
        <w:t xml:space="preserve">impacted </w:t>
      </w:r>
      <w:r>
        <w:t>the local construction industry.</w:t>
      </w:r>
    </w:p>
    <w:p w14:paraId="5E322039" w14:textId="006806CB" w:rsidR="004E61DB" w:rsidRDefault="00F62360" w:rsidP="004E61DB">
      <w:pPr>
        <w:pStyle w:val="Heading3"/>
      </w:pPr>
      <w:r>
        <w:t xml:space="preserve">How </w:t>
      </w:r>
      <w:r w:rsidR="002D1202">
        <w:t>the actions are</w:t>
      </w:r>
      <w:r w:rsidR="004E61DB">
        <w:t xml:space="preserve"> listed above related to the extent of lead poisoning and hazards?</w:t>
      </w:r>
    </w:p>
    <w:p w14:paraId="6C76F948" w14:textId="2B4633E5" w:rsidR="00C272D4" w:rsidRPr="00B82D88" w:rsidRDefault="00C272D4" w:rsidP="00C272D4">
      <w:pPr>
        <w:rPr>
          <w:rFonts w:cs="Times New Roman"/>
        </w:rPr>
      </w:pPr>
      <w:r>
        <w:rPr>
          <w:rFonts w:cs="Arial"/>
        </w:rPr>
        <w:t xml:space="preserve">The City of Harrisburg has in excess of 92% of housings built before 1980. A high percentage of this housing is occupied by low to moderate income households with children exceeding 3,000. </w:t>
      </w:r>
      <w:r w:rsidRPr="00B82D88">
        <w:t>According to the Pennsylvania Department of Health’s 2014 Childhood Lead Surveillance Annual Report, 42.32 percent of the population 6 and under were tested for elevated blood lead levels. Approximately 12.6 percent of children 6 and under were positive for elevated blood lead levels of 5</w:t>
      </w:r>
      <w:r w:rsidRPr="00B82D88">
        <w:rPr>
          <w:rFonts w:cs="Times New Roman"/>
        </w:rPr>
        <w:t>µ/</w:t>
      </w:r>
      <w:proofErr w:type="spellStart"/>
      <w:r w:rsidRPr="00B82D88">
        <w:rPr>
          <w:rFonts w:cs="Times New Roman"/>
        </w:rPr>
        <w:t>dL</w:t>
      </w:r>
      <w:proofErr w:type="spellEnd"/>
      <w:r w:rsidRPr="00B82D88">
        <w:rPr>
          <w:rFonts w:cs="Times New Roman"/>
        </w:rPr>
        <w:t xml:space="preserve"> or above. </w:t>
      </w:r>
      <w:r>
        <w:rPr>
          <w:rFonts w:cs="Times New Roman"/>
        </w:rPr>
        <w:t>The</w:t>
      </w:r>
      <w:r w:rsidRPr="00B82D88">
        <w:rPr>
          <w:rFonts w:cs="Times New Roman"/>
        </w:rPr>
        <w:t xml:space="preserve"> report indicates that not only is this problem pervasive throughout the city, it is getting worse. The number of children found with evidence of lead poisoning is increasing. </w:t>
      </w:r>
    </w:p>
    <w:p w14:paraId="143A66D1" w14:textId="3F41B208" w:rsidR="004E61DB" w:rsidRPr="00C272D4" w:rsidRDefault="00C272D4" w:rsidP="004E61DB">
      <w:pPr>
        <w:spacing w:beforeAutospacing="1" w:afterAutospacing="1"/>
        <w:rPr>
          <w:rFonts w:cs="Arial"/>
        </w:rPr>
      </w:pPr>
      <w:r>
        <w:rPr>
          <w:rFonts w:cs="Arial"/>
        </w:rPr>
        <w:t>Harrisburg will apply for a new round of HUD lead-based paint hazard control and Healthy Homes funding during the next application period. Harrisburg will also seek to partner with HHA and Pinnacle Health for outreach, education and testing support.</w:t>
      </w:r>
    </w:p>
    <w:p w14:paraId="11EF5DFA" w14:textId="1F8718CC" w:rsidR="009C110D" w:rsidRDefault="004E61DB" w:rsidP="004E61DB">
      <w:pPr>
        <w:pStyle w:val="Heading3"/>
      </w:pPr>
      <w:r>
        <w:t>How are the actions listed above integrated into housing policies and procedures?</w:t>
      </w:r>
    </w:p>
    <w:p w14:paraId="43B20F26" w14:textId="71B59033" w:rsidR="00C272D4" w:rsidRPr="007D74AB" w:rsidRDefault="00C272D4" w:rsidP="00C272D4">
      <w:pPr>
        <w:spacing w:after="0" w:line="240" w:lineRule="auto"/>
        <w:contextualSpacing/>
      </w:pPr>
      <w:r w:rsidRPr="00DB12F2">
        <w:t xml:space="preserve">The City has been successfully managing the </w:t>
      </w:r>
      <w:r w:rsidR="006C4027">
        <w:t>LHRD</w:t>
      </w:r>
      <w:r w:rsidRPr="00DB12F2">
        <w:t xml:space="preserve"> program for over 20 years. </w:t>
      </w:r>
      <w:r w:rsidR="006C4027">
        <w:t>There</w:t>
      </w:r>
      <w:r w:rsidRPr="00DB12F2">
        <w:t xml:space="preserve"> an accounting system that tracks activities</w:t>
      </w:r>
      <w:r>
        <w:t xml:space="preserve"> specific to each grant and </w:t>
      </w:r>
      <w:r w:rsidRPr="00DB12F2">
        <w:t xml:space="preserve">fiscal controls in place to manage the grants in a timely manner. Funds are not comingled. Construction contracts are specific as to source of funding. </w:t>
      </w:r>
      <w:r>
        <w:t xml:space="preserve">The City has qualified professionals in place prepared to perform lead-based paint hazard evaluation, and control intervention work. </w:t>
      </w:r>
    </w:p>
    <w:p w14:paraId="7FE0408A" w14:textId="0F04C626" w:rsidR="00C272D4" w:rsidRDefault="00C272D4" w:rsidP="00C272D4">
      <w:pPr>
        <w:spacing w:after="0" w:line="240" w:lineRule="auto"/>
        <w:contextualSpacing/>
        <w:rPr>
          <w:bCs/>
          <w:iCs/>
        </w:rPr>
      </w:pPr>
      <w:r>
        <w:rPr>
          <w:bCs/>
          <w:iCs/>
        </w:rPr>
        <w:lastRenderedPageBreak/>
        <w:t>The City has developed a strong partnership with the Hamilton Health Center (HHC) to test children under the age of 6 years for lead in blood.  The City purchased two lead analyzers for HHC’s use.  HHC is a key partner in referring children with EBLL to the City’s LHRD program.  HHC is also a convening center for so many City residents.  On any day, the Center is jam packed with residents seeking health and dental care, pharmaceutical, laboratory testing services, parenting and teen classes and community pr</w:t>
      </w:r>
      <w:r w:rsidR="006C4027">
        <w:rPr>
          <w:bCs/>
          <w:iCs/>
        </w:rPr>
        <w:t xml:space="preserve">ogramming. </w:t>
      </w:r>
    </w:p>
    <w:p w14:paraId="51E310B5" w14:textId="77777777" w:rsidR="006C4027" w:rsidRPr="00D651BE" w:rsidRDefault="006C4027" w:rsidP="00C272D4">
      <w:pPr>
        <w:spacing w:after="0" w:line="240" w:lineRule="auto"/>
        <w:contextualSpacing/>
        <w:rPr>
          <w:bCs/>
          <w:iCs/>
        </w:rPr>
      </w:pPr>
    </w:p>
    <w:p w14:paraId="31CEC94D" w14:textId="4553B0FC" w:rsidR="00C272D4" w:rsidRDefault="00C272D4" w:rsidP="00C272D4">
      <w:pPr>
        <w:spacing w:after="0" w:line="240" w:lineRule="auto"/>
        <w:contextualSpacing/>
      </w:pPr>
      <w:r w:rsidRPr="007E2FC5">
        <w:t xml:space="preserve">The City </w:t>
      </w:r>
      <w:r w:rsidR="006C4027">
        <w:t>engages</w:t>
      </w:r>
      <w:r w:rsidRPr="007E2FC5">
        <w:t xml:space="preserve"> with the YWCA, and Capital Area Head Start, as well as </w:t>
      </w:r>
      <w:r>
        <w:t>HHA</w:t>
      </w:r>
      <w:r w:rsidRPr="007E2FC5">
        <w:t xml:space="preserve"> for the purposes of hosting educational programming for target families with young children. Additionally, the Tri-County HDC, and Harrisburg Redevelopment Authority</w:t>
      </w:r>
      <w:r>
        <w:t xml:space="preserve"> (HRA)</w:t>
      </w:r>
      <w:r w:rsidRPr="007E2FC5">
        <w:t xml:space="preserve"> provide the City with increased capacity to acquire and rehabilitate vacant and deteriorated properties.</w:t>
      </w:r>
      <w:r>
        <w:t xml:space="preserve"> </w:t>
      </w:r>
    </w:p>
    <w:p w14:paraId="650D5B06" w14:textId="77777777" w:rsidR="00C272D4" w:rsidRDefault="00C272D4" w:rsidP="00C272D4">
      <w:pPr>
        <w:spacing w:after="0" w:line="240" w:lineRule="auto"/>
        <w:contextualSpacing/>
      </w:pPr>
    </w:p>
    <w:p w14:paraId="4C69DD08" w14:textId="4568A1BA" w:rsidR="00C272D4" w:rsidRPr="00DB12F2" w:rsidRDefault="00C272D4" w:rsidP="00C272D4">
      <w:pPr>
        <w:spacing w:after="0" w:line="240" w:lineRule="auto"/>
        <w:contextualSpacing/>
      </w:pPr>
      <w:r w:rsidRPr="00420683">
        <w:t xml:space="preserve">The educational programs and lead-testing of children in pre-school, Head-start and other venues, often points to the need for intervention in the home. </w:t>
      </w:r>
      <w:r w:rsidRPr="00DB12F2">
        <w:t xml:space="preserve">Landlords are contacted and units are enrolled through </w:t>
      </w:r>
      <w:r>
        <w:t>partnerships.</w:t>
      </w:r>
      <w:r w:rsidRPr="00DB12F2">
        <w:t xml:space="preserve"> </w:t>
      </w:r>
      <w:r>
        <w:t xml:space="preserve">HHA, which manages over 700 Section 8 Vouchers in the City, </w:t>
      </w:r>
      <w:r w:rsidR="006C4027">
        <w:t>refers</w:t>
      </w:r>
      <w:r w:rsidRPr="00DB12F2">
        <w:t xml:space="preserve"> landlords to the program at the time of enrollment in Section 8. </w:t>
      </w:r>
    </w:p>
    <w:p w14:paraId="1CCF1EC8" w14:textId="5C06295B" w:rsidR="004E61DB" w:rsidRDefault="004E61DB" w:rsidP="004E61DB"/>
    <w:p w14:paraId="0642F81F" w14:textId="77777777" w:rsidR="004E61DB" w:rsidRDefault="004E61DB" w:rsidP="004E61DB">
      <w:pPr>
        <w:pStyle w:val="Heading2"/>
      </w:pPr>
      <w:bookmarkStart w:id="44" w:name="_Toc514146686"/>
      <w:r>
        <w:t>SP-70 Anti-Poverty Strategy – 91.215(j)</w:t>
      </w:r>
      <w:bookmarkEnd w:id="44"/>
    </w:p>
    <w:p w14:paraId="52355EAE" w14:textId="6E4CB57A" w:rsidR="004E61DB" w:rsidRDefault="004E61DB" w:rsidP="004E61DB">
      <w:pPr>
        <w:pStyle w:val="Heading3"/>
      </w:pPr>
      <w:r>
        <w:t>Jurisdiction Goals, Programs and Policies for reducing the number of Poverty-Level Families</w:t>
      </w:r>
    </w:p>
    <w:p w14:paraId="7DA33F4E" w14:textId="77777777" w:rsidR="0006374B" w:rsidRPr="000F7153" w:rsidRDefault="0006374B" w:rsidP="0006374B">
      <w:r w:rsidRPr="000F7153">
        <w:t>The City of Harrisburg is both blessed and burdened with being the capital of the State of Pennsylvania. The City is blessed to have many businesses seeking to have a presence. The City is burdened with a large percentage of State land classified as non-taxable which impacts critical services and infrastructure. Nearly half of all property in the City of Harrisburg is owned by government, hospitals and other charities, that are exempt from property taxes. These properties still receive City services, including fire and police protection, and benefit from other core City responsibilities.</w:t>
      </w:r>
    </w:p>
    <w:p w14:paraId="7AC08184" w14:textId="77777777" w:rsidR="0006374B" w:rsidRPr="000F7153" w:rsidRDefault="0006374B" w:rsidP="0006374B">
      <w:r w:rsidRPr="000F7153">
        <w:t>Recent reporting on Harrisburg’s tax-exempt government properties suggests that the City would receive approximately $1,514,181,100 million per year in taxes from these tax-exempt properties. Yet the City receives only a portion in payment in lieu of taxes (PILOTs) to offset some of these costs. According to a recent Act 47 report, the City gets about $</w:t>
      </w:r>
      <w:r w:rsidRPr="00B32820">
        <w:t xml:space="preserve"> $482,000</w:t>
      </w:r>
      <w:r>
        <w:t xml:space="preserve"> </w:t>
      </w:r>
      <w:r w:rsidRPr="000F7153">
        <w:t xml:space="preserve">in PILOTs from 13 organizations. </w:t>
      </w:r>
    </w:p>
    <w:p w14:paraId="46359605" w14:textId="77777777" w:rsidR="0006374B" w:rsidRPr="000F7153" w:rsidRDefault="0006374B" w:rsidP="0006374B">
      <w:r w:rsidRPr="000F7153">
        <w:t>Aside from seeking to increase PILOT funding to address this funding shortfall, the City will identify alternative ways to raise revenues from tax-exempt non-profits including modifications to fees and changes to the structure of the PILOT from the 13 tax-exempt organizations. The City is also considering modifying the existing PILOT program to include a Community Benefits Offset which enables non-profits to provide public services that directly benefit local residents.</w:t>
      </w:r>
    </w:p>
    <w:p w14:paraId="10C91B68" w14:textId="77777777" w:rsidR="0006374B" w:rsidRPr="000F7153" w:rsidRDefault="0006374B" w:rsidP="0006374B">
      <w:r w:rsidRPr="000F7153">
        <w:t>In addition to the high percentage of tax-exempt properties, the City is also adversely impacted from an economic development perspective from the high concentration of workers who commute into the City. According to the 200</w:t>
      </w:r>
      <w:r>
        <w:t>9</w:t>
      </w:r>
      <w:r w:rsidRPr="000F7153">
        <w:t>-201</w:t>
      </w:r>
      <w:r>
        <w:t>3</w:t>
      </w:r>
      <w:r w:rsidRPr="000F7153">
        <w:t xml:space="preserve"> ACS, Harrisburg businesses employed approximately </w:t>
      </w:r>
      <w:r w:rsidRPr="00B32820">
        <w:t xml:space="preserve">48,746 </w:t>
      </w:r>
      <w:r w:rsidRPr="000F7153">
        <w:t xml:space="preserve">people. Of those </w:t>
      </w:r>
      <w:r w:rsidRPr="00B32820">
        <w:t xml:space="preserve">48,746 </w:t>
      </w:r>
      <w:r w:rsidRPr="000F7153">
        <w:t xml:space="preserve">workers, </w:t>
      </w:r>
      <w:r>
        <w:t>77.2</w:t>
      </w:r>
      <w:r w:rsidRPr="000F7153">
        <w:t xml:space="preserve">% held residence outside Harrisburg. Comparatively, </w:t>
      </w:r>
      <w:r>
        <w:t>8.7</w:t>
      </w:r>
      <w:r w:rsidRPr="000F7153">
        <w:t>% of those employed within the City are Harrisburg residents. Th</w:t>
      </w:r>
      <w:r>
        <w:t>e analysis reveals that 22.8</w:t>
      </w:r>
      <w:r w:rsidRPr="000F7153">
        <w:t xml:space="preserve">% of Harrisburg’s residents also work in the City. This means that approximately </w:t>
      </w:r>
      <w:r>
        <w:t>77.2</w:t>
      </w:r>
      <w:r w:rsidRPr="000F7153">
        <w:t>% of Harrisburg’s residents commute elsewhere to work.</w:t>
      </w:r>
    </w:p>
    <w:p w14:paraId="0E2D133D" w14:textId="77777777" w:rsidR="0006374B" w:rsidRPr="000F7153" w:rsidRDefault="0006374B" w:rsidP="0006374B">
      <w:r w:rsidRPr="000F7153">
        <w:lastRenderedPageBreak/>
        <w:t>The above factors in addition to a low educational attainment for Harrisburg citizens as a whole as documented in section MA-45, create barriers to reducing the number of poverty-level persons and families in the City.</w:t>
      </w:r>
    </w:p>
    <w:p w14:paraId="7247D64F" w14:textId="77777777" w:rsidR="0006374B" w:rsidRPr="000F7153" w:rsidRDefault="0006374B" w:rsidP="0006374B">
      <w:r w:rsidRPr="000F7153">
        <w:t>In order to overcome the known barriers to economic development and reducing the number of people living in poverty, the City through its Comprehensive Plan process will develop an economic development set of incentives or “toolbox”. A toolbox is generally an extension of the SWOT analysis for the local economy. The process starts with establishing goals (values, principles, and a vision) and then looks at actions (strategies, policies, investments, and initiatives) that seem to increase the odds of achieving that vision and doing so in an affordable and cost-effective way.</w:t>
      </w:r>
    </w:p>
    <w:p w14:paraId="48F59C05" w14:textId="77777777" w:rsidR="0006374B" w:rsidRPr="000F7153" w:rsidRDefault="0006374B" w:rsidP="0006374B">
      <w:r w:rsidRPr="000F7153">
        <w:t>An economic vision for Harrisburg would be a formal expression of what the City and its citizens want to be at some point in the future. This process could entail processes such as public or town meetings, focus groups, questionnaires, newsletters, and computers to engage citizens in identifying problems and opportunities facing their community, and to depict a formal expression of what citizens want their community to be.</w:t>
      </w:r>
    </w:p>
    <w:p w14:paraId="116F4775" w14:textId="77777777" w:rsidR="0006374B" w:rsidRPr="000F7153" w:rsidRDefault="0006374B" w:rsidP="0006374B">
      <w:r w:rsidRPr="000F7153">
        <w:t>As part of developing a set of economic development incentives the City will also create strategies and particular actions for economic development that relate to the evaluation of the strengths and weaknesses of the area economy and the organizational capacity of Harrisburg and potential partners.</w:t>
      </w:r>
    </w:p>
    <w:p w14:paraId="75150C99" w14:textId="77777777" w:rsidR="0006374B" w:rsidRDefault="0006374B" w:rsidP="0006374B">
      <w:r>
        <w:t>In 2015</w:t>
      </w:r>
      <w:r w:rsidRPr="000F7153">
        <w:t xml:space="preserve">, </w:t>
      </w:r>
      <w:r>
        <w:t xml:space="preserve">the </w:t>
      </w:r>
      <w:r w:rsidRPr="000F7153">
        <w:t>City</w:t>
      </w:r>
      <w:r>
        <w:t xml:space="preserve"> of Harrisburg adopted an Ordinance </w:t>
      </w:r>
      <w:r w:rsidRPr="000F7153">
        <w:t>providing for residential and commercial 10-Year Tax Abatement and Exemption programs for qualifying improvements and new construction.</w:t>
      </w:r>
      <w:r>
        <w:t xml:space="preserve"> </w:t>
      </w:r>
      <w:r w:rsidRPr="000F7153">
        <w:t>This ordinance would provide tax abatement for deteriorated neighborhoods in a residential property program and for commercial properties. Tax abatement and exemption schedules would also be available for qualifying improvements to new construction of residential and commercial properties throughout Harrisburg. Incentives would be available for job creation; ensuring minority business participation, prevailing wage and residential participation in qualifying improvement and new construction projects.</w:t>
      </w:r>
    </w:p>
    <w:p w14:paraId="0FDAF572" w14:textId="2D161896" w:rsidR="004E61DB" w:rsidRPr="004E61DB" w:rsidRDefault="0006374B" w:rsidP="004E61DB">
      <w:r>
        <w:br w:type="page"/>
      </w:r>
    </w:p>
    <w:p w14:paraId="4C4F6184" w14:textId="20C8FA81" w:rsidR="004E61DB" w:rsidRDefault="004E61DB" w:rsidP="004E61DB">
      <w:pPr>
        <w:pStyle w:val="Heading3"/>
      </w:pPr>
      <w:r>
        <w:lastRenderedPageBreak/>
        <w:t>How are the Jurisdiction poverty reducing goals, programs, and policies coordinated with this affordable housing plan</w:t>
      </w:r>
    </w:p>
    <w:p w14:paraId="65CFA98F" w14:textId="12D0B424" w:rsidR="0006374B" w:rsidRPr="0006374B" w:rsidRDefault="00057DC9" w:rsidP="0006374B">
      <w:r>
        <w:t xml:space="preserve">The City’s poverty initiatives are N/A at this time. </w:t>
      </w:r>
    </w:p>
    <w:p w14:paraId="7E4D8F10" w14:textId="77777777" w:rsidR="004E61DB" w:rsidRDefault="004E61DB" w:rsidP="004E61DB">
      <w:pPr>
        <w:pStyle w:val="Heading2"/>
      </w:pPr>
      <w:bookmarkStart w:id="45" w:name="_Toc514146687"/>
      <w:r>
        <w:t>SP-80 Monitoring – 91.230</w:t>
      </w:r>
      <w:bookmarkEnd w:id="45"/>
    </w:p>
    <w:p w14:paraId="4DAAFDD8" w14:textId="40691823" w:rsidR="004E61DB" w:rsidRDefault="004E61DB" w:rsidP="004E61DB">
      <w:pPr>
        <w:pStyle w:val="Heading3"/>
      </w:pPr>
      <w:r>
        <w:t>Describe the standards and procedures that the jurisdiction will use to monitor activities carried out in furtherance of the plan and will use to ensure long-term compliance with requirements of the programs involved, including minority business outreach and the comprehensive planning requirements</w:t>
      </w:r>
    </w:p>
    <w:p w14:paraId="3803F718" w14:textId="0D1E9D91" w:rsidR="0006374B" w:rsidRPr="00EE5F2E" w:rsidRDefault="0006374B" w:rsidP="0006374B">
      <w:r w:rsidRPr="00EE5F2E">
        <w:t>The City engaged the services of The Ferguson Group, LLC to serve as consultant to the CP as well as to assist the City in managing the program in years 201</w:t>
      </w:r>
      <w:r>
        <w:t>8</w:t>
      </w:r>
      <w:r w:rsidRPr="00EE5F2E">
        <w:t>-20</w:t>
      </w:r>
      <w:r>
        <w:t>22</w:t>
      </w:r>
      <w:r w:rsidRPr="00EE5F2E">
        <w:t xml:space="preserve">. A project schedule was developed with the goal of submitting the adopted CP to HUD on or before </w:t>
      </w:r>
      <w:r w:rsidR="003E1895" w:rsidRPr="003E1895">
        <w:t>July 19</w:t>
      </w:r>
      <w:r w:rsidRPr="003E1895">
        <w:t xml:space="preserve">, 2018. </w:t>
      </w:r>
    </w:p>
    <w:p w14:paraId="0B2B2DB6" w14:textId="77777777" w:rsidR="0006374B" w:rsidRPr="00EE5F2E" w:rsidRDefault="0006374B" w:rsidP="0006374B">
      <w:r w:rsidRPr="00EE5F2E">
        <w:t>DBHD monitors the programs funded through the CDBG, HOME, and ESG. Additionally, DBHD has a policy to follow all federal grant management standards applicable to housing rehabilitation regardless of the funding stream.</w:t>
      </w:r>
      <w:r>
        <w:t xml:space="preserve"> </w:t>
      </w:r>
      <w:r w:rsidRPr="00EE5F2E">
        <w:t>Consequently, CDBG monitoring standards are applied to such projects. The following procedures are used by the DBHD:</w:t>
      </w:r>
    </w:p>
    <w:p w14:paraId="1285585E" w14:textId="77777777" w:rsidR="0006374B" w:rsidRPr="00EE5F2E" w:rsidRDefault="0006374B" w:rsidP="0006374B">
      <w:pPr>
        <w:numPr>
          <w:ilvl w:val="0"/>
          <w:numId w:val="33"/>
        </w:numPr>
      </w:pPr>
      <w:r w:rsidRPr="00EE5F2E">
        <w:t>A pre-award assessment is made of the organization's capacity to carry out the proposed activity. This assessment includes an examination of:</w:t>
      </w:r>
    </w:p>
    <w:p w14:paraId="209BB8EF" w14:textId="77777777" w:rsidR="0006374B" w:rsidRPr="00EE5F2E" w:rsidRDefault="0006374B" w:rsidP="0006374B">
      <w:pPr>
        <w:numPr>
          <w:ilvl w:val="1"/>
          <w:numId w:val="33"/>
        </w:numPr>
      </w:pPr>
      <w:r w:rsidRPr="00EE5F2E">
        <w:t>The organization's strengths and weaknesses and a determination if there is a duplication of efforts.</w:t>
      </w:r>
    </w:p>
    <w:p w14:paraId="111277CD" w14:textId="77777777" w:rsidR="0006374B" w:rsidRPr="00EE5F2E" w:rsidRDefault="0006374B" w:rsidP="0006374B">
      <w:pPr>
        <w:numPr>
          <w:ilvl w:val="1"/>
          <w:numId w:val="33"/>
        </w:numPr>
      </w:pPr>
      <w:r w:rsidRPr="00EE5F2E">
        <w:t>The nature of the proposed activity. If CDBG, ESG, or HOME funds are involved, is the activity eligible?</w:t>
      </w:r>
    </w:p>
    <w:p w14:paraId="0C8AB82F" w14:textId="77777777" w:rsidR="0006374B" w:rsidRPr="00EE5F2E" w:rsidRDefault="0006374B" w:rsidP="0006374B">
      <w:pPr>
        <w:numPr>
          <w:ilvl w:val="1"/>
          <w:numId w:val="33"/>
        </w:numPr>
      </w:pPr>
      <w:r w:rsidRPr="00EE5F2E">
        <w:t>Does the activity fit into the City's local goals?</w:t>
      </w:r>
    </w:p>
    <w:p w14:paraId="40C8AC34" w14:textId="77777777" w:rsidR="0006374B" w:rsidRPr="00EE5F2E" w:rsidRDefault="0006374B" w:rsidP="0006374B">
      <w:pPr>
        <w:numPr>
          <w:ilvl w:val="1"/>
          <w:numId w:val="33"/>
        </w:numPr>
      </w:pPr>
      <w:r w:rsidRPr="00EE5F2E">
        <w:t>The possibility of any potential conflicts of interest.</w:t>
      </w:r>
    </w:p>
    <w:p w14:paraId="6D832B84" w14:textId="77777777" w:rsidR="0006374B" w:rsidRPr="00EE5F2E" w:rsidRDefault="0006374B" w:rsidP="0006374B">
      <w:pPr>
        <w:numPr>
          <w:ilvl w:val="1"/>
          <w:numId w:val="33"/>
        </w:numPr>
      </w:pPr>
      <w:r w:rsidRPr="00EE5F2E">
        <w:t>The financial management abilities of the organization.</w:t>
      </w:r>
    </w:p>
    <w:p w14:paraId="5C2964FB" w14:textId="77777777" w:rsidR="0006374B" w:rsidRPr="00EE5F2E" w:rsidRDefault="0006374B" w:rsidP="0006374B">
      <w:pPr>
        <w:numPr>
          <w:ilvl w:val="0"/>
          <w:numId w:val="33"/>
        </w:numPr>
      </w:pPr>
      <w:r w:rsidRPr="00EE5F2E">
        <w:t>If awarded, the organization receives an orientation to educate the staff or board about the basic and general requirements, discuss the scope of services, environmental impacts/constraints and define the expected outcomes of each party.</w:t>
      </w:r>
    </w:p>
    <w:p w14:paraId="3B13DF1B" w14:textId="77777777" w:rsidR="0006374B" w:rsidRPr="00EE5F2E" w:rsidRDefault="0006374B" w:rsidP="0006374B">
      <w:pPr>
        <w:numPr>
          <w:ilvl w:val="0"/>
          <w:numId w:val="33"/>
        </w:numPr>
      </w:pPr>
      <w:r w:rsidRPr="00EE5F2E">
        <w:t>All sub-recipients and beneficiaries sign written contracts with budgets that clearly delineate the scope of the project-eligible costs and the compliance requirements.</w:t>
      </w:r>
    </w:p>
    <w:p w14:paraId="0462D432" w14:textId="77777777" w:rsidR="0006374B" w:rsidRPr="00EE5F2E" w:rsidRDefault="0006374B" w:rsidP="0006374B">
      <w:pPr>
        <w:numPr>
          <w:ilvl w:val="0"/>
          <w:numId w:val="33"/>
        </w:numPr>
      </w:pPr>
      <w:r w:rsidRPr="00EE5F2E">
        <w:t>If the project involves construction or rehabilitation, DBHD conducts on-site inspections of the work on the sub-recipients request for payment and verifies that the work has been completed according to code and specifications. DBHD reviews all construction/rehabilitation budgets, bids and change orders for cost reasonableness and completeness.</w:t>
      </w:r>
    </w:p>
    <w:p w14:paraId="5E733D48" w14:textId="77777777" w:rsidR="0006374B" w:rsidRPr="00EE5F2E" w:rsidRDefault="0006374B" w:rsidP="0006374B">
      <w:pPr>
        <w:numPr>
          <w:ilvl w:val="0"/>
          <w:numId w:val="33"/>
        </w:numPr>
      </w:pPr>
      <w:r w:rsidRPr="00EE5F2E">
        <w:t xml:space="preserve">Monitoring involves the on-going process of planning, implementation, communication, and follow-up combined with the training and technical assistance. DBHD staff conduct on-site monitoring of CDBG (and HOME and ESG) sub-recipients at the rate of one per month, when </w:t>
      </w:r>
      <w:r w:rsidRPr="00EE5F2E">
        <w:lastRenderedPageBreak/>
        <w:t>staffing allows. Desk reviews of DBHD files are reviewed before the on-site visit in order to collect previously submitted documents. During the visit, a review of information, records, fiscal and data collection is done. The contract between the City and the organization acts as the guideline for the monitoring. The on-site monitoring includes confirmation that the agency has documentation for:</w:t>
      </w:r>
    </w:p>
    <w:p w14:paraId="0602D910" w14:textId="77777777" w:rsidR="0006374B" w:rsidRPr="00EE5F2E" w:rsidRDefault="0006374B" w:rsidP="0006374B">
      <w:pPr>
        <w:numPr>
          <w:ilvl w:val="1"/>
          <w:numId w:val="33"/>
        </w:numPr>
      </w:pPr>
      <w:r w:rsidRPr="00EE5F2E">
        <w:t>expenditures and draws on their contract;</w:t>
      </w:r>
    </w:p>
    <w:p w14:paraId="364DEF7D" w14:textId="77777777" w:rsidR="0006374B" w:rsidRPr="00EE5F2E" w:rsidRDefault="0006374B" w:rsidP="0006374B">
      <w:pPr>
        <w:numPr>
          <w:ilvl w:val="1"/>
          <w:numId w:val="33"/>
        </w:numPr>
      </w:pPr>
      <w:r w:rsidRPr="00EE5F2E">
        <w:t>compliance with procurement process (advertisement or solicitation), bid evaluation and award, subcontracts,</w:t>
      </w:r>
    </w:p>
    <w:p w14:paraId="66E95C7C" w14:textId="77777777" w:rsidR="0006374B" w:rsidRPr="00EE5F2E" w:rsidRDefault="0006374B" w:rsidP="0006374B">
      <w:pPr>
        <w:numPr>
          <w:ilvl w:val="1"/>
          <w:numId w:val="33"/>
        </w:numPr>
      </w:pPr>
      <w:r w:rsidRPr="00EE5F2E">
        <w:t>subsidy restrictions;</w:t>
      </w:r>
    </w:p>
    <w:p w14:paraId="218DE53A" w14:textId="77777777" w:rsidR="0006374B" w:rsidRPr="00EE5F2E" w:rsidRDefault="0006374B" w:rsidP="0006374B">
      <w:pPr>
        <w:numPr>
          <w:ilvl w:val="1"/>
          <w:numId w:val="33"/>
        </w:numPr>
      </w:pPr>
      <w:r w:rsidRPr="00EE5F2E">
        <w:t>program income;</w:t>
      </w:r>
    </w:p>
    <w:p w14:paraId="5B9FB64A" w14:textId="77777777" w:rsidR="0006374B" w:rsidRPr="00EE5F2E" w:rsidRDefault="0006374B" w:rsidP="0006374B">
      <w:pPr>
        <w:numPr>
          <w:ilvl w:val="1"/>
          <w:numId w:val="33"/>
        </w:numPr>
      </w:pPr>
      <w:r w:rsidRPr="00EE5F2E">
        <w:t>required match;</w:t>
      </w:r>
    </w:p>
    <w:p w14:paraId="19211505" w14:textId="77777777" w:rsidR="0006374B" w:rsidRPr="00EE5F2E" w:rsidRDefault="0006374B" w:rsidP="0006374B">
      <w:pPr>
        <w:numPr>
          <w:ilvl w:val="1"/>
          <w:numId w:val="33"/>
        </w:numPr>
      </w:pPr>
      <w:r w:rsidRPr="00EE5F2E">
        <w:t>beneficiary information/documentation; and</w:t>
      </w:r>
    </w:p>
    <w:p w14:paraId="25301604" w14:textId="77777777" w:rsidR="0006374B" w:rsidRPr="00EE5F2E" w:rsidRDefault="0006374B" w:rsidP="0006374B">
      <w:pPr>
        <w:numPr>
          <w:ilvl w:val="1"/>
          <w:numId w:val="33"/>
        </w:numPr>
      </w:pPr>
      <w:r w:rsidRPr="00EE5F2E">
        <w:t>HOME affordability restrictions, documentation on HOME subsidy limits and price/value limits.</w:t>
      </w:r>
    </w:p>
    <w:p w14:paraId="40C96FF2" w14:textId="77777777" w:rsidR="0006374B" w:rsidRPr="00EE5F2E" w:rsidRDefault="0006374B" w:rsidP="0006374B">
      <w:pPr>
        <w:numPr>
          <w:ilvl w:val="0"/>
          <w:numId w:val="33"/>
        </w:numPr>
      </w:pPr>
      <w:r w:rsidRPr="00EE5F2E">
        <w:t>A follow up letter or visit is provided in which concerns and/or compliance is noted.</w:t>
      </w:r>
    </w:p>
    <w:p w14:paraId="0AD85E40" w14:textId="77777777" w:rsidR="0006374B" w:rsidRPr="00EE5F2E" w:rsidRDefault="0006374B" w:rsidP="0006374B">
      <w:pPr>
        <w:numPr>
          <w:ilvl w:val="0"/>
          <w:numId w:val="33"/>
        </w:numPr>
      </w:pPr>
      <w:r w:rsidRPr="00EE5F2E">
        <w:t>Organizations receiving funding, regardless of the source, are required to submit monthly or quarterly reports. The guidelines for this report are contingent upon the funding stream; e.g. CDBG funds require a determination if the activity is a low/moderate income benefit, ESG provides a report on match.</w:t>
      </w:r>
    </w:p>
    <w:p w14:paraId="29A46DBB" w14:textId="77777777" w:rsidR="0006374B" w:rsidRPr="00EE5F2E" w:rsidRDefault="0006374B" w:rsidP="0006374B">
      <w:r w:rsidRPr="00EE5F2E">
        <w:t>In addition to the program accomplishments and management monitoring detailed above, the City has an established monitoring program for performance based on specified measures established by HUD. On June 10, 2005, HUD published the Notice of Draft Outcome Performance Measurement System for Community Planning and Development Formula Grant Programs. This system is designed to enable HUD and the City of Harrisburg to document clearly demonstrated results of program activities.</w:t>
      </w:r>
    </w:p>
    <w:p w14:paraId="1ACFCA90" w14:textId="309AB39B" w:rsidR="004E61DB" w:rsidRDefault="004E61DB" w:rsidP="004E61DB"/>
    <w:p w14:paraId="3763671C" w14:textId="77777777" w:rsidR="004E61DB" w:rsidRDefault="004E61DB" w:rsidP="004E61DB">
      <w:pPr>
        <w:sectPr w:rsidR="004E61DB" w:rsidSect="00A060F8">
          <w:pgSz w:w="12240" w:h="15840"/>
          <w:pgMar w:top="1440" w:right="1440" w:bottom="1440" w:left="1440" w:header="720" w:footer="720" w:gutter="0"/>
          <w:cols w:space="720"/>
          <w:docGrid w:linePitch="360"/>
        </w:sectPr>
      </w:pPr>
    </w:p>
    <w:p w14:paraId="3210BD92" w14:textId="0B93850E" w:rsidR="004E61DB" w:rsidRDefault="004E61DB" w:rsidP="004E61DB">
      <w:pPr>
        <w:pStyle w:val="Heading1"/>
      </w:pPr>
      <w:bookmarkStart w:id="46" w:name="_Toc514146688"/>
      <w:r>
        <w:lastRenderedPageBreak/>
        <w:t>Annual Action Plan</w:t>
      </w:r>
      <w:bookmarkEnd w:id="46"/>
    </w:p>
    <w:p w14:paraId="47454B4D" w14:textId="77777777" w:rsidR="004E61DB" w:rsidRDefault="004E61DB" w:rsidP="004E61DB">
      <w:pPr>
        <w:pStyle w:val="Heading2"/>
      </w:pPr>
      <w:bookmarkStart w:id="47" w:name="_Toc514146689"/>
      <w:r>
        <w:t>AP-15 Expected Resources – 91.220(c</w:t>
      </w:r>
      <w:proofErr w:type="gramStart"/>
      <w:r>
        <w:t>)(</w:t>
      </w:r>
      <w:proofErr w:type="gramEnd"/>
      <w:r>
        <w:t>1,2)</w:t>
      </w:r>
      <w:bookmarkEnd w:id="47"/>
    </w:p>
    <w:p w14:paraId="39E90B1D" w14:textId="62C0F391" w:rsidR="004E61DB" w:rsidRDefault="004E61DB" w:rsidP="004E61DB">
      <w:pPr>
        <w:pStyle w:val="Heading3"/>
      </w:pPr>
      <w:r w:rsidRPr="0072064C">
        <w:t>Introduction</w:t>
      </w:r>
    </w:p>
    <w:p w14:paraId="01BA4675" w14:textId="369C93C1" w:rsidR="00B94CDE" w:rsidRPr="0072064C" w:rsidRDefault="00B94CDE" w:rsidP="00B94CDE">
      <w:r w:rsidRPr="0072064C">
        <w:t xml:space="preserve">The City of Harrisburg expects to receive </w:t>
      </w:r>
      <w:r w:rsidR="0072064C" w:rsidRPr="0072064C">
        <w:t>$2,320,000</w:t>
      </w:r>
      <w:r w:rsidRPr="0072064C">
        <w:t xml:space="preserve"> in Program Year 2018 federal housing and community development programs including:</w:t>
      </w:r>
    </w:p>
    <w:p w14:paraId="0CD07482" w14:textId="2FDD1E91" w:rsidR="00B94CDE" w:rsidRPr="0072064C" w:rsidRDefault="00B94CDE" w:rsidP="00B94CDE">
      <w:r w:rsidRPr="0072064C">
        <w:t>Community Development Block Grant (CDBG)…………………………. $</w:t>
      </w:r>
      <w:r w:rsidR="0072064C" w:rsidRPr="0072064C">
        <w:t>1,800,000</w:t>
      </w:r>
    </w:p>
    <w:p w14:paraId="34125780" w14:textId="50EA7724" w:rsidR="00B94CDE" w:rsidRPr="0072064C" w:rsidRDefault="00B94CDE" w:rsidP="00B94CDE">
      <w:r w:rsidRPr="0072064C">
        <w:t>Home Investment Partnerships Program (HOME)……………………….. $</w:t>
      </w:r>
      <w:r w:rsidR="0072064C" w:rsidRPr="0072064C">
        <w:t>350,000</w:t>
      </w:r>
      <w:r w:rsidRPr="0072064C">
        <w:t xml:space="preserve"> </w:t>
      </w:r>
    </w:p>
    <w:p w14:paraId="3EB38CC9" w14:textId="4DE99172" w:rsidR="00B94CDE" w:rsidRPr="0072064C" w:rsidRDefault="00B94CDE" w:rsidP="00B94CDE">
      <w:r w:rsidRPr="0072064C">
        <w:t>Emergency Shelter Grant (ESG)……………………………………………………. $</w:t>
      </w:r>
      <w:r w:rsidR="0072064C" w:rsidRPr="0072064C">
        <w:t>170,000</w:t>
      </w:r>
    </w:p>
    <w:p w14:paraId="4DC8E4DF" w14:textId="217DACB7" w:rsidR="004E61DB" w:rsidRDefault="004E61DB" w:rsidP="004E61DB">
      <w:pPr>
        <w:pStyle w:val="Caption"/>
        <w:keepNext/>
        <w:spacing w:after="0"/>
      </w:pPr>
      <w:r w:rsidRPr="0072064C">
        <w:t xml:space="preserve">Table </w:t>
      </w:r>
      <w:r w:rsidR="008529CD">
        <w:fldChar w:fldCharType="begin"/>
      </w:r>
      <w:r w:rsidR="008529CD">
        <w:instrText xml:space="preserve"> SEQ Table \* ARABIC </w:instrText>
      </w:r>
      <w:r w:rsidR="008529CD">
        <w:fldChar w:fldCharType="separate"/>
      </w:r>
      <w:r w:rsidR="00426E41" w:rsidRPr="0072064C">
        <w:rPr>
          <w:noProof/>
        </w:rPr>
        <w:t>46</w:t>
      </w:r>
      <w:r w:rsidR="008529CD">
        <w:rPr>
          <w:noProof/>
        </w:rPr>
        <w:fldChar w:fldCharType="end"/>
      </w:r>
      <w:r w:rsidRPr="0072064C">
        <w:t xml:space="preserve"> - Expected Resources - Priority Table</w:t>
      </w:r>
    </w:p>
    <w:p w14:paraId="0D50027D" w14:textId="77777777" w:rsidR="00496F3A" w:rsidRDefault="00496F3A" w:rsidP="00496F3A">
      <w:pPr>
        <w:keepNext/>
        <w:widowControl w:val="0"/>
        <w:spacing w:after="0" w:line="240" w:lineRule="auto"/>
        <w:jc w:val="center"/>
        <w:rPr>
          <w:b/>
          <w:szCs w:val="20"/>
        </w:rPr>
        <w:sectPr w:rsidR="00496F3A" w:rsidSect="00A060F8">
          <w:pgSz w:w="12240" w:h="15840"/>
          <w:pgMar w:top="1440" w:right="1440" w:bottom="1440" w:left="1440" w:header="720" w:footer="720" w:gutter="0"/>
          <w:cols w:space="720"/>
          <w:docGrid w:linePitch="360"/>
        </w:sect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932"/>
        <w:gridCol w:w="1908"/>
        <w:gridCol w:w="1269"/>
        <w:gridCol w:w="1057"/>
        <w:gridCol w:w="1272"/>
        <w:gridCol w:w="1218"/>
        <w:gridCol w:w="1436"/>
        <w:gridCol w:w="2968"/>
      </w:tblGrid>
      <w:tr w:rsidR="00F23D86" w:rsidRPr="009C110D" w14:paraId="3B03688C" w14:textId="77777777" w:rsidTr="00680375">
        <w:trPr>
          <w:cantSplit/>
          <w:tblHeader/>
        </w:trPr>
        <w:tc>
          <w:tcPr>
            <w:tcW w:w="0" w:type="auto"/>
            <w:vMerge w:val="restart"/>
          </w:tcPr>
          <w:p w14:paraId="5708D0E6" w14:textId="77777777" w:rsidR="00F23D86" w:rsidRPr="009C110D" w:rsidRDefault="00F23D86" w:rsidP="00680375">
            <w:pPr>
              <w:keepNext/>
              <w:widowControl w:val="0"/>
              <w:spacing w:after="0" w:line="240" w:lineRule="auto"/>
              <w:jc w:val="center"/>
              <w:rPr>
                <w:b/>
              </w:rPr>
            </w:pPr>
            <w:r w:rsidRPr="009C110D">
              <w:rPr>
                <w:b/>
              </w:rPr>
              <w:lastRenderedPageBreak/>
              <w:t>Program</w:t>
            </w:r>
          </w:p>
        </w:tc>
        <w:tc>
          <w:tcPr>
            <w:tcW w:w="0" w:type="auto"/>
            <w:vMerge w:val="restart"/>
          </w:tcPr>
          <w:p w14:paraId="0842E7EB" w14:textId="77777777" w:rsidR="00F23D86" w:rsidRPr="009C110D" w:rsidRDefault="00F23D86" w:rsidP="00680375">
            <w:pPr>
              <w:keepNext/>
              <w:widowControl w:val="0"/>
              <w:spacing w:after="0" w:line="240" w:lineRule="auto"/>
              <w:jc w:val="center"/>
              <w:rPr>
                <w:b/>
              </w:rPr>
            </w:pPr>
            <w:r w:rsidRPr="009C110D">
              <w:rPr>
                <w:b/>
              </w:rPr>
              <w:t>Source of Funds</w:t>
            </w:r>
          </w:p>
        </w:tc>
        <w:tc>
          <w:tcPr>
            <w:tcW w:w="0" w:type="auto"/>
            <w:vMerge w:val="restart"/>
          </w:tcPr>
          <w:p w14:paraId="09C7C61E" w14:textId="77777777" w:rsidR="00F23D86" w:rsidRPr="009C110D" w:rsidRDefault="00F23D86" w:rsidP="00680375">
            <w:pPr>
              <w:keepNext/>
              <w:widowControl w:val="0"/>
              <w:spacing w:after="0" w:line="240" w:lineRule="auto"/>
              <w:jc w:val="center"/>
              <w:rPr>
                <w:b/>
              </w:rPr>
            </w:pPr>
            <w:r w:rsidRPr="009C110D">
              <w:rPr>
                <w:b/>
              </w:rPr>
              <w:t>Uses of Funds</w:t>
            </w:r>
          </w:p>
        </w:tc>
        <w:tc>
          <w:tcPr>
            <w:tcW w:w="0" w:type="auto"/>
            <w:gridSpan w:val="4"/>
          </w:tcPr>
          <w:p w14:paraId="500812A9" w14:textId="77777777" w:rsidR="00F23D86" w:rsidRPr="009C110D" w:rsidRDefault="00F23D86" w:rsidP="00680375">
            <w:pPr>
              <w:keepNext/>
              <w:widowControl w:val="0"/>
              <w:spacing w:after="0" w:line="240" w:lineRule="auto"/>
              <w:jc w:val="center"/>
              <w:rPr>
                <w:b/>
              </w:rPr>
            </w:pPr>
            <w:r w:rsidRPr="009C110D">
              <w:rPr>
                <w:b/>
                <w:bCs/>
              </w:rPr>
              <w:t>Expected Amount Available Year 1</w:t>
            </w:r>
          </w:p>
        </w:tc>
        <w:tc>
          <w:tcPr>
            <w:tcW w:w="0" w:type="auto"/>
            <w:vMerge w:val="restart"/>
          </w:tcPr>
          <w:p w14:paraId="60C0CC36" w14:textId="77777777" w:rsidR="00F23D86" w:rsidRPr="009C110D" w:rsidRDefault="00F23D86" w:rsidP="00680375">
            <w:pPr>
              <w:keepNext/>
              <w:widowControl w:val="0"/>
              <w:spacing w:after="0" w:line="240" w:lineRule="auto"/>
              <w:jc w:val="center"/>
              <w:rPr>
                <w:b/>
              </w:rPr>
            </w:pPr>
            <w:r w:rsidRPr="009C110D">
              <w:rPr>
                <w:b/>
              </w:rPr>
              <w:t xml:space="preserve">Expected Amount Available Remainder of </w:t>
            </w:r>
            <w:proofErr w:type="spellStart"/>
            <w:r w:rsidRPr="009C110D">
              <w:rPr>
                <w:b/>
              </w:rPr>
              <w:t>ConPlan</w:t>
            </w:r>
            <w:proofErr w:type="spellEnd"/>
            <w:r w:rsidRPr="009C110D">
              <w:rPr>
                <w:b/>
              </w:rPr>
              <w:t xml:space="preserve"> </w:t>
            </w:r>
          </w:p>
          <w:p w14:paraId="5F672642" w14:textId="77777777" w:rsidR="00F23D86" w:rsidRPr="009C110D" w:rsidRDefault="00F23D86" w:rsidP="00680375">
            <w:pPr>
              <w:keepNext/>
              <w:widowControl w:val="0"/>
              <w:spacing w:after="0" w:line="240" w:lineRule="auto"/>
              <w:jc w:val="center"/>
              <w:rPr>
                <w:b/>
              </w:rPr>
            </w:pPr>
            <w:r w:rsidRPr="009C110D">
              <w:rPr>
                <w:b/>
              </w:rPr>
              <w:t>$</w:t>
            </w:r>
          </w:p>
        </w:tc>
        <w:tc>
          <w:tcPr>
            <w:tcW w:w="0" w:type="auto"/>
            <w:vMerge w:val="restart"/>
          </w:tcPr>
          <w:p w14:paraId="1333885F" w14:textId="77777777" w:rsidR="00F23D86" w:rsidRPr="009C110D" w:rsidRDefault="00F23D86" w:rsidP="00680375">
            <w:pPr>
              <w:keepNext/>
              <w:widowControl w:val="0"/>
              <w:spacing w:after="0" w:line="240" w:lineRule="auto"/>
              <w:jc w:val="center"/>
              <w:rPr>
                <w:b/>
              </w:rPr>
            </w:pPr>
            <w:r w:rsidRPr="009C110D">
              <w:rPr>
                <w:b/>
              </w:rPr>
              <w:t>Narrative Description</w:t>
            </w:r>
          </w:p>
        </w:tc>
      </w:tr>
      <w:tr w:rsidR="00F23D86" w:rsidRPr="009C110D" w14:paraId="09DF7954" w14:textId="77777777" w:rsidTr="00680375">
        <w:trPr>
          <w:cantSplit/>
          <w:tblHeader/>
        </w:trPr>
        <w:tc>
          <w:tcPr>
            <w:tcW w:w="0" w:type="auto"/>
            <w:vMerge/>
          </w:tcPr>
          <w:p w14:paraId="0CCE9A01" w14:textId="77777777" w:rsidR="00F23D86" w:rsidRPr="009C110D" w:rsidRDefault="00F23D86" w:rsidP="00680375">
            <w:pPr>
              <w:keepNext/>
              <w:widowControl w:val="0"/>
              <w:spacing w:after="0" w:line="240" w:lineRule="auto"/>
              <w:jc w:val="center"/>
              <w:rPr>
                <w:b/>
              </w:rPr>
            </w:pPr>
          </w:p>
        </w:tc>
        <w:tc>
          <w:tcPr>
            <w:tcW w:w="0" w:type="auto"/>
            <w:vMerge/>
          </w:tcPr>
          <w:p w14:paraId="6CF6D55A" w14:textId="77777777" w:rsidR="00F23D86" w:rsidRPr="009C110D" w:rsidRDefault="00F23D86" w:rsidP="00680375">
            <w:pPr>
              <w:keepNext/>
              <w:widowControl w:val="0"/>
              <w:spacing w:after="0" w:line="240" w:lineRule="auto"/>
              <w:jc w:val="center"/>
              <w:rPr>
                <w:b/>
              </w:rPr>
            </w:pPr>
          </w:p>
        </w:tc>
        <w:tc>
          <w:tcPr>
            <w:tcW w:w="0" w:type="auto"/>
            <w:vMerge/>
          </w:tcPr>
          <w:p w14:paraId="5463D85A" w14:textId="77777777" w:rsidR="00F23D86" w:rsidRPr="009C110D" w:rsidRDefault="00F23D86" w:rsidP="00680375">
            <w:pPr>
              <w:keepNext/>
              <w:widowControl w:val="0"/>
              <w:spacing w:after="0" w:line="240" w:lineRule="auto"/>
              <w:jc w:val="center"/>
              <w:rPr>
                <w:b/>
              </w:rPr>
            </w:pPr>
          </w:p>
        </w:tc>
        <w:tc>
          <w:tcPr>
            <w:tcW w:w="0" w:type="auto"/>
          </w:tcPr>
          <w:p w14:paraId="156FDBE0" w14:textId="77777777" w:rsidR="00F23D86" w:rsidRPr="009C110D" w:rsidRDefault="00F23D86" w:rsidP="00680375">
            <w:pPr>
              <w:keepNext/>
              <w:widowControl w:val="0"/>
              <w:spacing w:after="0" w:line="240" w:lineRule="auto"/>
              <w:jc w:val="center"/>
              <w:rPr>
                <w:b/>
              </w:rPr>
            </w:pPr>
            <w:r w:rsidRPr="009C110D">
              <w:rPr>
                <w:b/>
              </w:rPr>
              <w:t>Annual Allocation: $</w:t>
            </w:r>
          </w:p>
        </w:tc>
        <w:tc>
          <w:tcPr>
            <w:tcW w:w="0" w:type="auto"/>
          </w:tcPr>
          <w:p w14:paraId="7F52D86B" w14:textId="77777777" w:rsidR="00F23D86" w:rsidRPr="009C110D" w:rsidRDefault="00F23D86" w:rsidP="00680375">
            <w:pPr>
              <w:keepNext/>
              <w:widowControl w:val="0"/>
              <w:spacing w:after="0" w:line="240" w:lineRule="auto"/>
              <w:jc w:val="center"/>
              <w:rPr>
                <w:b/>
              </w:rPr>
            </w:pPr>
            <w:r w:rsidRPr="009C110D">
              <w:rPr>
                <w:b/>
              </w:rPr>
              <w:t>Program Income: $</w:t>
            </w:r>
          </w:p>
        </w:tc>
        <w:tc>
          <w:tcPr>
            <w:tcW w:w="0" w:type="auto"/>
          </w:tcPr>
          <w:p w14:paraId="28457BFB" w14:textId="77777777" w:rsidR="00F23D86" w:rsidRPr="009C110D" w:rsidRDefault="00F23D86" w:rsidP="00680375">
            <w:pPr>
              <w:keepNext/>
              <w:widowControl w:val="0"/>
              <w:spacing w:after="0" w:line="240" w:lineRule="auto"/>
              <w:jc w:val="center"/>
              <w:rPr>
                <w:b/>
              </w:rPr>
            </w:pPr>
            <w:r w:rsidRPr="009C110D">
              <w:rPr>
                <w:b/>
              </w:rPr>
              <w:t>Prior Year Resources: $</w:t>
            </w:r>
          </w:p>
        </w:tc>
        <w:tc>
          <w:tcPr>
            <w:tcW w:w="0" w:type="auto"/>
          </w:tcPr>
          <w:p w14:paraId="0CB21072" w14:textId="77777777" w:rsidR="00F23D86" w:rsidRPr="009C110D" w:rsidRDefault="00F23D86" w:rsidP="00680375">
            <w:pPr>
              <w:keepNext/>
              <w:widowControl w:val="0"/>
              <w:spacing w:after="0" w:line="240" w:lineRule="auto"/>
              <w:jc w:val="center"/>
              <w:rPr>
                <w:b/>
              </w:rPr>
            </w:pPr>
            <w:r w:rsidRPr="009C110D">
              <w:rPr>
                <w:b/>
              </w:rPr>
              <w:t>Total:</w:t>
            </w:r>
          </w:p>
          <w:p w14:paraId="262DAB19" w14:textId="77777777" w:rsidR="00F23D86" w:rsidRPr="009C110D" w:rsidRDefault="00F23D86" w:rsidP="00680375">
            <w:pPr>
              <w:keepNext/>
              <w:widowControl w:val="0"/>
              <w:spacing w:after="0" w:line="240" w:lineRule="auto"/>
              <w:jc w:val="center"/>
              <w:rPr>
                <w:b/>
              </w:rPr>
            </w:pPr>
            <w:r w:rsidRPr="009C110D">
              <w:rPr>
                <w:b/>
              </w:rPr>
              <w:t>$</w:t>
            </w:r>
          </w:p>
        </w:tc>
        <w:tc>
          <w:tcPr>
            <w:tcW w:w="0" w:type="auto"/>
            <w:vMerge/>
          </w:tcPr>
          <w:p w14:paraId="4109B513" w14:textId="77777777" w:rsidR="00F23D86" w:rsidRPr="009C110D" w:rsidRDefault="00F23D86" w:rsidP="00680375">
            <w:pPr>
              <w:keepNext/>
              <w:widowControl w:val="0"/>
              <w:spacing w:after="0" w:line="240" w:lineRule="auto"/>
              <w:jc w:val="center"/>
              <w:rPr>
                <w:b/>
              </w:rPr>
            </w:pPr>
          </w:p>
        </w:tc>
        <w:tc>
          <w:tcPr>
            <w:tcW w:w="0" w:type="auto"/>
            <w:vMerge/>
          </w:tcPr>
          <w:p w14:paraId="2C746F52" w14:textId="77777777" w:rsidR="00F23D86" w:rsidRPr="009C110D" w:rsidRDefault="00F23D86" w:rsidP="00680375">
            <w:pPr>
              <w:keepNext/>
              <w:widowControl w:val="0"/>
              <w:spacing w:after="0" w:line="240" w:lineRule="auto"/>
              <w:jc w:val="center"/>
              <w:rPr>
                <w:b/>
              </w:rPr>
            </w:pPr>
          </w:p>
        </w:tc>
      </w:tr>
      <w:tr w:rsidR="00F23D86" w:rsidRPr="009C110D" w14:paraId="5E989267" w14:textId="77777777" w:rsidTr="00680375">
        <w:trPr>
          <w:cantSplit/>
        </w:trPr>
        <w:tc>
          <w:tcPr>
            <w:tcW w:w="0" w:type="auto"/>
          </w:tcPr>
          <w:p w14:paraId="5D3E4B81" w14:textId="77777777" w:rsidR="00F23D86" w:rsidRPr="009C110D" w:rsidRDefault="00F23D86" w:rsidP="00680375">
            <w:pPr>
              <w:keepNext/>
              <w:widowControl w:val="0"/>
              <w:spacing w:after="0" w:line="240" w:lineRule="auto"/>
              <w:jc w:val="center"/>
              <w:rPr>
                <w:b/>
              </w:rPr>
            </w:pPr>
            <w:r>
              <w:rPr>
                <w:b/>
              </w:rPr>
              <w:lastRenderedPageBreak/>
              <w:t>CDBG</w:t>
            </w:r>
          </w:p>
        </w:tc>
        <w:tc>
          <w:tcPr>
            <w:tcW w:w="0" w:type="auto"/>
          </w:tcPr>
          <w:p w14:paraId="39E37259" w14:textId="77777777" w:rsidR="00F23D86" w:rsidRPr="006370E2" w:rsidRDefault="00F23D86" w:rsidP="00680375">
            <w:pPr>
              <w:keepNext/>
              <w:widowControl w:val="0"/>
              <w:spacing w:after="0" w:line="240" w:lineRule="auto"/>
              <w:jc w:val="left"/>
            </w:pPr>
            <w:r>
              <w:t>Public Federal</w:t>
            </w:r>
          </w:p>
        </w:tc>
        <w:tc>
          <w:tcPr>
            <w:tcW w:w="0" w:type="auto"/>
          </w:tcPr>
          <w:p w14:paraId="65A69C0B" w14:textId="77777777" w:rsidR="00F23D86" w:rsidRDefault="00F23D86" w:rsidP="00680375">
            <w:pPr>
              <w:pStyle w:val="ListParagraph"/>
              <w:keepNext/>
              <w:widowControl w:val="0"/>
              <w:numPr>
                <w:ilvl w:val="0"/>
                <w:numId w:val="28"/>
              </w:numPr>
              <w:spacing w:after="0" w:line="240" w:lineRule="auto"/>
              <w:ind w:left="70" w:hanging="120"/>
              <w:jc w:val="left"/>
            </w:pPr>
            <w:r w:rsidRPr="005C5732">
              <w:t>Acquisition of Real Property</w:t>
            </w:r>
          </w:p>
          <w:p w14:paraId="43BD386C" w14:textId="77777777" w:rsidR="00F23D86" w:rsidRDefault="00F23D86" w:rsidP="00680375">
            <w:pPr>
              <w:pStyle w:val="ListParagraph"/>
              <w:keepNext/>
              <w:widowControl w:val="0"/>
              <w:numPr>
                <w:ilvl w:val="0"/>
                <w:numId w:val="28"/>
              </w:numPr>
              <w:spacing w:after="0" w:line="240" w:lineRule="auto"/>
              <w:ind w:left="70" w:hanging="120"/>
              <w:jc w:val="left"/>
            </w:pPr>
            <w:r w:rsidRPr="005C5732">
              <w:t>Disposition</w:t>
            </w:r>
          </w:p>
          <w:p w14:paraId="4D2A6CB0" w14:textId="77777777" w:rsidR="00F23D86" w:rsidRDefault="00F23D86" w:rsidP="00680375">
            <w:pPr>
              <w:pStyle w:val="ListParagraph"/>
              <w:keepNext/>
              <w:widowControl w:val="0"/>
              <w:numPr>
                <w:ilvl w:val="0"/>
                <w:numId w:val="28"/>
              </w:numPr>
              <w:spacing w:after="0" w:line="240" w:lineRule="auto"/>
              <w:ind w:left="70" w:hanging="120"/>
              <w:jc w:val="left"/>
            </w:pPr>
            <w:r w:rsidRPr="005C5732">
              <w:t>Public Facilities and Improvements</w:t>
            </w:r>
          </w:p>
          <w:p w14:paraId="6F987387" w14:textId="77777777" w:rsidR="00F23D86" w:rsidRDefault="00F23D86" w:rsidP="00680375">
            <w:pPr>
              <w:pStyle w:val="ListParagraph"/>
              <w:keepNext/>
              <w:widowControl w:val="0"/>
              <w:numPr>
                <w:ilvl w:val="0"/>
                <w:numId w:val="28"/>
              </w:numPr>
              <w:spacing w:after="0" w:line="240" w:lineRule="auto"/>
              <w:ind w:left="70" w:hanging="120"/>
              <w:jc w:val="left"/>
            </w:pPr>
            <w:r w:rsidRPr="005C5732">
              <w:t>Clearance</w:t>
            </w:r>
          </w:p>
          <w:p w14:paraId="4694E8D8" w14:textId="77777777" w:rsidR="00F23D86" w:rsidRDefault="00F23D86" w:rsidP="00680375">
            <w:pPr>
              <w:pStyle w:val="ListParagraph"/>
              <w:keepNext/>
              <w:widowControl w:val="0"/>
              <w:numPr>
                <w:ilvl w:val="0"/>
                <w:numId w:val="28"/>
              </w:numPr>
              <w:spacing w:after="0" w:line="240" w:lineRule="auto"/>
              <w:ind w:left="70" w:hanging="120"/>
              <w:jc w:val="left"/>
            </w:pPr>
            <w:r w:rsidRPr="005C5732">
              <w:t>Public Services</w:t>
            </w:r>
          </w:p>
          <w:p w14:paraId="59B58866" w14:textId="77777777" w:rsidR="00F23D86" w:rsidRDefault="00F23D86" w:rsidP="00680375">
            <w:pPr>
              <w:pStyle w:val="ListParagraph"/>
              <w:keepNext/>
              <w:widowControl w:val="0"/>
              <w:numPr>
                <w:ilvl w:val="0"/>
                <w:numId w:val="28"/>
              </w:numPr>
              <w:spacing w:after="0" w:line="240" w:lineRule="auto"/>
              <w:ind w:left="70" w:hanging="120"/>
              <w:jc w:val="left"/>
            </w:pPr>
            <w:r w:rsidRPr="005C5732">
              <w:t>Interim Assistance</w:t>
            </w:r>
          </w:p>
          <w:p w14:paraId="243E9A68" w14:textId="77777777" w:rsidR="00F23D86" w:rsidRDefault="00F23D86" w:rsidP="00680375">
            <w:pPr>
              <w:pStyle w:val="ListParagraph"/>
              <w:keepNext/>
              <w:widowControl w:val="0"/>
              <w:numPr>
                <w:ilvl w:val="0"/>
                <w:numId w:val="28"/>
              </w:numPr>
              <w:spacing w:after="0" w:line="240" w:lineRule="auto"/>
              <w:ind w:left="70" w:hanging="120"/>
              <w:jc w:val="left"/>
            </w:pPr>
            <w:r w:rsidRPr="005C5732">
              <w:t>Relocation</w:t>
            </w:r>
          </w:p>
          <w:p w14:paraId="10B64A19" w14:textId="77777777" w:rsidR="00F23D86" w:rsidRDefault="00F23D86" w:rsidP="00680375">
            <w:pPr>
              <w:pStyle w:val="ListParagraph"/>
              <w:keepNext/>
              <w:widowControl w:val="0"/>
              <w:numPr>
                <w:ilvl w:val="0"/>
                <w:numId w:val="28"/>
              </w:numPr>
              <w:spacing w:after="0" w:line="240" w:lineRule="auto"/>
              <w:ind w:left="70" w:hanging="120"/>
              <w:jc w:val="left"/>
            </w:pPr>
            <w:r w:rsidRPr="005C5732">
              <w:t>Loss of Rental Income</w:t>
            </w:r>
          </w:p>
          <w:p w14:paraId="3C454B0B" w14:textId="77777777" w:rsidR="00F23D86" w:rsidRDefault="00F23D86" w:rsidP="00680375">
            <w:pPr>
              <w:pStyle w:val="ListParagraph"/>
              <w:keepNext/>
              <w:widowControl w:val="0"/>
              <w:numPr>
                <w:ilvl w:val="0"/>
                <w:numId w:val="28"/>
              </w:numPr>
              <w:spacing w:after="0" w:line="240" w:lineRule="auto"/>
              <w:ind w:left="70" w:hanging="120"/>
              <w:jc w:val="left"/>
            </w:pPr>
            <w:r w:rsidRPr="005C5732">
              <w:t>Privately-Owned Utilities</w:t>
            </w:r>
          </w:p>
          <w:p w14:paraId="495CB40C" w14:textId="77777777" w:rsidR="00F23D86" w:rsidRDefault="00F23D86" w:rsidP="00680375">
            <w:pPr>
              <w:pStyle w:val="ListParagraph"/>
              <w:keepNext/>
              <w:widowControl w:val="0"/>
              <w:numPr>
                <w:ilvl w:val="0"/>
                <w:numId w:val="28"/>
              </w:numPr>
              <w:spacing w:after="0" w:line="240" w:lineRule="auto"/>
              <w:ind w:left="70" w:hanging="120"/>
              <w:jc w:val="left"/>
            </w:pPr>
            <w:r w:rsidRPr="005C5732">
              <w:t>Rehabilitation</w:t>
            </w:r>
          </w:p>
          <w:p w14:paraId="0473FC0A" w14:textId="77777777" w:rsidR="00F23D86" w:rsidRDefault="00F23D86" w:rsidP="00680375">
            <w:pPr>
              <w:pStyle w:val="ListParagraph"/>
              <w:keepNext/>
              <w:widowControl w:val="0"/>
              <w:numPr>
                <w:ilvl w:val="0"/>
                <w:numId w:val="28"/>
              </w:numPr>
              <w:spacing w:after="0" w:line="240" w:lineRule="auto"/>
              <w:ind w:left="70" w:hanging="120"/>
              <w:jc w:val="left"/>
            </w:pPr>
            <w:r w:rsidRPr="005C5732">
              <w:t>Construction of Housing</w:t>
            </w:r>
          </w:p>
          <w:p w14:paraId="7098D0A4" w14:textId="77777777" w:rsidR="00F23D86" w:rsidRDefault="00F23D86" w:rsidP="00680375">
            <w:pPr>
              <w:pStyle w:val="ListParagraph"/>
              <w:keepNext/>
              <w:widowControl w:val="0"/>
              <w:numPr>
                <w:ilvl w:val="0"/>
                <w:numId w:val="28"/>
              </w:numPr>
              <w:spacing w:after="0" w:line="240" w:lineRule="auto"/>
              <w:ind w:left="70" w:hanging="120"/>
              <w:jc w:val="left"/>
            </w:pPr>
            <w:r w:rsidRPr="005C5732">
              <w:t>Code Enforcement</w:t>
            </w:r>
          </w:p>
          <w:p w14:paraId="31890895" w14:textId="77777777" w:rsidR="00F23D86" w:rsidRDefault="00F23D86" w:rsidP="00680375">
            <w:pPr>
              <w:pStyle w:val="ListParagraph"/>
              <w:keepNext/>
              <w:widowControl w:val="0"/>
              <w:numPr>
                <w:ilvl w:val="0"/>
                <w:numId w:val="28"/>
              </w:numPr>
              <w:spacing w:after="0" w:line="240" w:lineRule="auto"/>
              <w:ind w:left="70" w:hanging="120"/>
              <w:jc w:val="left"/>
            </w:pPr>
            <w:r w:rsidRPr="005C5732">
              <w:t>Special Economic Development Activities</w:t>
            </w:r>
          </w:p>
          <w:p w14:paraId="711B1045" w14:textId="77777777" w:rsidR="00F23D86" w:rsidRDefault="00F23D86" w:rsidP="00680375">
            <w:pPr>
              <w:pStyle w:val="ListParagraph"/>
              <w:keepNext/>
              <w:widowControl w:val="0"/>
              <w:numPr>
                <w:ilvl w:val="0"/>
                <w:numId w:val="28"/>
              </w:numPr>
              <w:spacing w:after="0" w:line="240" w:lineRule="auto"/>
              <w:ind w:left="70" w:hanging="120"/>
              <w:jc w:val="left"/>
            </w:pPr>
            <w:r w:rsidRPr="005C5732">
              <w:t>Microenterprise Assistance</w:t>
            </w:r>
          </w:p>
          <w:p w14:paraId="364C2698" w14:textId="77777777" w:rsidR="00F23D86" w:rsidRDefault="00F23D86" w:rsidP="00680375">
            <w:pPr>
              <w:pStyle w:val="ListParagraph"/>
              <w:keepNext/>
              <w:widowControl w:val="0"/>
              <w:numPr>
                <w:ilvl w:val="0"/>
                <w:numId w:val="28"/>
              </w:numPr>
              <w:spacing w:after="0" w:line="240" w:lineRule="auto"/>
              <w:ind w:left="70" w:hanging="120"/>
              <w:jc w:val="left"/>
            </w:pPr>
            <w:r w:rsidRPr="005C5732">
              <w:t>Special Activities by CBDOs</w:t>
            </w:r>
          </w:p>
          <w:p w14:paraId="2271750E" w14:textId="77777777" w:rsidR="00F23D86" w:rsidRDefault="00F23D86" w:rsidP="00680375">
            <w:pPr>
              <w:pStyle w:val="ListParagraph"/>
              <w:keepNext/>
              <w:widowControl w:val="0"/>
              <w:numPr>
                <w:ilvl w:val="0"/>
                <w:numId w:val="28"/>
              </w:numPr>
              <w:spacing w:after="0" w:line="240" w:lineRule="auto"/>
              <w:ind w:left="70" w:hanging="120"/>
              <w:jc w:val="left"/>
            </w:pPr>
            <w:r w:rsidRPr="005C5732">
              <w:t>Homeownership Assistance</w:t>
            </w:r>
          </w:p>
          <w:p w14:paraId="75A459C6" w14:textId="77777777" w:rsidR="00F23D86" w:rsidRDefault="00F23D86" w:rsidP="00680375">
            <w:pPr>
              <w:pStyle w:val="ListParagraph"/>
              <w:keepNext/>
              <w:widowControl w:val="0"/>
              <w:numPr>
                <w:ilvl w:val="0"/>
                <w:numId w:val="28"/>
              </w:numPr>
              <w:spacing w:after="0" w:line="240" w:lineRule="auto"/>
              <w:ind w:left="70" w:hanging="120"/>
              <w:jc w:val="left"/>
            </w:pPr>
            <w:r w:rsidRPr="005C5732">
              <w:t>Planning and Capacity Building</w:t>
            </w:r>
          </w:p>
          <w:p w14:paraId="3D14E9E8" w14:textId="77777777" w:rsidR="00F23D86" w:rsidRDefault="00F23D86" w:rsidP="00680375">
            <w:pPr>
              <w:pStyle w:val="ListParagraph"/>
              <w:keepNext/>
              <w:widowControl w:val="0"/>
              <w:numPr>
                <w:ilvl w:val="0"/>
                <w:numId w:val="28"/>
              </w:numPr>
              <w:spacing w:after="0" w:line="240" w:lineRule="auto"/>
              <w:ind w:left="70" w:hanging="120"/>
              <w:jc w:val="left"/>
            </w:pPr>
            <w:r w:rsidRPr="005C5732">
              <w:t>Program Administration Costs</w:t>
            </w:r>
          </w:p>
          <w:p w14:paraId="665E2F30" w14:textId="77777777" w:rsidR="00F23D86" w:rsidRPr="005C5732" w:rsidRDefault="00F23D86" w:rsidP="00680375">
            <w:pPr>
              <w:pStyle w:val="ListParagraph"/>
              <w:keepNext/>
              <w:widowControl w:val="0"/>
              <w:numPr>
                <w:ilvl w:val="0"/>
                <w:numId w:val="28"/>
              </w:numPr>
              <w:spacing w:after="0" w:line="240" w:lineRule="auto"/>
              <w:ind w:left="70" w:hanging="120"/>
              <w:jc w:val="left"/>
            </w:pPr>
            <w:r w:rsidRPr="005C5732">
              <w:t>Miscellaneous Other Activities</w:t>
            </w:r>
          </w:p>
        </w:tc>
        <w:tc>
          <w:tcPr>
            <w:tcW w:w="0" w:type="auto"/>
          </w:tcPr>
          <w:p w14:paraId="46453056" w14:textId="77777777" w:rsidR="00F23D86" w:rsidRPr="008A63AE" w:rsidRDefault="00F23D86" w:rsidP="00680375">
            <w:pPr>
              <w:keepNext/>
              <w:widowControl w:val="0"/>
              <w:spacing w:after="0" w:line="240" w:lineRule="auto"/>
              <w:jc w:val="left"/>
            </w:pPr>
            <w:r w:rsidRPr="008A63AE">
              <w:t>$1,800,000</w:t>
            </w:r>
          </w:p>
        </w:tc>
        <w:tc>
          <w:tcPr>
            <w:tcW w:w="0" w:type="auto"/>
          </w:tcPr>
          <w:p w14:paraId="675C1C4C" w14:textId="77777777" w:rsidR="00F23D86" w:rsidRPr="008A63AE" w:rsidRDefault="00F23D86" w:rsidP="00680375">
            <w:pPr>
              <w:keepNext/>
              <w:widowControl w:val="0"/>
              <w:spacing w:after="0" w:line="240" w:lineRule="auto"/>
              <w:jc w:val="left"/>
            </w:pPr>
            <w:r w:rsidRPr="008A63AE">
              <w:t>$60,000</w:t>
            </w:r>
          </w:p>
        </w:tc>
        <w:tc>
          <w:tcPr>
            <w:tcW w:w="0" w:type="auto"/>
          </w:tcPr>
          <w:p w14:paraId="53B66D45" w14:textId="77777777" w:rsidR="00F23D86" w:rsidRPr="008A63AE" w:rsidRDefault="00F23D86" w:rsidP="00680375">
            <w:pPr>
              <w:keepNext/>
              <w:widowControl w:val="0"/>
              <w:spacing w:after="0" w:line="240" w:lineRule="auto"/>
              <w:jc w:val="left"/>
            </w:pPr>
            <w:r w:rsidRPr="008A63AE">
              <w:t>0</w:t>
            </w:r>
          </w:p>
        </w:tc>
        <w:tc>
          <w:tcPr>
            <w:tcW w:w="0" w:type="auto"/>
          </w:tcPr>
          <w:p w14:paraId="188ACBDB" w14:textId="77777777" w:rsidR="00F23D86" w:rsidRPr="008A63AE" w:rsidRDefault="00F23D86" w:rsidP="00680375">
            <w:pPr>
              <w:keepNext/>
              <w:widowControl w:val="0"/>
              <w:spacing w:after="0" w:line="240" w:lineRule="auto"/>
              <w:jc w:val="left"/>
            </w:pPr>
            <w:r w:rsidRPr="008A63AE">
              <w:t>$1,860,000</w:t>
            </w:r>
          </w:p>
        </w:tc>
        <w:tc>
          <w:tcPr>
            <w:tcW w:w="0" w:type="auto"/>
          </w:tcPr>
          <w:p w14:paraId="1FBB5798" w14:textId="77777777" w:rsidR="00F23D86" w:rsidRPr="008A63AE" w:rsidRDefault="00F23D86" w:rsidP="00680375">
            <w:pPr>
              <w:keepNext/>
              <w:widowControl w:val="0"/>
              <w:spacing w:after="0" w:line="240" w:lineRule="auto"/>
              <w:jc w:val="left"/>
            </w:pPr>
            <w:r w:rsidRPr="008A63AE">
              <w:t>$7,200,000</w:t>
            </w:r>
          </w:p>
        </w:tc>
        <w:tc>
          <w:tcPr>
            <w:tcW w:w="0" w:type="auto"/>
          </w:tcPr>
          <w:p w14:paraId="711C1D2F" w14:textId="77777777" w:rsidR="00F23D86" w:rsidRPr="008A63AE" w:rsidRDefault="00F23D86" w:rsidP="00680375">
            <w:pPr>
              <w:keepNext/>
              <w:widowControl w:val="0"/>
              <w:spacing w:after="0" w:line="240" w:lineRule="auto"/>
              <w:jc w:val="left"/>
            </w:pPr>
            <w:r w:rsidRPr="008A63AE">
              <w:t xml:space="preserve">The City estimates an allocation of $1.8 million per year for 5 years with an annual income of $60,000. The expected amount available for the remainder of the </w:t>
            </w:r>
            <w:proofErr w:type="spellStart"/>
            <w:r w:rsidRPr="008A63AE">
              <w:t>ConPlan</w:t>
            </w:r>
            <w:proofErr w:type="spellEnd"/>
            <w:r w:rsidRPr="008A63AE">
              <w:t xml:space="preserve"> reflects only the remaining 4 years of funding, not the expected program income. Actual amounts may vary due to the ongoing FY 2017 project completion.  </w:t>
            </w:r>
          </w:p>
        </w:tc>
      </w:tr>
      <w:tr w:rsidR="00F23D86" w:rsidRPr="009C110D" w14:paraId="17B0F159" w14:textId="77777777" w:rsidTr="00680375">
        <w:trPr>
          <w:cantSplit/>
        </w:trPr>
        <w:tc>
          <w:tcPr>
            <w:tcW w:w="0" w:type="auto"/>
          </w:tcPr>
          <w:p w14:paraId="1E355CDA" w14:textId="77777777" w:rsidR="00F23D86" w:rsidRPr="009C110D" w:rsidRDefault="00F23D86" w:rsidP="00680375">
            <w:pPr>
              <w:keepNext/>
              <w:widowControl w:val="0"/>
              <w:spacing w:after="0" w:line="240" w:lineRule="auto"/>
              <w:jc w:val="center"/>
              <w:rPr>
                <w:b/>
              </w:rPr>
            </w:pPr>
            <w:r>
              <w:rPr>
                <w:b/>
              </w:rPr>
              <w:lastRenderedPageBreak/>
              <w:t>HOME</w:t>
            </w:r>
          </w:p>
        </w:tc>
        <w:tc>
          <w:tcPr>
            <w:tcW w:w="0" w:type="auto"/>
          </w:tcPr>
          <w:p w14:paraId="0037CC19" w14:textId="77777777" w:rsidR="00F23D86" w:rsidRPr="006370E2" w:rsidRDefault="00F23D86" w:rsidP="00680375">
            <w:pPr>
              <w:keepNext/>
              <w:widowControl w:val="0"/>
              <w:spacing w:after="0" w:line="240" w:lineRule="auto"/>
              <w:jc w:val="left"/>
            </w:pPr>
            <w:r>
              <w:t>Public Federal</w:t>
            </w:r>
          </w:p>
        </w:tc>
        <w:tc>
          <w:tcPr>
            <w:tcW w:w="0" w:type="auto"/>
          </w:tcPr>
          <w:p w14:paraId="779D97B2" w14:textId="77777777" w:rsidR="00F23D86" w:rsidRDefault="00F23D86" w:rsidP="00680375">
            <w:pPr>
              <w:pStyle w:val="ListParagraph"/>
              <w:keepNext/>
              <w:widowControl w:val="0"/>
              <w:numPr>
                <w:ilvl w:val="0"/>
                <w:numId w:val="28"/>
              </w:numPr>
              <w:spacing w:after="0" w:line="240" w:lineRule="auto"/>
              <w:ind w:left="160" w:hanging="180"/>
              <w:jc w:val="left"/>
            </w:pPr>
            <w:r>
              <w:t>Homeowner rehabilitation</w:t>
            </w:r>
          </w:p>
          <w:p w14:paraId="73D185D8" w14:textId="77777777" w:rsidR="00F23D86" w:rsidRDefault="00F23D86" w:rsidP="00680375">
            <w:pPr>
              <w:pStyle w:val="ListParagraph"/>
              <w:keepNext/>
              <w:widowControl w:val="0"/>
              <w:numPr>
                <w:ilvl w:val="0"/>
                <w:numId w:val="28"/>
              </w:numPr>
              <w:spacing w:after="0" w:line="240" w:lineRule="auto"/>
              <w:ind w:left="160" w:hanging="180"/>
              <w:jc w:val="left"/>
            </w:pPr>
            <w:r>
              <w:t>Homebuyer activities</w:t>
            </w:r>
          </w:p>
          <w:p w14:paraId="48089333" w14:textId="77777777" w:rsidR="00F23D86" w:rsidRDefault="00F23D86" w:rsidP="00680375">
            <w:pPr>
              <w:pStyle w:val="ListParagraph"/>
              <w:keepNext/>
              <w:widowControl w:val="0"/>
              <w:numPr>
                <w:ilvl w:val="0"/>
                <w:numId w:val="28"/>
              </w:numPr>
              <w:spacing w:after="0" w:line="240" w:lineRule="auto"/>
              <w:ind w:left="160" w:hanging="180"/>
              <w:jc w:val="left"/>
            </w:pPr>
            <w:r>
              <w:t>Rental Housing</w:t>
            </w:r>
          </w:p>
          <w:p w14:paraId="0C03DC61" w14:textId="77777777" w:rsidR="00F23D86" w:rsidRPr="005C5732" w:rsidRDefault="00F23D86" w:rsidP="00680375">
            <w:pPr>
              <w:pStyle w:val="ListParagraph"/>
              <w:keepNext/>
              <w:widowControl w:val="0"/>
              <w:numPr>
                <w:ilvl w:val="0"/>
                <w:numId w:val="28"/>
              </w:numPr>
              <w:spacing w:after="0" w:line="240" w:lineRule="auto"/>
              <w:ind w:left="160" w:hanging="180"/>
              <w:jc w:val="left"/>
            </w:pPr>
            <w:r>
              <w:t>Tenant-based rental assistance (TBRA)</w:t>
            </w:r>
          </w:p>
        </w:tc>
        <w:tc>
          <w:tcPr>
            <w:tcW w:w="0" w:type="auto"/>
          </w:tcPr>
          <w:p w14:paraId="0B2A2858" w14:textId="77777777" w:rsidR="00F23D86" w:rsidRPr="008A63AE" w:rsidRDefault="00F23D86" w:rsidP="00680375">
            <w:pPr>
              <w:keepNext/>
              <w:widowControl w:val="0"/>
              <w:spacing w:after="0" w:line="240" w:lineRule="auto"/>
              <w:jc w:val="left"/>
            </w:pPr>
            <w:r w:rsidRPr="008A63AE">
              <w:t>$350,000</w:t>
            </w:r>
          </w:p>
        </w:tc>
        <w:tc>
          <w:tcPr>
            <w:tcW w:w="0" w:type="auto"/>
          </w:tcPr>
          <w:p w14:paraId="6B5A66CC" w14:textId="77777777" w:rsidR="00F23D86" w:rsidRPr="008A63AE" w:rsidRDefault="00F23D86" w:rsidP="00680375">
            <w:pPr>
              <w:keepNext/>
              <w:widowControl w:val="0"/>
              <w:spacing w:after="0" w:line="240" w:lineRule="auto"/>
              <w:jc w:val="left"/>
            </w:pPr>
            <w:r w:rsidRPr="008A63AE">
              <w:t>0</w:t>
            </w:r>
          </w:p>
        </w:tc>
        <w:tc>
          <w:tcPr>
            <w:tcW w:w="0" w:type="auto"/>
          </w:tcPr>
          <w:p w14:paraId="06268E1C" w14:textId="77777777" w:rsidR="00F23D86" w:rsidRPr="008A63AE" w:rsidRDefault="00F23D86" w:rsidP="00680375">
            <w:pPr>
              <w:keepNext/>
              <w:widowControl w:val="0"/>
              <w:spacing w:after="0" w:line="240" w:lineRule="auto"/>
              <w:jc w:val="left"/>
            </w:pPr>
            <w:r w:rsidRPr="008A63AE">
              <w:t>0</w:t>
            </w:r>
          </w:p>
        </w:tc>
        <w:tc>
          <w:tcPr>
            <w:tcW w:w="0" w:type="auto"/>
          </w:tcPr>
          <w:p w14:paraId="10266E2A" w14:textId="77777777" w:rsidR="00F23D86" w:rsidRPr="008A63AE" w:rsidRDefault="00F23D86" w:rsidP="00680375">
            <w:pPr>
              <w:keepNext/>
              <w:widowControl w:val="0"/>
              <w:spacing w:after="0" w:line="240" w:lineRule="auto"/>
              <w:jc w:val="left"/>
            </w:pPr>
            <w:r w:rsidRPr="008A63AE">
              <w:t>$350,000</w:t>
            </w:r>
          </w:p>
        </w:tc>
        <w:tc>
          <w:tcPr>
            <w:tcW w:w="0" w:type="auto"/>
          </w:tcPr>
          <w:p w14:paraId="2D5CF842" w14:textId="77777777" w:rsidR="00F23D86" w:rsidRPr="008A63AE" w:rsidRDefault="00F23D86" w:rsidP="00680375">
            <w:pPr>
              <w:keepNext/>
              <w:widowControl w:val="0"/>
              <w:spacing w:after="0" w:line="240" w:lineRule="auto"/>
              <w:jc w:val="left"/>
            </w:pPr>
            <w:r w:rsidRPr="008A63AE">
              <w:t>$1,400,000</w:t>
            </w:r>
          </w:p>
        </w:tc>
        <w:tc>
          <w:tcPr>
            <w:tcW w:w="0" w:type="auto"/>
          </w:tcPr>
          <w:p w14:paraId="62ACBBE3" w14:textId="77777777" w:rsidR="00F23D86" w:rsidRPr="008A63AE" w:rsidRDefault="00F23D86" w:rsidP="00680375">
            <w:pPr>
              <w:keepNext/>
              <w:widowControl w:val="0"/>
              <w:spacing w:after="0" w:line="240" w:lineRule="auto"/>
              <w:jc w:val="left"/>
            </w:pPr>
            <w:r w:rsidRPr="008A63AE">
              <w:t xml:space="preserve">The amount for the remainder of the </w:t>
            </w:r>
            <w:proofErr w:type="spellStart"/>
            <w:r w:rsidRPr="008A63AE">
              <w:t>ConPlan</w:t>
            </w:r>
            <w:proofErr w:type="spellEnd"/>
            <w:r w:rsidRPr="008A63AE">
              <w:t xml:space="preserve"> reflects the remaining 4 years of the plan budgeted at $350,000 for each year. Amounts may vary due to ongoing FY 2017 project completion. </w:t>
            </w:r>
          </w:p>
        </w:tc>
      </w:tr>
      <w:tr w:rsidR="00F23D86" w:rsidRPr="009C110D" w14:paraId="6E9EB1AA" w14:textId="77777777" w:rsidTr="00680375">
        <w:trPr>
          <w:cantSplit/>
        </w:trPr>
        <w:tc>
          <w:tcPr>
            <w:tcW w:w="0" w:type="auto"/>
          </w:tcPr>
          <w:p w14:paraId="7A279CCC" w14:textId="77777777" w:rsidR="00F23D86" w:rsidRPr="009C110D" w:rsidRDefault="00F23D86" w:rsidP="00680375">
            <w:pPr>
              <w:keepNext/>
              <w:widowControl w:val="0"/>
              <w:spacing w:after="0" w:line="240" w:lineRule="auto"/>
              <w:jc w:val="center"/>
              <w:rPr>
                <w:b/>
              </w:rPr>
            </w:pPr>
            <w:r>
              <w:rPr>
                <w:b/>
              </w:rPr>
              <w:t>ESG</w:t>
            </w:r>
          </w:p>
        </w:tc>
        <w:tc>
          <w:tcPr>
            <w:tcW w:w="0" w:type="auto"/>
          </w:tcPr>
          <w:p w14:paraId="5CB74A86" w14:textId="77777777" w:rsidR="00F23D86" w:rsidRPr="006370E2" w:rsidRDefault="00F23D86" w:rsidP="00680375">
            <w:pPr>
              <w:keepNext/>
              <w:widowControl w:val="0"/>
              <w:spacing w:after="0" w:line="240" w:lineRule="auto"/>
              <w:jc w:val="left"/>
            </w:pPr>
            <w:r>
              <w:t>Public Federal</w:t>
            </w:r>
          </w:p>
        </w:tc>
        <w:tc>
          <w:tcPr>
            <w:tcW w:w="0" w:type="auto"/>
          </w:tcPr>
          <w:p w14:paraId="7EB2DFCD" w14:textId="77777777" w:rsidR="00F23D86" w:rsidRDefault="00F23D86" w:rsidP="00680375">
            <w:pPr>
              <w:pStyle w:val="ListParagraph"/>
              <w:keepNext/>
              <w:widowControl w:val="0"/>
              <w:numPr>
                <w:ilvl w:val="0"/>
                <w:numId w:val="28"/>
              </w:numPr>
              <w:spacing w:after="0" w:line="240" w:lineRule="auto"/>
              <w:ind w:left="70" w:hanging="90"/>
              <w:jc w:val="left"/>
            </w:pPr>
            <w:r>
              <w:t>Street Outreach</w:t>
            </w:r>
          </w:p>
          <w:p w14:paraId="2F40B59B" w14:textId="77777777" w:rsidR="00F23D86" w:rsidRDefault="00F23D86" w:rsidP="00680375">
            <w:pPr>
              <w:pStyle w:val="ListParagraph"/>
              <w:keepNext/>
              <w:widowControl w:val="0"/>
              <w:numPr>
                <w:ilvl w:val="0"/>
                <w:numId w:val="28"/>
              </w:numPr>
              <w:spacing w:after="0" w:line="240" w:lineRule="auto"/>
              <w:ind w:left="70" w:hanging="90"/>
              <w:jc w:val="left"/>
            </w:pPr>
            <w:r>
              <w:t>Emergency Shelter</w:t>
            </w:r>
          </w:p>
          <w:p w14:paraId="6083D825" w14:textId="77777777" w:rsidR="00F23D86" w:rsidRDefault="00F23D86" w:rsidP="00680375">
            <w:pPr>
              <w:pStyle w:val="ListParagraph"/>
              <w:keepNext/>
              <w:widowControl w:val="0"/>
              <w:numPr>
                <w:ilvl w:val="0"/>
                <w:numId w:val="28"/>
              </w:numPr>
              <w:spacing w:after="0" w:line="240" w:lineRule="auto"/>
              <w:ind w:left="70" w:hanging="90"/>
              <w:jc w:val="left"/>
            </w:pPr>
            <w:r>
              <w:t>Homelessness Prevention</w:t>
            </w:r>
          </w:p>
          <w:p w14:paraId="3D07DF4E" w14:textId="77777777" w:rsidR="00F23D86" w:rsidRDefault="00F23D86" w:rsidP="00680375">
            <w:pPr>
              <w:pStyle w:val="ListParagraph"/>
              <w:keepNext/>
              <w:widowControl w:val="0"/>
              <w:numPr>
                <w:ilvl w:val="0"/>
                <w:numId w:val="28"/>
              </w:numPr>
              <w:spacing w:after="0" w:line="240" w:lineRule="auto"/>
              <w:ind w:left="70" w:hanging="90"/>
              <w:jc w:val="left"/>
            </w:pPr>
            <w:r>
              <w:t>Rapid Re-housing</w:t>
            </w:r>
          </w:p>
          <w:p w14:paraId="720E8155" w14:textId="77777777" w:rsidR="00F23D86" w:rsidRDefault="00F23D86" w:rsidP="00680375">
            <w:pPr>
              <w:pStyle w:val="ListParagraph"/>
              <w:keepNext/>
              <w:widowControl w:val="0"/>
              <w:numPr>
                <w:ilvl w:val="0"/>
                <w:numId w:val="28"/>
              </w:numPr>
              <w:spacing w:after="0" w:line="240" w:lineRule="auto"/>
              <w:ind w:left="70" w:hanging="90"/>
              <w:jc w:val="left"/>
            </w:pPr>
            <w:r>
              <w:t>Homeless Management Information System (HIMS)</w:t>
            </w:r>
          </w:p>
          <w:p w14:paraId="31849D74" w14:textId="77777777" w:rsidR="00F23D86" w:rsidRPr="005C5732" w:rsidRDefault="00F23D86" w:rsidP="00680375">
            <w:pPr>
              <w:pStyle w:val="ListParagraph"/>
              <w:keepNext/>
              <w:widowControl w:val="0"/>
              <w:numPr>
                <w:ilvl w:val="0"/>
                <w:numId w:val="28"/>
              </w:numPr>
              <w:spacing w:after="0" w:line="240" w:lineRule="auto"/>
              <w:ind w:left="70" w:hanging="90"/>
              <w:jc w:val="left"/>
            </w:pPr>
            <w:r>
              <w:t>Administrative Activities</w:t>
            </w:r>
          </w:p>
        </w:tc>
        <w:tc>
          <w:tcPr>
            <w:tcW w:w="0" w:type="auto"/>
          </w:tcPr>
          <w:p w14:paraId="4799437B" w14:textId="77777777" w:rsidR="00F23D86" w:rsidRPr="008A63AE" w:rsidRDefault="00F23D86" w:rsidP="00680375">
            <w:pPr>
              <w:keepNext/>
              <w:widowControl w:val="0"/>
              <w:spacing w:after="0" w:line="240" w:lineRule="auto"/>
              <w:jc w:val="left"/>
            </w:pPr>
            <w:r w:rsidRPr="008A63AE">
              <w:t>$170,000</w:t>
            </w:r>
          </w:p>
        </w:tc>
        <w:tc>
          <w:tcPr>
            <w:tcW w:w="0" w:type="auto"/>
          </w:tcPr>
          <w:p w14:paraId="5DBEA571" w14:textId="77777777" w:rsidR="00F23D86" w:rsidRPr="008A63AE" w:rsidRDefault="00F23D86" w:rsidP="00680375">
            <w:pPr>
              <w:keepNext/>
              <w:widowControl w:val="0"/>
              <w:spacing w:after="0" w:line="240" w:lineRule="auto"/>
              <w:jc w:val="left"/>
            </w:pPr>
            <w:r w:rsidRPr="008A63AE">
              <w:t>0</w:t>
            </w:r>
          </w:p>
        </w:tc>
        <w:tc>
          <w:tcPr>
            <w:tcW w:w="0" w:type="auto"/>
          </w:tcPr>
          <w:p w14:paraId="75DDBF22" w14:textId="77777777" w:rsidR="00F23D86" w:rsidRPr="008A63AE" w:rsidRDefault="00F23D86" w:rsidP="00680375">
            <w:pPr>
              <w:keepNext/>
              <w:widowControl w:val="0"/>
              <w:spacing w:after="0" w:line="240" w:lineRule="auto"/>
              <w:jc w:val="left"/>
            </w:pPr>
            <w:r w:rsidRPr="008A63AE">
              <w:t>0</w:t>
            </w:r>
          </w:p>
        </w:tc>
        <w:tc>
          <w:tcPr>
            <w:tcW w:w="0" w:type="auto"/>
          </w:tcPr>
          <w:p w14:paraId="56FA6872" w14:textId="77777777" w:rsidR="00F23D86" w:rsidRPr="008A63AE" w:rsidRDefault="00F23D86" w:rsidP="00680375">
            <w:pPr>
              <w:keepNext/>
              <w:widowControl w:val="0"/>
              <w:spacing w:after="0" w:line="240" w:lineRule="auto"/>
              <w:jc w:val="left"/>
            </w:pPr>
            <w:r w:rsidRPr="008A63AE">
              <w:t>$170,000</w:t>
            </w:r>
          </w:p>
        </w:tc>
        <w:tc>
          <w:tcPr>
            <w:tcW w:w="0" w:type="auto"/>
          </w:tcPr>
          <w:p w14:paraId="5F85C93C" w14:textId="77777777" w:rsidR="00F23D86" w:rsidRPr="008A63AE" w:rsidRDefault="00F23D86" w:rsidP="00680375">
            <w:pPr>
              <w:keepNext/>
              <w:widowControl w:val="0"/>
              <w:spacing w:after="0" w:line="240" w:lineRule="auto"/>
              <w:jc w:val="left"/>
            </w:pPr>
            <w:r w:rsidRPr="008A63AE">
              <w:t>$680,000</w:t>
            </w:r>
          </w:p>
        </w:tc>
        <w:tc>
          <w:tcPr>
            <w:tcW w:w="0" w:type="auto"/>
          </w:tcPr>
          <w:p w14:paraId="2A85EB40" w14:textId="77777777" w:rsidR="00F23D86" w:rsidRPr="008A63AE" w:rsidRDefault="00F23D86" w:rsidP="00680375">
            <w:pPr>
              <w:keepNext/>
              <w:widowControl w:val="0"/>
              <w:spacing w:after="0" w:line="240" w:lineRule="auto"/>
              <w:jc w:val="left"/>
            </w:pPr>
            <w:r w:rsidRPr="008A63AE">
              <w:t xml:space="preserve">The amount for the remainder of the </w:t>
            </w:r>
            <w:proofErr w:type="spellStart"/>
            <w:r w:rsidRPr="008A63AE">
              <w:t>ConPlan</w:t>
            </w:r>
            <w:proofErr w:type="spellEnd"/>
            <w:r w:rsidRPr="008A63AE">
              <w:t xml:space="preserve"> reflects the remaining 4 years of the plan budgeted at $170,000 for each year. Amounts may vary due to ongoing FY 2017 project completion.</w:t>
            </w:r>
          </w:p>
        </w:tc>
      </w:tr>
    </w:tbl>
    <w:p w14:paraId="22E601E4" w14:textId="77777777" w:rsidR="00496F3A" w:rsidRDefault="00496F3A" w:rsidP="004E61DB">
      <w:pPr>
        <w:sectPr w:rsidR="00496F3A" w:rsidSect="00426E41">
          <w:pgSz w:w="15840" w:h="12240" w:orient="landscape"/>
          <w:pgMar w:top="1440" w:right="1440" w:bottom="1440" w:left="1440" w:header="720" w:footer="720" w:gutter="0"/>
          <w:cols w:space="720"/>
          <w:docGrid w:linePitch="360"/>
        </w:sectPr>
      </w:pPr>
    </w:p>
    <w:p w14:paraId="054CA3BD" w14:textId="55247D3C" w:rsidR="009C110D" w:rsidRDefault="004E61DB" w:rsidP="004E61DB">
      <w:pPr>
        <w:pStyle w:val="Heading3"/>
      </w:pPr>
      <w:r>
        <w:lastRenderedPageBreak/>
        <w:t>Explain how federal funds will leverage those additional resources (private, state and local funds), including a description of how matching requirements will be satisfied</w:t>
      </w:r>
    </w:p>
    <w:p w14:paraId="4345614E" w14:textId="77777777" w:rsidR="00496F3A" w:rsidRPr="00496F3A" w:rsidRDefault="00496F3A" w:rsidP="00496F3A">
      <w:r w:rsidRPr="00496F3A">
        <w:t>The City of Harrisburg leverages funds received from HUD by bringing other local, state, and federal financial resources in order to maximize the reach and impact of the City’s HUD Programs. Leverage is also a way to increase project efficiencies and benefit from economies of scale that often come with combining sources of funding for similar or expanded scopes.</w:t>
      </w:r>
    </w:p>
    <w:p w14:paraId="7DA19CC5" w14:textId="77777777" w:rsidR="00496F3A" w:rsidRPr="00496F3A" w:rsidRDefault="00496F3A" w:rsidP="00496F3A">
      <w:r w:rsidRPr="00496F3A">
        <w:t>The City requires developers, private non-profits and property owners who seek federal funds for housing development to fund a significant portion of their project with non-federal funds. During the RFP, application and review process, project budgets are analyzed to confirm the various sources and amounts of funds leveraged from non-federal sources. The following describes two specific examples of how federal funds are used to leverage additional resources.</w:t>
      </w:r>
    </w:p>
    <w:p w14:paraId="402A8028" w14:textId="77777777" w:rsidR="00496F3A" w:rsidRDefault="00496F3A" w:rsidP="00496F3A">
      <w:r w:rsidRPr="00496F3A">
        <w:t>The federal HOME and the Emergency Solutions Grant (ESG) programs, in which the City participates, require a local funding match. While the City of Harrisburg is exempt from the HOME match requirement, it may use down payment assistance grants funded with Act 137 Affordable Housing Trust Funds as a local match in addition to the project specific match provided by the HOME developer. Proceeds from the sale of homes provide private funds that are applied to additional rehabilitation. The match requirement for the ESG program will be met by the non-profit su</w:t>
      </w:r>
      <w:r>
        <w:t>b-recipient of the grant, CACH.</w:t>
      </w:r>
    </w:p>
    <w:p w14:paraId="04EFD98E" w14:textId="15247319" w:rsidR="00496F3A" w:rsidRDefault="00496F3A" w:rsidP="00496F3A">
      <w:r w:rsidRPr="00496F3A">
        <w:t>In implementing CDBG funded housing development programs, the City requires a private sector investment. In non-profit rehabilitation and new construction projects, the City provides CDBG funds as "gap" financing, covering only the difference Pennsylvania Housing Finance Agency (PHFA) or HUD's development programs. Low-income tax credit projects typically secure 45-55% of needed funding from private equity. Community facilities receiving funding for rehabilitation/improvements are required to demonstrate a 20% match at the time of application to the competitive RFP and are required to document actual match annually.</w:t>
      </w:r>
      <w:r>
        <w:t xml:space="preserve"> </w:t>
      </w:r>
      <w:r w:rsidRPr="00496F3A">
        <w:t>Match may consist of cash contributions to the rehabilitation/improvement project or in-kind donations of supplies or services or volunteer labor.</w:t>
      </w:r>
    </w:p>
    <w:p w14:paraId="1472D4E1" w14:textId="0AF2D684" w:rsidR="004E61DB" w:rsidRDefault="004E61DB" w:rsidP="004E61DB">
      <w:pPr>
        <w:pStyle w:val="Heading3"/>
      </w:pPr>
      <w:r>
        <w:t>If appropriate, describe publicly owned land or property located within the jurisdiction that may be used to address the needs identified in the plan</w:t>
      </w:r>
    </w:p>
    <w:p w14:paraId="35A098AB" w14:textId="59EB2CA7" w:rsidR="00943DCE" w:rsidRDefault="00943DCE" w:rsidP="00496F3A">
      <w:pPr>
        <w:rPr>
          <w:bCs/>
          <w:iCs/>
        </w:rPr>
      </w:pPr>
      <w:r w:rsidRPr="00943DCE">
        <w:rPr>
          <w:bCs/>
          <w:iCs/>
        </w:rPr>
        <w:t xml:space="preserve">The City is working with the Harrisburg Housing Authority on the redevelopment of the </w:t>
      </w:r>
      <w:proofErr w:type="spellStart"/>
      <w:r w:rsidRPr="00943DCE">
        <w:rPr>
          <w:bCs/>
          <w:iCs/>
        </w:rPr>
        <w:t>MulDer</w:t>
      </w:r>
      <w:proofErr w:type="spellEnd"/>
      <w:r w:rsidRPr="00943DCE">
        <w:rPr>
          <w:bCs/>
          <w:iCs/>
        </w:rPr>
        <w:t xml:space="preserve"> Square area of Allison Hills. The Harrisburg Housing Authority is planning to purchase from the City of Harrisburg existing properties to provide for the eventual constructi</w:t>
      </w:r>
      <w:r>
        <w:rPr>
          <w:bCs/>
          <w:iCs/>
        </w:rPr>
        <w:t>on of l</w:t>
      </w:r>
      <w:r w:rsidRPr="00943DCE">
        <w:rPr>
          <w:bCs/>
          <w:iCs/>
        </w:rPr>
        <w:t>ow/</w:t>
      </w:r>
      <w:r>
        <w:rPr>
          <w:bCs/>
          <w:iCs/>
        </w:rPr>
        <w:t>m</w:t>
      </w:r>
      <w:r w:rsidRPr="00943DCE">
        <w:rPr>
          <w:bCs/>
          <w:iCs/>
        </w:rPr>
        <w:t xml:space="preserve">oderate income apartments. The Harrisburg Housing Authority will then demolish the existing buildings in order to construct the low/moderate income apartments. Harrisburg’s DBHD will use federal funds (both CDBG and HOME) for homeowner rehabilitation efforts in this area. Program income from the sale of City-own properties to the Harrisburg Housing Authority will be used for housing rehabilitation services in the area as well as for public services. </w:t>
      </w:r>
    </w:p>
    <w:p w14:paraId="7679B19D" w14:textId="6D0DB328" w:rsidR="00496F3A" w:rsidRPr="00496F3A" w:rsidRDefault="00496F3A" w:rsidP="00496F3A">
      <w:r w:rsidRPr="00496F3A">
        <w:t>The City of Harrisburg recently adopted a Lank Bank ordinance. The mission of the Harrisburg Land Bank is to return vacant and underutilized property to productive use through a unified, predictable, and transparent process. The Land Bank will assist in revitalizing neighborhoods, create socially and economically diverse communities, and strengthen the City's tax base.</w:t>
      </w:r>
    </w:p>
    <w:p w14:paraId="4D0BB799" w14:textId="77777777" w:rsidR="00496F3A" w:rsidRPr="00496F3A" w:rsidRDefault="00496F3A" w:rsidP="00496F3A">
      <w:r w:rsidRPr="00496F3A">
        <w:lastRenderedPageBreak/>
        <w:t>The Harrisburg Land Bank will identify and use available resources to facilitate the return of vacant, blighted, abandoned and tax-delinquent properties to productive use. The Harrisburg Land Bank will acquire, hold, and transfer interest in real property throughout the City of Harrisburg as approved by the Board of Directors for the following purposes:</w:t>
      </w:r>
    </w:p>
    <w:p w14:paraId="73AC1E23" w14:textId="77777777" w:rsidR="00496F3A" w:rsidRPr="00496F3A" w:rsidRDefault="00496F3A" w:rsidP="00496F3A">
      <w:pPr>
        <w:numPr>
          <w:ilvl w:val="0"/>
          <w:numId w:val="34"/>
        </w:numPr>
      </w:pPr>
      <w:r w:rsidRPr="00496F3A">
        <w:t>To deter the spread of blight;</w:t>
      </w:r>
    </w:p>
    <w:p w14:paraId="2D0D1868" w14:textId="77777777" w:rsidR="00496F3A" w:rsidRPr="00496F3A" w:rsidRDefault="00496F3A" w:rsidP="00496F3A">
      <w:pPr>
        <w:numPr>
          <w:ilvl w:val="0"/>
          <w:numId w:val="34"/>
        </w:numPr>
      </w:pPr>
      <w:r w:rsidRPr="00496F3A">
        <w:t>To promote redevelopment and reuse of vacant, abandoned, and tax-delinquent properties;</w:t>
      </w:r>
    </w:p>
    <w:p w14:paraId="6A6E12A3" w14:textId="77777777" w:rsidR="00496F3A" w:rsidRPr="00496F3A" w:rsidRDefault="00496F3A" w:rsidP="00496F3A">
      <w:pPr>
        <w:numPr>
          <w:ilvl w:val="0"/>
          <w:numId w:val="34"/>
        </w:numPr>
      </w:pPr>
      <w:r w:rsidRPr="00496F3A">
        <w:t>To support targeted efforts to stabilize neighborhoods; and</w:t>
      </w:r>
    </w:p>
    <w:p w14:paraId="1BCDF4A6" w14:textId="77777777" w:rsidR="00496F3A" w:rsidRPr="00496F3A" w:rsidRDefault="00496F3A" w:rsidP="00496F3A">
      <w:pPr>
        <w:numPr>
          <w:ilvl w:val="0"/>
          <w:numId w:val="34"/>
        </w:numPr>
      </w:pPr>
      <w:r w:rsidRPr="00496F3A">
        <w:t>To stimulate residential, commercial and industrial development.</w:t>
      </w:r>
    </w:p>
    <w:p w14:paraId="145D6EFE" w14:textId="211C354F" w:rsidR="004E61DB" w:rsidRDefault="004E61DB" w:rsidP="004E61DB">
      <w:pPr>
        <w:pStyle w:val="Heading3"/>
      </w:pPr>
      <w:r>
        <w:t>Discussion</w:t>
      </w:r>
    </w:p>
    <w:p w14:paraId="5235E9BF" w14:textId="77777777" w:rsidR="004E61DB" w:rsidRPr="004E61DB" w:rsidRDefault="004E61DB" w:rsidP="004E61DB"/>
    <w:p w14:paraId="452F1979" w14:textId="47CEC195" w:rsidR="004E61DB" w:rsidRDefault="004E61DB" w:rsidP="004E61DB">
      <w:r>
        <w:br w:type="page"/>
      </w:r>
    </w:p>
    <w:p w14:paraId="2417F5D0" w14:textId="43B9F973" w:rsidR="004E61DB" w:rsidRDefault="004E61DB" w:rsidP="00945115">
      <w:pPr>
        <w:pStyle w:val="Heading2"/>
      </w:pPr>
      <w:bookmarkStart w:id="48" w:name="_Toc514146690"/>
      <w:r w:rsidRPr="004E61DB">
        <w:lastRenderedPageBreak/>
        <w:t>AP-20 Annual Goals and Objectives</w:t>
      </w:r>
      <w:bookmarkEnd w:id="48"/>
    </w:p>
    <w:p w14:paraId="0C8FED06" w14:textId="5D99A57F" w:rsidR="00426E41" w:rsidRDefault="004E61DB" w:rsidP="00426E41">
      <w:pPr>
        <w:pStyle w:val="Caption"/>
        <w:keepNext/>
        <w:spacing w:after="0"/>
      </w:pPr>
      <w:r w:rsidRPr="00426E41">
        <w:t xml:space="preserve">Table </w:t>
      </w:r>
      <w:r w:rsidR="008529CD">
        <w:fldChar w:fldCharType="begin"/>
      </w:r>
      <w:r w:rsidR="008529CD">
        <w:instrText xml:space="preserve"> SEQ T</w:instrText>
      </w:r>
      <w:r w:rsidR="008529CD">
        <w:instrText xml:space="preserve">able \* ARABIC </w:instrText>
      </w:r>
      <w:r w:rsidR="008529CD">
        <w:fldChar w:fldCharType="separate"/>
      </w:r>
      <w:r w:rsidR="00426E41">
        <w:rPr>
          <w:noProof/>
        </w:rPr>
        <w:t>47</w:t>
      </w:r>
      <w:r w:rsidR="008529CD">
        <w:rPr>
          <w:noProof/>
        </w:rPr>
        <w:fldChar w:fldCharType="end"/>
      </w:r>
      <w:r w:rsidRPr="00426E41">
        <w:t xml:space="preserve"> - Goals Summary</w:t>
      </w:r>
    </w:p>
    <w:p w14:paraId="7A48A562" w14:textId="77777777" w:rsidR="00426E41" w:rsidRDefault="00426E41" w:rsidP="00426E41">
      <w:pPr>
        <w:pStyle w:val="Caption"/>
        <w:keepNext/>
        <w:spacing w:after="0"/>
      </w:pPr>
    </w:p>
    <w:tbl>
      <w:tblPr>
        <w:tblW w:w="5298"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1549"/>
        <w:gridCol w:w="663"/>
        <w:gridCol w:w="663"/>
        <w:gridCol w:w="1549"/>
        <w:gridCol w:w="1259"/>
        <w:gridCol w:w="1427"/>
        <w:gridCol w:w="1218"/>
        <w:gridCol w:w="1562"/>
      </w:tblGrid>
      <w:tr w:rsidR="00426E41" w14:paraId="3B9C6A39" w14:textId="77777777" w:rsidTr="00680375">
        <w:trPr>
          <w:cantSplit/>
          <w:trHeight w:val="226"/>
          <w:tblHeader/>
        </w:trPr>
        <w:tc>
          <w:tcPr>
            <w:tcW w:w="1380" w:type="dxa"/>
            <w:tcBorders>
              <w:top w:val="single" w:sz="4" w:space="0" w:color="auto"/>
              <w:left w:val="single" w:sz="4" w:space="0" w:color="auto"/>
              <w:bottom w:val="single" w:sz="4" w:space="0" w:color="auto"/>
              <w:right w:val="single" w:sz="4" w:space="0" w:color="auto"/>
            </w:tcBorders>
          </w:tcPr>
          <w:p w14:paraId="4FFD9C75" w14:textId="77777777" w:rsidR="00426E41" w:rsidRPr="00A060F8" w:rsidRDefault="00426E41" w:rsidP="00680375">
            <w:pPr>
              <w:keepNext/>
              <w:widowControl w:val="0"/>
              <w:spacing w:after="0" w:line="240" w:lineRule="auto"/>
              <w:jc w:val="center"/>
              <w:rPr>
                <w:b/>
                <w:szCs w:val="20"/>
              </w:rPr>
            </w:pPr>
            <w:r w:rsidRPr="00A060F8">
              <w:rPr>
                <w:b/>
                <w:szCs w:val="20"/>
              </w:rPr>
              <w:t>Sort Order</w:t>
            </w:r>
          </w:p>
        </w:tc>
        <w:tc>
          <w:tcPr>
            <w:tcW w:w="1590" w:type="dxa"/>
            <w:tcBorders>
              <w:top w:val="single" w:sz="4" w:space="0" w:color="auto"/>
              <w:left w:val="single" w:sz="4" w:space="0" w:color="auto"/>
              <w:bottom w:val="single" w:sz="4" w:space="0" w:color="auto"/>
              <w:right w:val="single" w:sz="4" w:space="0" w:color="auto"/>
            </w:tcBorders>
          </w:tcPr>
          <w:p w14:paraId="4F681815" w14:textId="77777777" w:rsidR="00426E41" w:rsidRPr="00A060F8" w:rsidRDefault="00426E41" w:rsidP="00680375">
            <w:pPr>
              <w:keepNext/>
              <w:widowControl w:val="0"/>
              <w:spacing w:after="0" w:line="240" w:lineRule="auto"/>
              <w:jc w:val="center"/>
              <w:rPr>
                <w:b/>
                <w:szCs w:val="20"/>
              </w:rPr>
            </w:pPr>
            <w:r w:rsidRPr="00A060F8">
              <w:rPr>
                <w:b/>
                <w:szCs w:val="20"/>
              </w:rPr>
              <w:t>Goal Name</w:t>
            </w:r>
          </w:p>
        </w:tc>
        <w:tc>
          <w:tcPr>
            <w:tcW w:w="899" w:type="dxa"/>
            <w:tcBorders>
              <w:top w:val="single" w:sz="4" w:space="0" w:color="auto"/>
              <w:left w:val="single" w:sz="4" w:space="0" w:color="auto"/>
              <w:bottom w:val="single" w:sz="4" w:space="0" w:color="auto"/>
              <w:right w:val="single" w:sz="4" w:space="0" w:color="auto"/>
            </w:tcBorders>
          </w:tcPr>
          <w:p w14:paraId="6770C6D3" w14:textId="77777777" w:rsidR="00426E41" w:rsidRPr="00A060F8" w:rsidRDefault="00426E41" w:rsidP="00680375">
            <w:pPr>
              <w:keepNext/>
              <w:widowControl w:val="0"/>
              <w:spacing w:after="0" w:line="240" w:lineRule="auto"/>
              <w:jc w:val="center"/>
              <w:rPr>
                <w:b/>
                <w:szCs w:val="20"/>
              </w:rPr>
            </w:pPr>
            <w:r w:rsidRPr="00A060F8">
              <w:rPr>
                <w:b/>
                <w:szCs w:val="20"/>
              </w:rPr>
              <w:t>Start Year</w:t>
            </w:r>
          </w:p>
        </w:tc>
        <w:tc>
          <w:tcPr>
            <w:tcW w:w="859" w:type="dxa"/>
            <w:tcBorders>
              <w:top w:val="single" w:sz="4" w:space="0" w:color="auto"/>
              <w:left w:val="single" w:sz="4" w:space="0" w:color="auto"/>
              <w:bottom w:val="single" w:sz="4" w:space="0" w:color="auto"/>
              <w:right w:val="single" w:sz="4" w:space="0" w:color="auto"/>
            </w:tcBorders>
          </w:tcPr>
          <w:p w14:paraId="6C888DC0" w14:textId="77777777" w:rsidR="00426E41" w:rsidRPr="00A060F8" w:rsidRDefault="00426E41" w:rsidP="00680375">
            <w:pPr>
              <w:keepNext/>
              <w:widowControl w:val="0"/>
              <w:spacing w:after="0" w:line="240" w:lineRule="auto"/>
              <w:jc w:val="center"/>
              <w:rPr>
                <w:b/>
                <w:szCs w:val="20"/>
              </w:rPr>
            </w:pPr>
            <w:r w:rsidRPr="00A060F8">
              <w:rPr>
                <w:b/>
                <w:szCs w:val="20"/>
              </w:rPr>
              <w:t>End Year</w:t>
            </w:r>
          </w:p>
        </w:tc>
        <w:tc>
          <w:tcPr>
            <w:tcW w:w="1590" w:type="dxa"/>
            <w:tcBorders>
              <w:top w:val="single" w:sz="4" w:space="0" w:color="auto"/>
              <w:left w:val="single" w:sz="4" w:space="0" w:color="auto"/>
              <w:bottom w:val="single" w:sz="4" w:space="0" w:color="auto"/>
              <w:right w:val="single" w:sz="4" w:space="0" w:color="auto"/>
            </w:tcBorders>
          </w:tcPr>
          <w:p w14:paraId="4DB2FDAE" w14:textId="77777777" w:rsidR="00426E41" w:rsidRPr="00A060F8" w:rsidRDefault="00426E41" w:rsidP="00680375">
            <w:pPr>
              <w:keepNext/>
              <w:widowControl w:val="0"/>
              <w:spacing w:after="0" w:line="240" w:lineRule="auto"/>
              <w:jc w:val="center"/>
              <w:rPr>
                <w:b/>
                <w:szCs w:val="20"/>
              </w:rPr>
            </w:pPr>
            <w:r w:rsidRPr="00A060F8">
              <w:rPr>
                <w:b/>
                <w:szCs w:val="20"/>
              </w:rPr>
              <w:t>Category</w:t>
            </w:r>
          </w:p>
        </w:tc>
        <w:tc>
          <w:tcPr>
            <w:tcW w:w="1720" w:type="dxa"/>
            <w:tcBorders>
              <w:top w:val="single" w:sz="4" w:space="0" w:color="auto"/>
              <w:left w:val="single" w:sz="4" w:space="0" w:color="auto"/>
              <w:bottom w:val="single" w:sz="4" w:space="0" w:color="auto"/>
              <w:right w:val="single" w:sz="4" w:space="0" w:color="auto"/>
            </w:tcBorders>
          </w:tcPr>
          <w:p w14:paraId="66BACAA9" w14:textId="77777777" w:rsidR="00426E41" w:rsidRPr="00A060F8" w:rsidRDefault="00426E41" w:rsidP="00680375">
            <w:pPr>
              <w:keepNext/>
              <w:widowControl w:val="0"/>
              <w:spacing w:after="0" w:line="240" w:lineRule="auto"/>
              <w:jc w:val="center"/>
              <w:rPr>
                <w:b/>
                <w:szCs w:val="20"/>
              </w:rPr>
            </w:pPr>
            <w:r w:rsidRPr="00A060F8">
              <w:rPr>
                <w:b/>
                <w:szCs w:val="20"/>
              </w:rPr>
              <w:t>Geographic Area</w:t>
            </w:r>
          </w:p>
        </w:tc>
        <w:tc>
          <w:tcPr>
            <w:tcW w:w="1646" w:type="dxa"/>
            <w:tcBorders>
              <w:top w:val="single" w:sz="4" w:space="0" w:color="auto"/>
              <w:left w:val="single" w:sz="4" w:space="0" w:color="auto"/>
              <w:bottom w:val="single" w:sz="4" w:space="0" w:color="auto"/>
              <w:right w:val="single" w:sz="4" w:space="0" w:color="auto"/>
            </w:tcBorders>
          </w:tcPr>
          <w:p w14:paraId="26FD960E" w14:textId="77777777" w:rsidR="00426E41" w:rsidRPr="00A060F8" w:rsidRDefault="00426E41" w:rsidP="00680375">
            <w:pPr>
              <w:keepNext/>
              <w:widowControl w:val="0"/>
              <w:spacing w:after="0" w:line="240" w:lineRule="auto"/>
              <w:jc w:val="center"/>
              <w:rPr>
                <w:b/>
                <w:szCs w:val="20"/>
              </w:rPr>
            </w:pPr>
            <w:r w:rsidRPr="00A060F8">
              <w:rPr>
                <w:b/>
                <w:szCs w:val="20"/>
              </w:rPr>
              <w:t>Needs Addressed</w:t>
            </w:r>
          </w:p>
        </w:tc>
        <w:tc>
          <w:tcPr>
            <w:tcW w:w="1799" w:type="dxa"/>
            <w:tcBorders>
              <w:top w:val="single" w:sz="4" w:space="0" w:color="auto"/>
              <w:left w:val="single" w:sz="4" w:space="0" w:color="auto"/>
              <w:bottom w:val="single" w:sz="4" w:space="0" w:color="auto"/>
              <w:right w:val="single" w:sz="4" w:space="0" w:color="auto"/>
            </w:tcBorders>
          </w:tcPr>
          <w:p w14:paraId="697256B3" w14:textId="77777777" w:rsidR="00426E41" w:rsidRPr="00A060F8" w:rsidRDefault="00426E41" w:rsidP="00680375">
            <w:pPr>
              <w:keepNext/>
              <w:widowControl w:val="0"/>
              <w:spacing w:after="0" w:line="240" w:lineRule="auto"/>
              <w:jc w:val="center"/>
              <w:rPr>
                <w:b/>
                <w:szCs w:val="20"/>
              </w:rPr>
            </w:pPr>
            <w:r w:rsidRPr="00A060F8">
              <w:rPr>
                <w:b/>
                <w:szCs w:val="20"/>
              </w:rPr>
              <w:t>Funding</w:t>
            </w:r>
          </w:p>
        </w:tc>
        <w:tc>
          <w:tcPr>
            <w:tcW w:w="2478" w:type="dxa"/>
            <w:tcBorders>
              <w:top w:val="single" w:sz="4" w:space="0" w:color="auto"/>
              <w:left w:val="single" w:sz="4" w:space="0" w:color="auto"/>
              <w:bottom w:val="single" w:sz="4" w:space="0" w:color="auto"/>
              <w:right w:val="single" w:sz="4" w:space="0" w:color="auto"/>
            </w:tcBorders>
          </w:tcPr>
          <w:p w14:paraId="6274F308" w14:textId="77777777" w:rsidR="00426E41" w:rsidRPr="00A060F8" w:rsidRDefault="00426E41" w:rsidP="00680375">
            <w:pPr>
              <w:keepNext/>
              <w:widowControl w:val="0"/>
              <w:spacing w:after="0" w:line="240" w:lineRule="auto"/>
              <w:jc w:val="center"/>
              <w:rPr>
                <w:b/>
                <w:szCs w:val="20"/>
              </w:rPr>
            </w:pPr>
            <w:r w:rsidRPr="00A060F8">
              <w:rPr>
                <w:b/>
                <w:szCs w:val="20"/>
              </w:rPr>
              <w:t>Goal Outcome Indicator</w:t>
            </w:r>
          </w:p>
        </w:tc>
      </w:tr>
      <w:tr w:rsidR="00426E41" w14:paraId="745EEF13" w14:textId="77777777" w:rsidTr="00680375">
        <w:trPr>
          <w:cantSplit/>
          <w:trHeight w:val="226"/>
          <w:tblHeader/>
        </w:trPr>
        <w:tc>
          <w:tcPr>
            <w:tcW w:w="1380" w:type="dxa"/>
            <w:tcBorders>
              <w:top w:val="single" w:sz="4" w:space="0" w:color="auto"/>
              <w:left w:val="single" w:sz="4" w:space="0" w:color="auto"/>
              <w:bottom w:val="single" w:sz="4" w:space="0" w:color="auto"/>
              <w:right w:val="single" w:sz="4" w:space="0" w:color="auto"/>
            </w:tcBorders>
          </w:tcPr>
          <w:p w14:paraId="7AA3F142" w14:textId="77777777" w:rsidR="00426E41" w:rsidRPr="00A060F8" w:rsidRDefault="00426E41" w:rsidP="00680375">
            <w:pPr>
              <w:keepNext/>
              <w:widowControl w:val="0"/>
              <w:spacing w:after="0" w:line="240" w:lineRule="auto"/>
              <w:jc w:val="left"/>
              <w:rPr>
                <w:szCs w:val="20"/>
              </w:rPr>
            </w:pPr>
            <w:r w:rsidRPr="00A060F8">
              <w:rPr>
                <w:szCs w:val="20"/>
              </w:rPr>
              <w:t>1</w:t>
            </w:r>
          </w:p>
        </w:tc>
        <w:tc>
          <w:tcPr>
            <w:tcW w:w="1590" w:type="dxa"/>
            <w:tcBorders>
              <w:top w:val="single" w:sz="4" w:space="0" w:color="auto"/>
              <w:left w:val="single" w:sz="4" w:space="0" w:color="auto"/>
              <w:bottom w:val="single" w:sz="4" w:space="0" w:color="auto"/>
              <w:right w:val="single" w:sz="4" w:space="0" w:color="auto"/>
            </w:tcBorders>
          </w:tcPr>
          <w:p w14:paraId="7E6B6809" w14:textId="77777777" w:rsidR="00426E41" w:rsidRPr="00A060F8" w:rsidRDefault="00426E41" w:rsidP="00680375">
            <w:pPr>
              <w:keepNext/>
              <w:widowControl w:val="0"/>
              <w:spacing w:after="0" w:line="240" w:lineRule="auto"/>
              <w:jc w:val="left"/>
              <w:rPr>
                <w:szCs w:val="20"/>
              </w:rPr>
            </w:pPr>
            <w:r w:rsidRPr="00A060F8">
              <w:rPr>
                <w:szCs w:val="20"/>
              </w:rPr>
              <w:t>Blight and Demolition</w:t>
            </w:r>
          </w:p>
        </w:tc>
        <w:tc>
          <w:tcPr>
            <w:tcW w:w="899" w:type="dxa"/>
            <w:tcBorders>
              <w:top w:val="single" w:sz="4" w:space="0" w:color="auto"/>
              <w:left w:val="single" w:sz="4" w:space="0" w:color="auto"/>
              <w:bottom w:val="single" w:sz="4" w:space="0" w:color="auto"/>
              <w:right w:val="single" w:sz="4" w:space="0" w:color="auto"/>
            </w:tcBorders>
          </w:tcPr>
          <w:p w14:paraId="7983133B" w14:textId="77777777" w:rsidR="00426E41" w:rsidRPr="00A060F8" w:rsidRDefault="00426E41" w:rsidP="00680375">
            <w:pPr>
              <w:keepNext/>
              <w:widowControl w:val="0"/>
              <w:spacing w:after="0" w:line="240" w:lineRule="auto"/>
              <w:jc w:val="left"/>
              <w:rPr>
                <w:szCs w:val="20"/>
              </w:rPr>
            </w:pPr>
            <w:r>
              <w:rPr>
                <w:szCs w:val="20"/>
              </w:rPr>
              <w:t>2018</w:t>
            </w:r>
          </w:p>
        </w:tc>
        <w:tc>
          <w:tcPr>
            <w:tcW w:w="859" w:type="dxa"/>
            <w:tcBorders>
              <w:top w:val="single" w:sz="4" w:space="0" w:color="auto"/>
              <w:left w:val="single" w:sz="4" w:space="0" w:color="auto"/>
              <w:bottom w:val="single" w:sz="4" w:space="0" w:color="auto"/>
              <w:right w:val="single" w:sz="4" w:space="0" w:color="auto"/>
            </w:tcBorders>
          </w:tcPr>
          <w:p w14:paraId="3485C947" w14:textId="77777777" w:rsidR="00426E41" w:rsidRPr="00A060F8" w:rsidRDefault="00426E41" w:rsidP="00680375">
            <w:pPr>
              <w:keepNext/>
              <w:widowControl w:val="0"/>
              <w:spacing w:after="0" w:line="240" w:lineRule="auto"/>
              <w:jc w:val="left"/>
              <w:rPr>
                <w:szCs w:val="20"/>
              </w:rPr>
            </w:pPr>
            <w:r>
              <w:rPr>
                <w:szCs w:val="20"/>
              </w:rPr>
              <w:t>2022</w:t>
            </w:r>
          </w:p>
        </w:tc>
        <w:tc>
          <w:tcPr>
            <w:tcW w:w="1590" w:type="dxa"/>
            <w:tcBorders>
              <w:top w:val="single" w:sz="4" w:space="0" w:color="auto"/>
              <w:left w:val="single" w:sz="4" w:space="0" w:color="auto"/>
              <w:bottom w:val="single" w:sz="4" w:space="0" w:color="auto"/>
              <w:right w:val="single" w:sz="4" w:space="0" w:color="auto"/>
            </w:tcBorders>
          </w:tcPr>
          <w:p w14:paraId="0B87729A" w14:textId="77777777" w:rsidR="00426E41" w:rsidRPr="00A060F8" w:rsidRDefault="00426E41" w:rsidP="00680375">
            <w:pPr>
              <w:keepNext/>
              <w:widowControl w:val="0"/>
              <w:spacing w:after="0" w:line="240" w:lineRule="auto"/>
              <w:jc w:val="left"/>
              <w:rPr>
                <w:szCs w:val="20"/>
              </w:rPr>
            </w:pPr>
            <w:r w:rsidRPr="00A060F8">
              <w:rPr>
                <w:szCs w:val="20"/>
              </w:rPr>
              <w:t>Affordable Housing</w:t>
            </w:r>
            <w:r>
              <w:rPr>
                <w:szCs w:val="20"/>
              </w:rPr>
              <w:t xml:space="preserve"> </w:t>
            </w:r>
          </w:p>
        </w:tc>
        <w:tc>
          <w:tcPr>
            <w:tcW w:w="1720" w:type="dxa"/>
            <w:tcBorders>
              <w:top w:val="single" w:sz="4" w:space="0" w:color="auto"/>
              <w:left w:val="single" w:sz="4" w:space="0" w:color="auto"/>
              <w:bottom w:val="single" w:sz="4" w:space="0" w:color="auto"/>
              <w:right w:val="single" w:sz="4" w:space="0" w:color="auto"/>
            </w:tcBorders>
          </w:tcPr>
          <w:p w14:paraId="66442E32" w14:textId="77777777" w:rsidR="00426E41" w:rsidRPr="00A060F8" w:rsidRDefault="00426E41" w:rsidP="00680375">
            <w:pPr>
              <w:keepNext/>
              <w:widowControl w:val="0"/>
              <w:spacing w:after="0" w:line="240" w:lineRule="auto"/>
              <w:jc w:val="left"/>
              <w:rPr>
                <w:szCs w:val="20"/>
              </w:rPr>
            </w:pPr>
            <w:r w:rsidRPr="00A060F8">
              <w:rPr>
                <w:szCs w:val="20"/>
              </w:rPr>
              <w:t>City Wide</w:t>
            </w:r>
          </w:p>
        </w:tc>
        <w:tc>
          <w:tcPr>
            <w:tcW w:w="1646" w:type="dxa"/>
            <w:tcBorders>
              <w:top w:val="single" w:sz="4" w:space="0" w:color="auto"/>
              <w:left w:val="single" w:sz="4" w:space="0" w:color="auto"/>
              <w:bottom w:val="single" w:sz="4" w:space="0" w:color="auto"/>
              <w:right w:val="single" w:sz="4" w:space="0" w:color="auto"/>
            </w:tcBorders>
          </w:tcPr>
          <w:p w14:paraId="60AD3377" w14:textId="77777777" w:rsidR="00426E41" w:rsidRPr="00A060F8" w:rsidRDefault="00426E41" w:rsidP="00680375">
            <w:pPr>
              <w:keepNext/>
              <w:widowControl w:val="0"/>
              <w:spacing w:after="0" w:line="240" w:lineRule="auto"/>
              <w:jc w:val="left"/>
              <w:rPr>
                <w:szCs w:val="20"/>
              </w:rPr>
            </w:pPr>
            <w:r w:rsidRPr="00A060F8">
              <w:rPr>
                <w:szCs w:val="20"/>
              </w:rPr>
              <w:t>Demolition and Blight Removal</w:t>
            </w:r>
          </w:p>
        </w:tc>
        <w:tc>
          <w:tcPr>
            <w:tcW w:w="1799" w:type="dxa"/>
            <w:tcBorders>
              <w:top w:val="single" w:sz="4" w:space="0" w:color="auto"/>
              <w:left w:val="single" w:sz="4" w:space="0" w:color="auto"/>
              <w:bottom w:val="single" w:sz="4" w:space="0" w:color="auto"/>
              <w:right w:val="single" w:sz="4" w:space="0" w:color="auto"/>
            </w:tcBorders>
          </w:tcPr>
          <w:p w14:paraId="6F9C4D5F" w14:textId="77777777" w:rsidR="00426E41" w:rsidRPr="00A060F8" w:rsidRDefault="00426E41" w:rsidP="00680375">
            <w:pPr>
              <w:keepNext/>
              <w:widowControl w:val="0"/>
              <w:spacing w:after="0" w:line="240" w:lineRule="auto"/>
              <w:jc w:val="left"/>
              <w:rPr>
                <w:szCs w:val="20"/>
              </w:rPr>
            </w:pPr>
            <w:r w:rsidRPr="0087128F">
              <w:rPr>
                <w:szCs w:val="20"/>
              </w:rPr>
              <w:t>CDBG: $</w:t>
            </w:r>
            <w:r w:rsidRPr="0087128F">
              <w:rPr>
                <w:color w:val="000000"/>
              </w:rPr>
              <w:t>663,342</w:t>
            </w:r>
          </w:p>
        </w:tc>
        <w:tc>
          <w:tcPr>
            <w:tcW w:w="2478" w:type="dxa"/>
            <w:tcBorders>
              <w:top w:val="single" w:sz="4" w:space="0" w:color="auto"/>
              <w:left w:val="single" w:sz="4" w:space="0" w:color="auto"/>
              <w:bottom w:val="single" w:sz="4" w:space="0" w:color="auto"/>
              <w:right w:val="single" w:sz="4" w:space="0" w:color="auto"/>
            </w:tcBorders>
          </w:tcPr>
          <w:p w14:paraId="5A5119FD" w14:textId="77777777" w:rsidR="00426E41" w:rsidRPr="00A060F8" w:rsidRDefault="00426E41" w:rsidP="00680375">
            <w:pPr>
              <w:keepNext/>
              <w:widowControl w:val="0"/>
              <w:spacing w:after="0" w:line="240" w:lineRule="auto"/>
              <w:jc w:val="left"/>
              <w:rPr>
                <w:szCs w:val="20"/>
              </w:rPr>
            </w:pPr>
            <w:r w:rsidRPr="00A060F8">
              <w:rPr>
                <w:szCs w:val="20"/>
              </w:rPr>
              <w:t>Buildings Demolished:</w:t>
            </w:r>
            <w:r w:rsidRPr="00A060F8">
              <w:rPr>
                <w:szCs w:val="20"/>
              </w:rPr>
              <w:br/>
            </w:r>
            <w:r>
              <w:rPr>
                <w:szCs w:val="20"/>
              </w:rPr>
              <w:t>50 Buildings</w:t>
            </w:r>
            <w:r>
              <w:rPr>
                <w:szCs w:val="20"/>
              </w:rPr>
              <w:br/>
              <w:t xml:space="preserve"> </w:t>
            </w:r>
          </w:p>
        </w:tc>
      </w:tr>
      <w:tr w:rsidR="00426E41" w14:paraId="4214A06C" w14:textId="77777777" w:rsidTr="00680375">
        <w:trPr>
          <w:cantSplit/>
          <w:trHeight w:val="226"/>
          <w:tblHeader/>
        </w:trPr>
        <w:tc>
          <w:tcPr>
            <w:tcW w:w="1380" w:type="dxa"/>
            <w:tcBorders>
              <w:top w:val="single" w:sz="4" w:space="0" w:color="auto"/>
              <w:left w:val="single" w:sz="4" w:space="0" w:color="auto"/>
              <w:bottom w:val="single" w:sz="4" w:space="0" w:color="auto"/>
              <w:right w:val="single" w:sz="4" w:space="0" w:color="auto"/>
            </w:tcBorders>
          </w:tcPr>
          <w:p w14:paraId="7906A8E1" w14:textId="77777777" w:rsidR="00426E41" w:rsidRPr="00A060F8" w:rsidRDefault="00426E41" w:rsidP="00680375">
            <w:pPr>
              <w:keepNext/>
              <w:widowControl w:val="0"/>
              <w:spacing w:after="0" w:line="240" w:lineRule="auto"/>
              <w:jc w:val="left"/>
              <w:rPr>
                <w:szCs w:val="20"/>
              </w:rPr>
            </w:pPr>
            <w:r>
              <w:rPr>
                <w:szCs w:val="20"/>
              </w:rPr>
              <w:t>2</w:t>
            </w:r>
          </w:p>
        </w:tc>
        <w:tc>
          <w:tcPr>
            <w:tcW w:w="1590" w:type="dxa"/>
            <w:tcBorders>
              <w:top w:val="single" w:sz="4" w:space="0" w:color="auto"/>
              <w:left w:val="single" w:sz="4" w:space="0" w:color="auto"/>
              <w:bottom w:val="single" w:sz="4" w:space="0" w:color="auto"/>
              <w:right w:val="single" w:sz="4" w:space="0" w:color="auto"/>
            </w:tcBorders>
          </w:tcPr>
          <w:p w14:paraId="0F89BF0B" w14:textId="77777777" w:rsidR="00426E41" w:rsidRPr="00A060F8" w:rsidRDefault="00426E41" w:rsidP="00680375">
            <w:pPr>
              <w:keepNext/>
              <w:widowControl w:val="0"/>
              <w:spacing w:after="0" w:line="240" w:lineRule="auto"/>
              <w:jc w:val="left"/>
              <w:rPr>
                <w:szCs w:val="20"/>
              </w:rPr>
            </w:pPr>
            <w:r w:rsidRPr="00A060F8">
              <w:rPr>
                <w:szCs w:val="20"/>
              </w:rPr>
              <w:t>Community Development</w:t>
            </w:r>
          </w:p>
        </w:tc>
        <w:tc>
          <w:tcPr>
            <w:tcW w:w="899" w:type="dxa"/>
            <w:tcBorders>
              <w:top w:val="single" w:sz="4" w:space="0" w:color="auto"/>
              <w:left w:val="single" w:sz="4" w:space="0" w:color="auto"/>
              <w:bottom w:val="single" w:sz="4" w:space="0" w:color="auto"/>
              <w:right w:val="single" w:sz="4" w:space="0" w:color="auto"/>
            </w:tcBorders>
          </w:tcPr>
          <w:p w14:paraId="3272D3DA" w14:textId="77777777" w:rsidR="00426E41" w:rsidRPr="00A060F8" w:rsidRDefault="00426E41" w:rsidP="00680375">
            <w:pPr>
              <w:keepNext/>
              <w:widowControl w:val="0"/>
              <w:spacing w:after="0" w:line="240" w:lineRule="auto"/>
              <w:jc w:val="left"/>
              <w:rPr>
                <w:szCs w:val="20"/>
              </w:rPr>
            </w:pPr>
            <w:r>
              <w:rPr>
                <w:szCs w:val="20"/>
              </w:rPr>
              <w:t>2018</w:t>
            </w:r>
          </w:p>
        </w:tc>
        <w:tc>
          <w:tcPr>
            <w:tcW w:w="859" w:type="dxa"/>
            <w:tcBorders>
              <w:top w:val="single" w:sz="4" w:space="0" w:color="auto"/>
              <w:left w:val="single" w:sz="4" w:space="0" w:color="auto"/>
              <w:bottom w:val="single" w:sz="4" w:space="0" w:color="auto"/>
              <w:right w:val="single" w:sz="4" w:space="0" w:color="auto"/>
            </w:tcBorders>
          </w:tcPr>
          <w:p w14:paraId="7A361747" w14:textId="77777777" w:rsidR="00426E41" w:rsidRPr="00A060F8" w:rsidRDefault="00426E41" w:rsidP="00680375">
            <w:pPr>
              <w:keepNext/>
              <w:widowControl w:val="0"/>
              <w:spacing w:after="0" w:line="240" w:lineRule="auto"/>
              <w:jc w:val="left"/>
              <w:rPr>
                <w:szCs w:val="20"/>
              </w:rPr>
            </w:pPr>
            <w:r w:rsidRPr="00A060F8">
              <w:rPr>
                <w:szCs w:val="20"/>
              </w:rPr>
              <w:t>20</w:t>
            </w:r>
            <w:r>
              <w:rPr>
                <w:szCs w:val="20"/>
              </w:rPr>
              <w:t>22</w:t>
            </w:r>
          </w:p>
        </w:tc>
        <w:tc>
          <w:tcPr>
            <w:tcW w:w="1590" w:type="dxa"/>
            <w:tcBorders>
              <w:top w:val="single" w:sz="4" w:space="0" w:color="auto"/>
              <w:left w:val="single" w:sz="4" w:space="0" w:color="auto"/>
              <w:bottom w:val="single" w:sz="4" w:space="0" w:color="auto"/>
              <w:right w:val="single" w:sz="4" w:space="0" w:color="auto"/>
            </w:tcBorders>
          </w:tcPr>
          <w:p w14:paraId="0827EAC5" w14:textId="77777777" w:rsidR="00426E41" w:rsidRPr="00A060F8" w:rsidRDefault="00426E41" w:rsidP="00680375">
            <w:pPr>
              <w:keepNext/>
              <w:widowControl w:val="0"/>
              <w:spacing w:after="0" w:line="240" w:lineRule="auto"/>
              <w:jc w:val="left"/>
              <w:rPr>
                <w:szCs w:val="20"/>
              </w:rPr>
            </w:pPr>
            <w:r w:rsidRPr="00A060F8">
              <w:rPr>
                <w:szCs w:val="20"/>
              </w:rPr>
              <w:t>Non-Housing Community Development</w:t>
            </w:r>
          </w:p>
        </w:tc>
        <w:tc>
          <w:tcPr>
            <w:tcW w:w="1720" w:type="dxa"/>
            <w:tcBorders>
              <w:top w:val="single" w:sz="4" w:space="0" w:color="auto"/>
              <w:left w:val="single" w:sz="4" w:space="0" w:color="auto"/>
              <w:bottom w:val="single" w:sz="4" w:space="0" w:color="auto"/>
              <w:right w:val="single" w:sz="4" w:space="0" w:color="auto"/>
            </w:tcBorders>
          </w:tcPr>
          <w:p w14:paraId="7E66314C" w14:textId="77777777" w:rsidR="00426E41" w:rsidRPr="00A060F8" w:rsidRDefault="00426E41" w:rsidP="00680375">
            <w:pPr>
              <w:keepNext/>
              <w:widowControl w:val="0"/>
              <w:spacing w:after="0" w:line="240" w:lineRule="auto"/>
              <w:jc w:val="left"/>
              <w:rPr>
                <w:szCs w:val="20"/>
              </w:rPr>
            </w:pPr>
            <w:r w:rsidRPr="00A060F8">
              <w:rPr>
                <w:szCs w:val="20"/>
              </w:rPr>
              <w:t>City Wide</w:t>
            </w:r>
          </w:p>
        </w:tc>
        <w:tc>
          <w:tcPr>
            <w:tcW w:w="1646" w:type="dxa"/>
            <w:tcBorders>
              <w:top w:val="single" w:sz="4" w:space="0" w:color="auto"/>
              <w:left w:val="single" w:sz="4" w:space="0" w:color="auto"/>
              <w:bottom w:val="single" w:sz="4" w:space="0" w:color="auto"/>
              <w:right w:val="single" w:sz="4" w:space="0" w:color="auto"/>
            </w:tcBorders>
          </w:tcPr>
          <w:p w14:paraId="317E377B" w14:textId="77777777" w:rsidR="00426E41" w:rsidRPr="00A060F8" w:rsidRDefault="00426E41" w:rsidP="00680375">
            <w:pPr>
              <w:keepNext/>
              <w:widowControl w:val="0"/>
              <w:spacing w:after="0" w:line="240" w:lineRule="auto"/>
              <w:jc w:val="left"/>
              <w:rPr>
                <w:szCs w:val="20"/>
              </w:rPr>
            </w:pPr>
            <w:r w:rsidRPr="00A060F8">
              <w:rPr>
                <w:szCs w:val="20"/>
              </w:rPr>
              <w:t>Community Development</w:t>
            </w:r>
            <w:r>
              <w:rPr>
                <w:szCs w:val="20"/>
              </w:rPr>
              <w:t xml:space="preserve"> and </w:t>
            </w:r>
            <w:r w:rsidRPr="00A060F8">
              <w:rPr>
                <w:szCs w:val="20"/>
              </w:rPr>
              <w:t xml:space="preserve">Public Services </w:t>
            </w:r>
          </w:p>
        </w:tc>
        <w:tc>
          <w:tcPr>
            <w:tcW w:w="1799" w:type="dxa"/>
            <w:tcBorders>
              <w:top w:val="single" w:sz="4" w:space="0" w:color="auto"/>
              <w:left w:val="single" w:sz="4" w:space="0" w:color="auto"/>
              <w:bottom w:val="single" w:sz="4" w:space="0" w:color="auto"/>
              <w:right w:val="single" w:sz="4" w:space="0" w:color="auto"/>
            </w:tcBorders>
          </w:tcPr>
          <w:p w14:paraId="522341B9" w14:textId="14E5D57B" w:rsidR="00426E41" w:rsidRDefault="00426E41" w:rsidP="00680375">
            <w:pPr>
              <w:keepNext/>
              <w:widowControl w:val="0"/>
              <w:spacing w:after="0" w:line="240" w:lineRule="auto"/>
              <w:jc w:val="left"/>
              <w:rPr>
                <w:szCs w:val="20"/>
              </w:rPr>
            </w:pPr>
            <w:r w:rsidRPr="0087128F">
              <w:rPr>
                <w:szCs w:val="20"/>
              </w:rPr>
              <w:t>CDBG: $</w:t>
            </w:r>
            <w:r w:rsidR="0087128F" w:rsidRPr="0087128F">
              <w:rPr>
                <w:color w:val="000000"/>
              </w:rPr>
              <w:t>1,125,000</w:t>
            </w:r>
          </w:p>
          <w:p w14:paraId="03F5283F" w14:textId="77777777" w:rsidR="00426E41" w:rsidRDefault="00426E41" w:rsidP="00680375">
            <w:pPr>
              <w:keepNext/>
              <w:widowControl w:val="0"/>
              <w:spacing w:after="0" w:line="240" w:lineRule="auto"/>
              <w:jc w:val="left"/>
              <w:rPr>
                <w:szCs w:val="20"/>
              </w:rPr>
            </w:pPr>
          </w:p>
          <w:p w14:paraId="6F159A4D" w14:textId="503B821C" w:rsidR="00426E41" w:rsidRPr="00A060F8" w:rsidRDefault="00426E41" w:rsidP="00680375">
            <w:pPr>
              <w:keepNext/>
              <w:widowControl w:val="0"/>
              <w:spacing w:after="0" w:line="240" w:lineRule="auto"/>
              <w:jc w:val="left"/>
              <w:rPr>
                <w:szCs w:val="20"/>
              </w:rPr>
            </w:pPr>
          </w:p>
        </w:tc>
        <w:tc>
          <w:tcPr>
            <w:tcW w:w="2478" w:type="dxa"/>
            <w:tcBorders>
              <w:top w:val="single" w:sz="4" w:space="0" w:color="auto"/>
              <w:left w:val="single" w:sz="4" w:space="0" w:color="auto"/>
              <w:bottom w:val="single" w:sz="4" w:space="0" w:color="auto"/>
              <w:right w:val="single" w:sz="4" w:space="0" w:color="auto"/>
            </w:tcBorders>
          </w:tcPr>
          <w:p w14:paraId="15FB4F61" w14:textId="77777777" w:rsidR="0087128F" w:rsidRDefault="00426E41" w:rsidP="00680375">
            <w:pPr>
              <w:keepNext/>
              <w:widowControl w:val="0"/>
              <w:spacing w:after="0" w:line="240" w:lineRule="auto"/>
              <w:jc w:val="left"/>
              <w:rPr>
                <w:szCs w:val="20"/>
              </w:rPr>
            </w:pPr>
            <w:r w:rsidRPr="00A060F8">
              <w:rPr>
                <w:szCs w:val="20"/>
              </w:rPr>
              <w:t>Public Facility or Infrastructure Activities other than Low/Moderate Income Housing Benefit:</w:t>
            </w:r>
            <w:r w:rsidRPr="00A060F8">
              <w:rPr>
                <w:szCs w:val="20"/>
              </w:rPr>
              <w:br/>
            </w:r>
            <w:r>
              <w:rPr>
                <w:szCs w:val="20"/>
              </w:rPr>
              <w:t>49,395 Persons Assisted</w:t>
            </w:r>
          </w:p>
          <w:p w14:paraId="2ACD7CA0" w14:textId="3E6D7090" w:rsidR="00426E41" w:rsidRDefault="0087128F" w:rsidP="00680375">
            <w:pPr>
              <w:keepNext/>
              <w:widowControl w:val="0"/>
              <w:spacing w:after="0" w:line="240" w:lineRule="auto"/>
              <w:jc w:val="left"/>
              <w:rPr>
                <w:szCs w:val="20"/>
              </w:rPr>
            </w:pPr>
            <w:r>
              <w:rPr>
                <w:szCs w:val="20"/>
              </w:rPr>
              <w:t>($500,000)</w:t>
            </w:r>
            <w:r w:rsidR="00426E41" w:rsidRPr="00A060F8">
              <w:rPr>
                <w:szCs w:val="20"/>
              </w:rPr>
              <w:br/>
              <w:t xml:space="preserve"> </w:t>
            </w:r>
            <w:r w:rsidR="00426E41" w:rsidRPr="00A060F8">
              <w:rPr>
                <w:szCs w:val="20"/>
              </w:rPr>
              <w:br/>
              <w:t>Public service activities other than Low/Moderate Income Housing Benefit:</w:t>
            </w:r>
            <w:r w:rsidR="00426E41" w:rsidRPr="00A060F8">
              <w:rPr>
                <w:szCs w:val="20"/>
              </w:rPr>
              <w:br/>
            </w:r>
            <w:r w:rsidR="00426E41">
              <w:rPr>
                <w:szCs w:val="20"/>
              </w:rPr>
              <w:t>3,350</w:t>
            </w:r>
            <w:r w:rsidR="00426E41" w:rsidRPr="00A060F8">
              <w:rPr>
                <w:szCs w:val="20"/>
              </w:rPr>
              <w:t xml:space="preserve"> Persons Assisted</w:t>
            </w:r>
            <w:r w:rsidR="00426E41" w:rsidRPr="00A060F8">
              <w:rPr>
                <w:szCs w:val="20"/>
              </w:rPr>
              <w:br/>
              <w:t xml:space="preserve"> </w:t>
            </w:r>
            <w:r w:rsidR="00426E41" w:rsidRPr="00A060F8">
              <w:rPr>
                <w:szCs w:val="20"/>
              </w:rPr>
              <w:br/>
              <w:t>Public service activities for Low/Moderate Income Housing Benefit:</w:t>
            </w:r>
          </w:p>
          <w:p w14:paraId="4BD4D2CD" w14:textId="77777777" w:rsidR="0087128F" w:rsidRPr="0087128F" w:rsidRDefault="00426E41" w:rsidP="0087128F">
            <w:pPr>
              <w:keepNext/>
              <w:widowControl w:val="0"/>
              <w:spacing w:after="0" w:line="240" w:lineRule="auto"/>
              <w:jc w:val="left"/>
              <w:rPr>
                <w:szCs w:val="20"/>
              </w:rPr>
            </w:pPr>
            <w:r w:rsidRPr="0087128F">
              <w:rPr>
                <w:szCs w:val="20"/>
              </w:rPr>
              <w:t xml:space="preserve">(1,590 Fair Housing + </w:t>
            </w:r>
            <w:r w:rsidR="0087128F" w:rsidRPr="0087128F">
              <w:rPr>
                <w:szCs w:val="20"/>
              </w:rPr>
              <w:t xml:space="preserve">1,250 </w:t>
            </w:r>
            <w:r w:rsidRPr="0087128F">
              <w:rPr>
                <w:szCs w:val="20"/>
              </w:rPr>
              <w:t xml:space="preserve">from </w:t>
            </w:r>
            <w:proofErr w:type="spellStart"/>
            <w:r w:rsidRPr="0087128F">
              <w:rPr>
                <w:szCs w:val="20"/>
              </w:rPr>
              <w:t>MidPenn</w:t>
            </w:r>
            <w:proofErr w:type="spellEnd"/>
            <w:r w:rsidRPr="0087128F">
              <w:rPr>
                <w:szCs w:val="20"/>
              </w:rPr>
              <w:t>)</w:t>
            </w:r>
            <w:r w:rsidR="0087128F" w:rsidRPr="0087128F">
              <w:rPr>
                <w:szCs w:val="20"/>
              </w:rPr>
              <w:t xml:space="preserve"> =</w:t>
            </w:r>
          </w:p>
          <w:p w14:paraId="2832DB52" w14:textId="48EF7868" w:rsidR="00426E41" w:rsidRPr="00A060F8" w:rsidRDefault="0087128F" w:rsidP="0087128F">
            <w:pPr>
              <w:keepNext/>
              <w:widowControl w:val="0"/>
              <w:spacing w:after="0" w:line="240" w:lineRule="auto"/>
              <w:jc w:val="left"/>
              <w:rPr>
                <w:szCs w:val="20"/>
              </w:rPr>
            </w:pPr>
            <w:r w:rsidRPr="0087128F">
              <w:rPr>
                <w:szCs w:val="20"/>
              </w:rPr>
              <w:t>2,840</w:t>
            </w:r>
            <w:r w:rsidR="00426E41" w:rsidRPr="0087128F">
              <w:rPr>
                <w:szCs w:val="20"/>
              </w:rPr>
              <w:br/>
              <w:t>Households Assisted</w:t>
            </w:r>
            <w:r w:rsidR="00426E41">
              <w:rPr>
                <w:szCs w:val="20"/>
              </w:rPr>
              <w:t xml:space="preserve">      </w:t>
            </w:r>
          </w:p>
        </w:tc>
      </w:tr>
      <w:tr w:rsidR="00426E41" w14:paraId="0D89FC63" w14:textId="77777777" w:rsidTr="00680375">
        <w:trPr>
          <w:cantSplit/>
          <w:trHeight w:val="226"/>
          <w:tblHeader/>
        </w:trPr>
        <w:tc>
          <w:tcPr>
            <w:tcW w:w="1380" w:type="dxa"/>
            <w:tcBorders>
              <w:top w:val="single" w:sz="4" w:space="0" w:color="auto"/>
              <w:left w:val="single" w:sz="4" w:space="0" w:color="auto"/>
              <w:bottom w:val="single" w:sz="4" w:space="0" w:color="auto"/>
              <w:right w:val="single" w:sz="4" w:space="0" w:color="auto"/>
            </w:tcBorders>
          </w:tcPr>
          <w:p w14:paraId="2C5B1B96" w14:textId="3EA7DDA9" w:rsidR="00426E41" w:rsidRPr="00A060F8" w:rsidRDefault="00426E41" w:rsidP="00680375">
            <w:pPr>
              <w:keepNext/>
              <w:widowControl w:val="0"/>
              <w:spacing w:after="0" w:line="240" w:lineRule="auto"/>
              <w:jc w:val="left"/>
              <w:rPr>
                <w:szCs w:val="20"/>
              </w:rPr>
            </w:pPr>
            <w:r>
              <w:rPr>
                <w:szCs w:val="20"/>
              </w:rPr>
              <w:lastRenderedPageBreak/>
              <w:t>3</w:t>
            </w:r>
          </w:p>
        </w:tc>
        <w:tc>
          <w:tcPr>
            <w:tcW w:w="1590" w:type="dxa"/>
            <w:tcBorders>
              <w:top w:val="single" w:sz="4" w:space="0" w:color="auto"/>
              <w:left w:val="single" w:sz="4" w:space="0" w:color="auto"/>
              <w:bottom w:val="single" w:sz="4" w:space="0" w:color="auto"/>
              <w:right w:val="single" w:sz="4" w:space="0" w:color="auto"/>
            </w:tcBorders>
          </w:tcPr>
          <w:p w14:paraId="3E3E26DA" w14:textId="77777777" w:rsidR="00426E41" w:rsidRPr="00A060F8" w:rsidRDefault="00426E41" w:rsidP="00680375">
            <w:pPr>
              <w:keepNext/>
              <w:widowControl w:val="0"/>
              <w:spacing w:after="0" w:line="240" w:lineRule="auto"/>
              <w:jc w:val="left"/>
              <w:rPr>
                <w:szCs w:val="20"/>
              </w:rPr>
            </w:pPr>
            <w:r w:rsidRPr="00A060F8">
              <w:rPr>
                <w:szCs w:val="20"/>
              </w:rPr>
              <w:t>Affordable and Safe Rental and Homeowner Housing</w:t>
            </w:r>
          </w:p>
        </w:tc>
        <w:tc>
          <w:tcPr>
            <w:tcW w:w="899" w:type="dxa"/>
            <w:tcBorders>
              <w:top w:val="single" w:sz="4" w:space="0" w:color="auto"/>
              <w:left w:val="single" w:sz="4" w:space="0" w:color="auto"/>
              <w:bottom w:val="single" w:sz="4" w:space="0" w:color="auto"/>
              <w:right w:val="single" w:sz="4" w:space="0" w:color="auto"/>
            </w:tcBorders>
          </w:tcPr>
          <w:p w14:paraId="71655F78" w14:textId="77777777" w:rsidR="00426E41" w:rsidRPr="00A060F8" w:rsidRDefault="00426E41" w:rsidP="00680375">
            <w:pPr>
              <w:keepNext/>
              <w:widowControl w:val="0"/>
              <w:spacing w:after="0" w:line="240" w:lineRule="auto"/>
              <w:jc w:val="left"/>
              <w:rPr>
                <w:szCs w:val="20"/>
              </w:rPr>
            </w:pPr>
            <w:r>
              <w:rPr>
                <w:szCs w:val="20"/>
              </w:rPr>
              <w:t>2018</w:t>
            </w:r>
          </w:p>
        </w:tc>
        <w:tc>
          <w:tcPr>
            <w:tcW w:w="859" w:type="dxa"/>
            <w:tcBorders>
              <w:top w:val="single" w:sz="4" w:space="0" w:color="auto"/>
              <w:left w:val="single" w:sz="4" w:space="0" w:color="auto"/>
              <w:bottom w:val="single" w:sz="4" w:space="0" w:color="auto"/>
              <w:right w:val="single" w:sz="4" w:space="0" w:color="auto"/>
            </w:tcBorders>
          </w:tcPr>
          <w:p w14:paraId="590C7C79" w14:textId="77777777" w:rsidR="00426E41" w:rsidRPr="00A060F8" w:rsidRDefault="00426E41" w:rsidP="00680375">
            <w:pPr>
              <w:keepNext/>
              <w:widowControl w:val="0"/>
              <w:spacing w:after="0" w:line="240" w:lineRule="auto"/>
              <w:jc w:val="left"/>
              <w:rPr>
                <w:szCs w:val="20"/>
              </w:rPr>
            </w:pPr>
            <w:r>
              <w:rPr>
                <w:szCs w:val="20"/>
              </w:rPr>
              <w:t>2022</w:t>
            </w:r>
          </w:p>
        </w:tc>
        <w:tc>
          <w:tcPr>
            <w:tcW w:w="1590" w:type="dxa"/>
            <w:tcBorders>
              <w:top w:val="single" w:sz="4" w:space="0" w:color="auto"/>
              <w:left w:val="single" w:sz="4" w:space="0" w:color="auto"/>
              <w:bottom w:val="single" w:sz="4" w:space="0" w:color="auto"/>
              <w:right w:val="single" w:sz="4" w:space="0" w:color="auto"/>
            </w:tcBorders>
          </w:tcPr>
          <w:p w14:paraId="4F100DCA" w14:textId="77777777" w:rsidR="00426E41" w:rsidRPr="00A060F8" w:rsidRDefault="00426E41" w:rsidP="00680375">
            <w:pPr>
              <w:keepNext/>
              <w:widowControl w:val="0"/>
              <w:spacing w:after="0" w:line="240" w:lineRule="auto"/>
              <w:jc w:val="left"/>
              <w:rPr>
                <w:szCs w:val="20"/>
              </w:rPr>
            </w:pPr>
            <w:r w:rsidRPr="00A060F8">
              <w:rPr>
                <w:szCs w:val="20"/>
              </w:rPr>
              <w:t>Affordable Housing</w:t>
            </w:r>
          </w:p>
        </w:tc>
        <w:tc>
          <w:tcPr>
            <w:tcW w:w="1720" w:type="dxa"/>
            <w:tcBorders>
              <w:top w:val="single" w:sz="4" w:space="0" w:color="auto"/>
              <w:left w:val="single" w:sz="4" w:space="0" w:color="auto"/>
              <w:bottom w:val="single" w:sz="4" w:space="0" w:color="auto"/>
              <w:right w:val="single" w:sz="4" w:space="0" w:color="auto"/>
            </w:tcBorders>
          </w:tcPr>
          <w:p w14:paraId="35EDE470" w14:textId="77777777" w:rsidR="00426E41" w:rsidRPr="00A060F8" w:rsidRDefault="00426E41" w:rsidP="00680375">
            <w:pPr>
              <w:keepNext/>
              <w:widowControl w:val="0"/>
              <w:spacing w:after="0" w:line="240" w:lineRule="auto"/>
              <w:jc w:val="left"/>
              <w:rPr>
                <w:szCs w:val="20"/>
              </w:rPr>
            </w:pPr>
            <w:r w:rsidRPr="00A060F8">
              <w:rPr>
                <w:szCs w:val="20"/>
              </w:rPr>
              <w:t>City Wide</w:t>
            </w:r>
          </w:p>
        </w:tc>
        <w:tc>
          <w:tcPr>
            <w:tcW w:w="1646" w:type="dxa"/>
            <w:tcBorders>
              <w:top w:val="single" w:sz="4" w:space="0" w:color="auto"/>
              <w:left w:val="single" w:sz="4" w:space="0" w:color="auto"/>
              <w:bottom w:val="single" w:sz="4" w:space="0" w:color="auto"/>
              <w:right w:val="single" w:sz="4" w:space="0" w:color="auto"/>
            </w:tcBorders>
          </w:tcPr>
          <w:p w14:paraId="02615F4E" w14:textId="77777777" w:rsidR="00426E41" w:rsidRPr="00A060F8" w:rsidRDefault="00426E41" w:rsidP="00680375">
            <w:pPr>
              <w:keepNext/>
              <w:widowControl w:val="0"/>
              <w:spacing w:after="0" w:line="240" w:lineRule="auto"/>
              <w:jc w:val="left"/>
              <w:rPr>
                <w:szCs w:val="20"/>
              </w:rPr>
            </w:pPr>
            <w:r w:rsidRPr="00A060F8">
              <w:rPr>
                <w:szCs w:val="20"/>
              </w:rPr>
              <w:t>Affordable Housing</w:t>
            </w:r>
          </w:p>
        </w:tc>
        <w:tc>
          <w:tcPr>
            <w:tcW w:w="1799" w:type="dxa"/>
            <w:tcBorders>
              <w:top w:val="single" w:sz="4" w:space="0" w:color="auto"/>
              <w:left w:val="single" w:sz="4" w:space="0" w:color="auto"/>
              <w:bottom w:val="single" w:sz="4" w:space="0" w:color="auto"/>
              <w:right w:val="single" w:sz="4" w:space="0" w:color="auto"/>
            </w:tcBorders>
          </w:tcPr>
          <w:p w14:paraId="6C91D2CE" w14:textId="77777777" w:rsidR="00426E41" w:rsidRPr="00A060F8" w:rsidRDefault="00426E41" w:rsidP="00680375">
            <w:pPr>
              <w:keepNext/>
              <w:widowControl w:val="0"/>
              <w:spacing w:after="0" w:line="240" w:lineRule="auto"/>
              <w:jc w:val="left"/>
              <w:rPr>
                <w:szCs w:val="20"/>
              </w:rPr>
            </w:pPr>
            <w:r w:rsidRPr="00A060F8">
              <w:rPr>
                <w:szCs w:val="20"/>
              </w:rPr>
              <w:t>CDBG: $1,655,418</w:t>
            </w:r>
            <w:r w:rsidRPr="00A060F8">
              <w:rPr>
                <w:szCs w:val="20"/>
              </w:rPr>
              <w:br/>
              <w:t>HOME: $1,064,745</w:t>
            </w:r>
          </w:p>
        </w:tc>
        <w:tc>
          <w:tcPr>
            <w:tcW w:w="2478" w:type="dxa"/>
            <w:tcBorders>
              <w:top w:val="single" w:sz="4" w:space="0" w:color="auto"/>
              <w:left w:val="single" w:sz="4" w:space="0" w:color="auto"/>
              <w:bottom w:val="single" w:sz="4" w:space="0" w:color="auto"/>
              <w:right w:val="single" w:sz="4" w:space="0" w:color="auto"/>
            </w:tcBorders>
          </w:tcPr>
          <w:p w14:paraId="31510DC5" w14:textId="77777777" w:rsidR="00426E41" w:rsidRPr="00A060F8" w:rsidRDefault="00426E41" w:rsidP="00680375">
            <w:pPr>
              <w:keepNext/>
              <w:widowControl w:val="0"/>
              <w:spacing w:after="0" w:line="240" w:lineRule="auto"/>
              <w:jc w:val="left"/>
              <w:rPr>
                <w:szCs w:val="20"/>
              </w:rPr>
            </w:pPr>
            <w:r w:rsidRPr="00A060F8">
              <w:rPr>
                <w:szCs w:val="20"/>
              </w:rPr>
              <w:t>Homeowner Housing Added:</w:t>
            </w:r>
            <w:r w:rsidRPr="00A060F8">
              <w:rPr>
                <w:szCs w:val="20"/>
              </w:rPr>
              <w:br/>
              <w:t>5 Household Housing Unit</w:t>
            </w:r>
            <w:r w:rsidRPr="00A060F8">
              <w:rPr>
                <w:szCs w:val="20"/>
              </w:rPr>
              <w:br/>
              <w:t xml:space="preserve"> </w:t>
            </w:r>
            <w:r w:rsidRPr="00A060F8">
              <w:rPr>
                <w:szCs w:val="20"/>
              </w:rPr>
              <w:br/>
              <w:t>Homeowner Housing Rehabilitated:</w:t>
            </w:r>
            <w:r w:rsidRPr="00A060F8">
              <w:rPr>
                <w:szCs w:val="20"/>
              </w:rPr>
              <w:br/>
            </w:r>
            <w:r>
              <w:rPr>
                <w:szCs w:val="20"/>
              </w:rPr>
              <w:t>145</w:t>
            </w:r>
            <w:r w:rsidRPr="00A060F8">
              <w:rPr>
                <w:szCs w:val="20"/>
              </w:rPr>
              <w:t xml:space="preserve"> Household Housing Unit</w:t>
            </w:r>
          </w:p>
        </w:tc>
      </w:tr>
      <w:tr w:rsidR="00426E41" w14:paraId="5D1F407B" w14:textId="77777777" w:rsidTr="00680375">
        <w:trPr>
          <w:cantSplit/>
          <w:trHeight w:val="226"/>
          <w:tblHeader/>
        </w:trPr>
        <w:tc>
          <w:tcPr>
            <w:tcW w:w="1380" w:type="dxa"/>
            <w:tcBorders>
              <w:top w:val="single" w:sz="4" w:space="0" w:color="auto"/>
              <w:left w:val="single" w:sz="4" w:space="0" w:color="auto"/>
              <w:bottom w:val="single" w:sz="4" w:space="0" w:color="auto"/>
              <w:right w:val="single" w:sz="4" w:space="0" w:color="auto"/>
            </w:tcBorders>
          </w:tcPr>
          <w:p w14:paraId="01A40FD3" w14:textId="77777777" w:rsidR="00426E41" w:rsidRPr="00A060F8" w:rsidRDefault="00426E41" w:rsidP="00680375">
            <w:pPr>
              <w:keepNext/>
              <w:widowControl w:val="0"/>
              <w:spacing w:after="0" w:line="240" w:lineRule="auto"/>
              <w:jc w:val="left"/>
              <w:rPr>
                <w:szCs w:val="20"/>
              </w:rPr>
            </w:pPr>
            <w:r>
              <w:rPr>
                <w:szCs w:val="20"/>
              </w:rPr>
              <w:t>4</w:t>
            </w:r>
          </w:p>
        </w:tc>
        <w:tc>
          <w:tcPr>
            <w:tcW w:w="1590" w:type="dxa"/>
            <w:tcBorders>
              <w:top w:val="single" w:sz="4" w:space="0" w:color="auto"/>
              <w:left w:val="single" w:sz="4" w:space="0" w:color="auto"/>
              <w:bottom w:val="single" w:sz="4" w:space="0" w:color="auto"/>
              <w:right w:val="single" w:sz="4" w:space="0" w:color="auto"/>
            </w:tcBorders>
          </w:tcPr>
          <w:p w14:paraId="0DFFCB6D" w14:textId="77777777" w:rsidR="00426E41" w:rsidRPr="00A060F8" w:rsidRDefault="00426E41" w:rsidP="00680375">
            <w:pPr>
              <w:keepNext/>
              <w:widowControl w:val="0"/>
              <w:spacing w:after="0" w:line="240" w:lineRule="auto"/>
              <w:jc w:val="left"/>
              <w:rPr>
                <w:szCs w:val="20"/>
              </w:rPr>
            </w:pPr>
            <w:r w:rsidRPr="00A060F8">
              <w:rPr>
                <w:szCs w:val="20"/>
              </w:rPr>
              <w:t>Homeless</w:t>
            </w:r>
          </w:p>
        </w:tc>
        <w:tc>
          <w:tcPr>
            <w:tcW w:w="899" w:type="dxa"/>
            <w:tcBorders>
              <w:top w:val="single" w:sz="4" w:space="0" w:color="auto"/>
              <w:left w:val="single" w:sz="4" w:space="0" w:color="auto"/>
              <w:bottom w:val="single" w:sz="4" w:space="0" w:color="auto"/>
              <w:right w:val="single" w:sz="4" w:space="0" w:color="auto"/>
            </w:tcBorders>
          </w:tcPr>
          <w:p w14:paraId="292BC9CD" w14:textId="77777777" w:rsidR="00426E41" w:rsidRPr="00A060F8" w:rsidRDefault="00426E41" w:rsidP="00680375">
            <w:pPr>
              <w:keepNext/>
              <w:widowControl w:val="0"/>
              <w:spacing w:after="0" w:line="240" w:lineRule="auto"/>
              <w:jc w:val="left"/>
              <w:rPr>
                <w:szCs w:val="20"/>
              </w:rPr>
            </w:pPr>
            <w:r>
              <w:rPr>
                <w:szCs w:val="20"/>
              </w:rPr>
              <w:t>2018</w:t>
            </w:r>
          </w:p>
        </w:tc>
        <w:tc>
          <w:tcPr>
            <w:tcW w:w="859" w:type="dxa"/>
            <w:tcBorders>
              <w:top w:val="single" w:sz="4" w:space="0" w:color="auto"/>
              <w:left w:val="single" w:sz="4" w:space="0" w:color="auto"/>
              <w:bottom w:val="single" w:sz="4" w:space="0" w:color="auto"/>
              <w:right w:val="single" w:sz="4" w:space="0" w:color="auto"/>
            </w:tcBorders>
          </w:tcPr>
          <w:p w14:paraId="0FE97B1B" w14:textId="77777777" w:rsidR="00426E41" w:rsidRPr="00A060F8" w:rsidRDefault="00426E41" w:rsidP="00680375">
            <w:pPr>
              <w:keepNext/>
              <w:widowControl w:val="0"/>
              <w:spacing w:after="0" w:line="240" w:lineRule="auto"/>
              <w:jc w:val="left"/>
              <w:rPr>
                <w:szCs w:val="20"/>
              </w:rPr>
            </w:pPr>
            <w:r w:rsidRPr="00A060F8">
              <w:rPr>
                <w:szCs w:val="20"/>
              </w:rPr>
              <w:t>20</w:t>
            </w:r>
            <w:r>
              <w:rPr>
                <w:szCs w:val="20"/>
              </w:rPr>
              <w:t>22</w:t>
            </w:r>
          </w:p>
        </w:tc>
        <w:tc>
          <w:tcPr>
            <w:tcW w:w="1590" w:type="dxa"/>
            <w:tcBorders>
              <w:top w:val="single" w:sz="4" w:space="0" w:color="auto"/>
              <w:left w:val="single" w:sz="4" w:space="0" w:color="auto"/>
              <w:bottom w:val="single" w:sz="4" w:space="0" w:color="auto"/>
              <w:right w:val="single" w:sz="4" w:space="0" w:color="auto"/>
            </w:tcBorders>
          </w:tcPr>
          <w:p w14:paraId="0B246A6E" w14:textId="77777777" w:rsidR="00426E41" w:rsidRPr="00A060F8" w:rsidRDefault="00426E41" w:rsidP="00680375">
            <w:pPr>
              <w:keepNext/>
              <w:widowControl w:val="0"/>
              <w:spacing w:after="0" w:line="240" w:lineRule="auto"/>
              <w:jc w:val="left"/>
              <w:rPr>
                <w:szCs w:val="20"/>
              </w:rPr>
            </w:pPr>
            <w:r w:rsidRPr="00A060F8">
              <w:rPr>
                <w:szCs w:val="20"/>
              </w:rPr>
              <w:t>Homeless</w:t>
            </w:r>
          </w:p>
        </w:tc>
        <w:tc>
          <w:tcPr>
            <w:tcW w:w="1720" w:type="dxa"/>
            <w:tcBorders>
              <w:top w:val="single" w:sz="4" w:space="0" w:color="auto"/>
              <w:left w:val="single" w:sz="4" w:space="0" w:color="auto"/>
              <w:bottom w:val="single" w:sz="4" w:space="0" w:color="auto"/>
              <w:right w:val="single" w:sz="4" w:space="0" w:color="auto"/>
            </w:tcBorders>
          </w:tcPr>
          <w:p w14:paraId="0F13AEDB" w14:textId="77777777" w:rsidR="00426E41" w:rsidRPr="00A060F8" w:rsidRDefault="00426E41" w:rsidP="00680375">
            <w:pPr>
              <w:keepNext/>
              <w:widowControl w:val="0"/>
              <w:spacing w:after="0" w:line="240" w:lineRule="auto"/>
              <w:jc w:val="left"/>
              <w:rPr>
                <w:szCs w:val="20"/>
              </w:rPr>
            </w:pPr>
            <w:r w:rsidRPr="00A060F8">
              <w:rPr>
                <w:szCs w:val="20"/>
              </w:rPr>
              <w:t>City Wide</w:t>
            </w:r>
          </w:p>
        </w:tc>
        <w:tc>
          <w:tcPr>
            <w:tcW w:w="1646" w:type="dxa"/>
            <w:tcBorders>
              <w:top w:val="single" w:sz="4" w:space="0" w:color="auto"/>
              <w:left w:val="single" w:sz="4" w:space="0" w:color="auto"/>
              <w:bottom w:val="single" w:sz="4" w:space="0" w:color="auto"/>
              <w:right w:val="single" w:sz="4" w:space="0" w:color="auto"/>
            </w:tcBorders>
          </w:tcPr>
          <w:p w14:paraId="0127BBD3" w14:textId="77777777" w:rsidR="00426E41" w:rsidRPr="00A060F8" w:rsidRDefault="00426E41" w:rsidP="00680375">
            <w:pPr>
              <w:keepNext/>
              <w:widowControl w:val="0"/>
              <w:spacing w:after="0" w:line="240" w:lineRule="auto"/>
              <w:jc w:val="left"/>
              <w:rPr>
                <w:szCs w:val="20"/>
              </w:rPr>
            </w:pPr>
            <w:proofErr w:type="spellStart"/>
            <w:r w:rsidRPr="00A060F8">
              <w:rPr>
                <w:szCs w:val="20"/>
              </w:rPr>
              <w:t>Homelesness</w:t>
            </w:r>
            <w:proofErr w:type="spellEnd"/>
            <w:r w:rsidRPr="00A060F8">
              <w:rPr>
                <w:szCs w:val="20"/>
              </w:rPr>
              <w:t xml:space="preserve"> Housing and Services</w:t>
            </w:r>
          </w:p>
        </w:tc>
        <w:tc>
          <w:tcPr>
            <w:tcW w:w="1799" w:type="dxa"/>
            <w:tcBorders>
              <w:top w:val="single" w:sz="4" w:space="0" w:color="auto"/>
              <w:left w:val="single" w:sz="4" w:space="0" w:color="auto"/>
              <w:bottom w:val="single" w:sz="4" w:space="0" w:color="auto"/>
              <w:right w:val="single" w:sz="4" w:space="0" w:color="auto"/>
            </w:tcBorders>
          </w:tcPr>
          <w:p w14:paraId="6C5D4895" w14:textId="77777777" w:rsidR="00426E41" w:rsidRPr="00A060F8" w:rsidRDefault="00426E41" w:rsidP="00680375">
            <w:pPr>
              <w:keepNext/>
              <w:widowControl w:val="0"/>
              <w:spacing w:after="0" w:line="240" w:lineRule="auto"/>
              <w:jc w:val="left"/>
              <w:rPr>
                <w:szCs w:val="20"/>
              </w:rPr>
            </w:pPr>
            <w:r w:rsidRPr="00A060F8">
              <w:rPr>
                <w:szCs w:val="20"/>
              </w:rPr>
              <w:t>ESG: $533,847</w:t>
            </w:r>
          </w:p>
        </w:tc>
        <w:tc>
          <w:tcPr>
            <w:tcW w:w="2478" w:type="dxa"/>
            <w:tcBorders>
              <w:top w:val="single" w:sz="4" w:space="0" w:color="auto"/>
              <w:left w:val="single" w:sz="4" w:space="0" w:color="auto"/>
              <w:bottom w:val="single" w:sz="4" w:space="0" w:color="auto"/>
              <w:right w:val="single" w:sz="4" w:space="0" w:color="auto"/>
            </w:tcBorders>
          </w:tcPr>
          <w:p w14:paraId="51B663CB" w14:textId="77777777" w:rsidR="00426E41" w:rsidRPr="00A060F8" w:rsidRDefault="00426E41" w:rsidP="00680375">
            <w:pPr>
              <w:keepNext/>
              <w:widowControl w:val="0"/>
              <w:spacing w:after="0" w:line="240" w:lineRule="auto"/>
              <w:jc w:val="left"/>
              <w:rPr>
                <w:szCs w:val="20"/>
              </w:rPr>
            </w:pPr>
            <w:r w:rsidRPr="00A060F8">
              <w:rPr>
                <w:szCs w:val="20"/>
              </w:rPr>
              <w:t>Tenant-based rental assistance / Rapid Rehousing:</w:t>
            </w:r>
            <w:r w:rsidRPr="00A060F8">
              <w:rPr>
                <w:szCs w:val="20"/>
              </w:rPr>
              <w:br/>
              <w:t>100 Households Assisted</w:t>
            </w:r>
            <w:r w:rsidRPr="00A060F8">
              <w:rPr>
                <w:szCs w:val="20"/>
              </w:rPr>
              <w:br/>
              <w:t xml:space="preserve"> </w:t>
            </w:r>
            <w:r w:rsidRPr="00A060F8">
              <w:rPr>
                <w:szCs w:val="20"/>
              </w:rPr>
              <w:br/>
              <w:t>Homeless Person Overnight Shelter:</w:t>
            </w:r>
            <w:r w:rsidRPr="00A060F8">
              <w:rPr>
                <w:szCs w:val="20"/>
              </w:rPr>
              <w:br/>
              <w:t>75 Persons Assisted</w:t>
            </w:r>
            <w:r w:rsidRPr="00A060F8">
              <w:rPr>
                <w:szCs w:val="20"/>
              </w:rPr>
              <w:br/>
              <w:t xml:space="preserve"> </w:t>
            </w:r>
            <w:r w:rsidRPr="00A060F8">
              <w:rPr>
                <w:szCs w:val="20"/>
              </w:rPr>
              <w:br/>
              <w:t>Homelessness Prevention:</w:t>
            </w:r>
            <w:r w:rsidRPr="00A060F8">
              <w:rPr>
                <w:szCs w:val="20"/>
              </w:rPr>
              <w:br/>
              <w:t>100 Persons Assisted</w:t>
            </w:r>
            <w:r w:rsidRPr="00A060F8">
              <w:rPr>
                <w:szCs w:val="20"/>
              </w:rPr>
              <w:br/>
              <w:t xml:space="preserve"> </w:t>
            </w:r>
            <w:r w:rsidRPr="00A060F8">
              <w:rPr>
                <w:szCs w:val="20"/>
              </w:rPr>
              <w:br/>
              <w:t>Other:</w:t>
            </w:r>
            <w:r w:rsidRPr="00A060F8">
              <w:rPr>
                <w:szCs w:val="20"/>
              </w:rPr>
              <w:br/>
              <w:t>248000 Other</w:t>
            </w:r>
          </w:p>
        </w:tc>
      </w:tr>
      <w:tr w:rsidR="00426E41" w14:paraId="6F01999E" w14:textId="77777777" w:rsidTr="00680375">
        <w:trPr>
          <w:cantSplit/>
          <w:trHeight w:val="226"/>
          <w:tblHeader/>
        </w:trPr>
        <w:tc>
          <w:tcPr>
            <w:tcW w:w="1380" w:type="dxa"/>
            <w:tcBorders>
              <w:top w:val="single" w:sz="4" w:space="0" w:color="auto"/>
              <w:left w:val="single" w:sz="4" w:space="0" w:color="auto"/>
              <w:bottom w:val="single" w:sz="4" w:space="0" w:color="auto"/>
              <w:right w:val="single" w:sz="4" w:space="0" w:color="auto"/>
            </w:tcBorders>
          </w:tcPr>
          <w:p w14:paraId="12F99171" w14:textId="77777777" w:rsidR="00426E41" w:rsidRPr="00A060F8" w:rsidRDefault="00426E41" w:rsidP="00680375">
            <w:pPr>
              <w:keepNext/>
              <w:widowControl w:val="0"/>
              <w:spacing w:after="0" w:line="240" w:lineRule="auto"/>
              <w:jc w:val="left"/>
              <w:rPr>
                <w:szCs w:val="20"/>
              </w:rPr>
            </w:pPr>
            <w:r>
              <w:rPr>
                <w:szCs w:val="20"/>
              </w:rPr>
              <w:t>5</w:t>
            </w:r>
          </w:p>
        </w:tc>
        <w:tc>
          <w:tcPr>
            <w:tcW w:w="1590" w:type="dxa"/>
            <w:tcBorders>
              <w:top w:val="single" w:sz="4" w:space="0" w:color="auto"/>
              <w:left w:val="single" w:sz="4" w:space="0" w:color="auto"/>
              <w:bottom w:val="single" w:sz="4" w:space="0" w:color="auto"/>
              <w:right w:val="single" w:sz="4" w:space="0" w:color="auto"/>
            </w:tcBorders>
          </w:tcPr>
          <w:p w14:paraId="0B4D5EF7" w14:textId="77777777" w:rsidR="00426E41" w:rsidRPr="00A060F8" w:rsidRDefault="00426E41" w:rsidP="00680375">
            <w:pPr>
              <w:keepNext/>
              <w:widowControl w:val="0"/>
              <w:spacing w:after="0" w:line="240" w:lineRule="auto"/>
              <w:jc w:val="left"/>
              <w:rPr>
                <w:szCs w:val="20"/>
              </w:rPr>
            </w:pPr>
            <w:r w:rsidRPr="00A060F8">
              <w:rPr>
                <w:szCs w:val="20"/>
              </w:rPr>
              <w:t>Administration</w:t>
            </w:r>
          </w:p>
        </w:tc>
        <w:tc>
          <w:tcPr>
            <w:tcW w:w="899" w:type="dxa"/>
            <w:tcBorders>
              <w:top w:val="single" w:sz="4" w:space="0" w:color="auto"/>
              <w:left w:val="single" w:sz="4" w:space="0" w:color="auto"/>
              <w:bottom w:val="single" w:sz="4" w:space="0" w:color="auto"/>
              <w:right w:val="single" w:sz="4" w:space="0" w:color="auto"/>
            </w:tcBorders>
          </w:tcPr>
          <w:p w14:paraId="3240E513" w14:textId="77777777" w:rsidR="00426E41" w:rsidRPr="00A060F8" w:rsidRDefault="00426E41" w:rsidP="00680375">
            <w:pPr>
              <w:keepNext/>
              <w:widowControl w:val="0"/>
              <w:spacing w:after="0" w:line="240" w:lineRule="auto"/>
              <w:jc w:val="left"/>
              <w:rPr>
                <w:szCs w:val="20"/>
              </w:rPr>
            </w:pPr>
            <w:r>
              <w:rPr>
                <w:szCs w:val="20"/>
              </w:rPr>
              <w:t>2018</w:t>
            </w:r>
          </w:p>
        </w:tc>
        <w:tc>
          <w:tcPr>
            <w:tcW w:w="859" w:type="dxa"/>
            <w:tcBorders>
              <w:top w:val="single" w:sz="4" w:space="0" w:color="auto"/>
              <w:left w:val="single" w:sz="4" w:space="0" w:color="auto"/>
              <w:bottom w:val="single" w:sz="4" w:space="0" w:color="auto"/>
              <w:right w:val="single" w:sz="4" w:space="0" w:color="auto"/>
            </w:tcBorders>
          </w:tcPr>
          <w:p w14:paraId="7EA0DE58" w14:textId="77777777" w:rsidR="00426E41" w:rsidRPr="00A060F8" w:rsidRDefault="00426E41" w:rsidP="00680375">
            <w:pPr>
              <w:keepNext/>
              <w:widowControl w:val="0"/>
              <w:spacing w:after="0" w:line="240" w:lineRule="auto"/>
              <w:jc w:val="left"/>
              <w:rPr>
                <w:szCs w:val="20"/>
              </w:rPr>
            </w:pPr>
            <w:r>
              <w:rPr>
                <w:szCs w:val="20"/>
              </w:rPr>
              <w:t>2022</w:t>
            </w:r>
          </w:p>
        </w:tc>
        <w:tc>
          <w:tcPr>
            <w:tcW w:w="1590" w:type="dxa"/>
            <w:tcBorders>
              <w:top w:val="single" w:sz="4" w:space="0" w:color="auto"/>
              <w:left w:val="single" w:sz="4" w:space="0" w:color="auto"/>
              <w:bottom w:val="single" w:sz="4" w:space="0" w:color="auto"/>
              <w:right w:val="single" w:sz="4" w:space="0" w:color="auto"/>
            </w:tcBorders>
          </w:tcPr>
          <w:p w14:paraId="7C7ECB01" w14:textId="77777777" w:rsidR="00426E41" w:rsidRPr="00A060F8" w:rsidRDefault="00426E41" w:rsidP="00680375">
            <w:pPr>
              <w:keepNext/>
              <w:widowControl w:val="0"/>
              <w:spacing w:after="0" w:line="240" w:lineRule="auto"/>
              <w:jc w:val="left"/>
              <w:rPr>
                <w:szCs w:val="20"/>
              </w:rPr>
            </w:pPr>
            <w:r w:rsidRPr="00A060F8">
              <w:rPr>
                <w:szCs w:val="20"/>
              </w:rPr>
              <w:t>Program Administration</w:t>
            </w:r>
          </w:p>
        </w:tc>
        <w:tc>
          <w:tcPr>
            <w:tcW w:w="1720" w:type="dxa"/>
            <w:tcBorders>
              <w:top w:val="single" w:sz="4" w:space="0" w:color="auto"/>
              <w:left w:val="single" w:sz="4" w:space="0" w:color="auto"/>
              <w:bottom w:val="single" w:sz="4" w:space="0" w:color="auto"/>
              <w:right w:val="single" w:sz="4" w:space="0" w:color="auto"/>
            </w:tcBorders>
          </w:tcPr>
          <w:p w14:paraId="273EDB14" w14:textId="77777777" w:rsidR="00426E41" w:rsidRPr="00A060F8" w:rsidRDefault="00426E41" w:rsidP="00680375">
            <w:pPr>
              <w:keepNext/>
              <w:widowControl w:val="0"/>
              <w:spacing w:after="0" w:line="240" w:lineRule="auto"/>
              <w:jc w:val="left"/>
              <w:rPr>
                <w:szCs w:val="20"/>
              </w:rPr>
            </w:pPr>
            <w:r w:rsidRPr="00A060F8">
              <w:rPr>
                <w:szCs w:val="20"/>
              </w:rPr>
              <w:t>City Wide</w:t>
            </w:r>
          </w:p>
        </w:tc>
        <w:tc>
          <w:tcPr>
            <w:tcW w:w="1646" w:type="dxa"/>
            <w:tcBorders>
              <w:top w:val="single" w:sz="4" w:space="0" w:color="auto"/>
              <w:left w:val="single" w:sz="4" w:space="0" w:color="auto"/>
              <w:bottom w:val="single" w:sz="4" w:space="0" w:color="auto"/>
              <w:right w:val="single" w:sz="4" w:space="0" w:color="auto"/>
            </w:tcBorders>
          </w:tcPr>
          <w:p w14:paraId="31674F88" w14:textId="77777777" w:rsidR="00426E41" w:rsidRPr="00A060F8" w:rsidRDefault="00426E41" w:rsidP="00680375">
            <w:pPr>
              <w:keepNext/>
              <w:widowControl w:val="0"/>
              <w:spacing w:after="0" w:line="240" w:lineRule="auto"/>
              <w:jc w:val="left"/>
              <w:rPr>
                <w:szCs w:val="20"/>
              </w:rPr>
            </w:pPr>
            <w:r w:rsidRPr="00A060F8">
              <w:rPr>
                <w:szCs w:val="20"/>
              </w:rPr>
              <w:t xml:space="preserve"> </w:t>
            </w:r>
          </w:p>
        </w:tc>
        <w:tc>
          <w:tcPr>
            <w:tcW w:w="1799" w:type="dxa"/>
            <w:tcBorders>
              <w:top w:val="single" w:sz="4" w:space="0" w:color="auto"/>
              <w:left w:val="single" w:sz="4" w:space="0" w:color="auto"/>
              <w:bottom w:val="single" w:sz="4" w:space="0" w:color="auto"/>
              <w:right w:val="single" w:sz="4" w:space="0" w:color="auto"/>
            </w:tcBorders>
          </w:tcPr>
          <w:p w14:paraId="6362CFE6" w14:textId="77777777" w:rsidR="00426E41" w:rsidRPr="00A060F8" w:rsidRDefault="00426E41" w:rsidP="00680375">
            <w:pPr>
              <w:keepNext/>
              <w:widowControl w:val="0"/>
              <w:spacing w:after="0" w:line="240" w:lineRule="auto"/>
              <w:jc w:val="left"/>
              <w:rPr>
                <w:szCs w:val="20"/>
              </w:rPr>
            </w:pPr>
            <w:r w:rsidRPr="00A060F8">
              <w:rPr>
                <w:szCs w:val="20"/>
              </w:rPr>
              <w:t>CDBG: $3,205,179</w:t>
            </w:r>
            <w:r w:rsidRPr="00A060F8">
              <w:rPr>
                <w:szCs w:val="20"/>
              </w:rPr>
              <w:br/>
              <w:t>HOME: $118,326</w:t>
            </w:r>
          </w:p>
        </w:tc>
        <w:tc>
          <w:tcPr>
            <w:tcW w:w="2478" w:type="dxa"/>
            <w:tcBorders>
              <w:top w:val="single" w:sz="4" w:space="0" w:color="auto"/>
              <w:left w:val="single" w:sz="4" w:space="0" w:color="auto"/>
              <w:bottom w:val="single" w:sz="4" w:space="0" w:color="auto"/>
              <w:right w:val="single" w:sz="4" w:space="0" w:color="auto"/>
            </w:tcBorders>
          </w:tcPr>
          <w:p w14:paraId="60CE8CEF" w14:textId="77777777" w:rsidR="00426E41" w:rsidRPr="00A060F8" w:rsidRDefault="00426E41" w:rsidP="00680375">
            <w:pPr>
              <w:keepNext/>
              <w:widowControl w:val="0"/>
              <w:spacing w:after="0" w:line="240" w:lineRule="auto"/>
              <w:jc w:val="left"/>
              <w:rPr>
                <w:szCs w:val="20"/>
              </w:rPr>
            </w:pPr>
            <w:r w:rsidRPr="00A060F8">
              <w:rPr>
                <w:szCs w:val="20"/>
              </w:rPr>
              <w:t>Other:</w:t>
            </w:r>
            <w:r w:rsidRPr="00A060F8">
              <w:rPr>
                <w:szCs w:val="20"/>
              </w:rPr>
              <w:br/>
              <w:t>248000 Other</w:t>
            </w:r>
          </w:p>
        </w:tc>
      </w:tr>
    </w:tbl>
    <w:p w14:paraId="2B6F38B6" w14:textId="77777777" w:rsidR="00426E41" w:rsidRDefault="00426E41" w:rsidP="00426E41"/>
    <w:p w14:paraId="64DF70C3" w14:textId="77777777" w:rsidR="00426E41" w:rsidRDefault="00426E41" w:rsidP="00426E41">
      <w:pPr>
        <w:pStyle w:val="Heading3"/>
      </w:pPr>
      <w:r>
        <w:t>Goal Descriptions</w:t>
      </w:r>
    </w:p>
    <w:tbl>
      <w:tblPr>
        <w:tblStyle w:val="TableGrid"/>
        <w:tblW w:w="5000" w:type="pct"/>
        <w:tblLook w:val="04A0" w:firstRow="1" w:lastRow="0" w:firstColumn="1" w:lastColumn="0" w:noHBand="0" w:noVBand="1"/>
      </w:tblPr>
      <w:tblGrid>
        <w:gridCol w:w="328"/>
        <w:gridCol w:w="1699"/>
        <w:gridCol w:w="7549"/>
      </w:tblGrid>
      <w:tr w:rsidR="00426E41" w14:paraId="58DAED3D" w14:textId="77777777" w:rsidTr="00680375">
        <w:tc>
          <w:tcPr>
            <w:tcW w:w="168" w:type="pct"/>
            <w:vMerge w:val="restart"/>
          </w:tcPr>
          <w:p w14:paraId="6AF5D017" w14:textId="77777777" w:rsidR="00426E41" w:rsidRPr="005C5732" w:rsidRDefault="00426E41" w:rsidP="00680375">
            <w:pPr>
              <w:rPr>
                <w:b/>
              </w:rPr>
            </w:pPr>
            <w:r w:rsidRPr="005C5732">
              <w:rPr>
                <w:b/>
              </w:rPr>
              <w:t>1</w:t>
            </w:r>
          </w:p>
        </w:tc>
        <w:tc>
          <w:tcPr>
            <w:tcW w:w="889" w:type="pct"/>
          </w:tcPr>
          <w:p w14:paraId="733CE7BB" w14:textId="77777777" w:rsidR="00426E41" w:rsidRPr="005C5732" w:rsidRDefault="00426E41" w:rsidP="00680375">
            <w:pPr>
              <w:rPr>
                <w:b/>
              </w:rPr>
            </w:pPr>
            <w:r w:rsidRPr="005C5732">
              <w:rPr>
                <w:b/>
              </w:rPr>
              <w:t>Goal Name</w:t>
            </w:r>
          </w:p>
        </w:tc>
        <w:tc>
          <w:tcPr>
            <w:tcW w:w="3942" w:type="pct"/>
          </w:tcPr>
          <w:p w14:paraId="0292E800" w14:textId="77777777" w:rsidR="00426E41" w:rsidRDefault="00426E41" w:rsidP="00680375">
            <w:r>
              <w:t>Blight and Demolition</w:t>
            </w:r>
          </w:p>
        </w:tc>
      </w:tr>
      <w:tr w:rsidR="00426E41" w14:paraId="359AD7B3" w14:textId="77777777" w:rsidTr="00680375">
        <w:tc>
          <w:tcPr>
            <w:tcW w:w="168" w:type="pct"/>
            <w:vMerge/>
          </w:tcPr>
          <w:p w14:paraId="61CC2191" w14:textId="77777777" w:rsidR="00426E41" w:rsidRPr="005C5732" w:rsidRDefault="00426E41" w:rsidP="00680375">
            <w:pPr>
              <w:rPr>
                <w:b/>
              </w:rPr>
            </w:pPr>
          </w:p>
        </w:tc>
        <w:tc>
          <w:tcPr>
            <w:tcW w:w="889" w:type="pct"/>
          </w:tcPr>
          <w:p w14:paraId="6F309170" w14:textId="77777777" w:rsidR="00426E41" w:rsidRPr="005C5732" w:rsidRDefault="00426E41" w:rsidP="00680375">
            <w:pPr>
              <w:rPr>
                <w:b/>
              </w:rPr>
            </w:pPr>
            <w:r w:rsidRPr="005C5732">
              <w:rPr>
                <w:b/>
              </w:rPr>
              <w:t>Goal Description</w:t>
            </w:r>
          </w:p>
        </w:tc>
        <w:tc>
          <w:tcPr>
            <w:tcW w:w="3942" w:type="pct"/>
          </w:tcPr>
          <w:p w14:paraId="354866C1" w14:textId="77777777" w:rsidR="00426E41" w:rsidRDefault="00426E41" w:rsidP="00680375">
            <w:r>
              <w:t xml:space="preserve">Improve blighted areas through the use of rehabilitation program funds to restore/renovate dilapidated houses and to demolish structurally unstable or dilapidated buildings in support of improving vitality and safety. In addition, support community planning and capacity building that achieves individual self-sufficiency and neighborhood revitalization. </w:t>
            </w:r>
          </w:p>
        </w:tc>
      </w:tr>
      <w:tr w:rsidR="00426E41" w14:paraId="52EC955A" w14:textId="77777777" w:rsidTr="00680375">
        <w:tc>
          <w:tcPr>
            <w:tcW w:w="168" w:type="pct"/>
            <w:vMerge w:val="restart"/>
          </w:tcPr>
          <w:p w14:paraId="1051C2D9" w14:textId="77777777" w:rsidR="00426E41" w:rsidRPr="005C5732" w:rsidRDefault="00426E41" w:rsidP="00680375">
            <w:pPr>
              <w:rPr>
                <w:b/>
              </w:rPr>
            </w:pPr>
            <w:r w:rsidRPr="005C5732">
              <w:rPr>
                <w:b/>
              </w:rPr>
              <w:lastRenderedPageBreak/>
              <w:t>2</w:t>
            </w:r>
          </w:p>
        </w:tc>
        <w:tc>
          <w:tcPr>
            <w:tcW w:w="889" w:type="pct"/>
          </w:tcPr>
          <w:p w14:paraId="2BACC9FD" w14:textId="77777777" w:rsidR="00426E41" w:rsidRDefault="00426E41" w:rsidP="00680375">
            <w:r w:rsidRPr="005C5732">
              <w:rPr>
                <w:b/>
              </w:rPr>
              <w:t>Goal Name</w:t>
            </w:r>
          </w:p>
        </w:tc>
        <w:tc>
          <w:tcPr>
            <w:tcW w:w="3942" w:type="pct"/>
          </w:tcPr>
          <w:p w14:paraId="1ECDA982" w14:textId="77777777" w:rsidR="00426E41" w:rsidRDefault="00426E41" w:rsidP="00680375">
            <w:r>
              <w:t>Community Development</w:t>
            </w:r>
          </w:p>
        </w:tc>
      </w:tr>
      <w:tr w:rsidR="00426E41" w14:paraId="4538D2C5" w14:textId="77777777" w:rsidTr="00680375">
        <w:tc>
          <w:tcPr>
            <w:tcW w:w="168" w:type="pct"/>
            <w:vMerge/>
          </w:tcPr>
          <w:p w14:paraId="592A6F37" w14:textId="77777777" w:rsidR="00426E41" w:rsidRPr="005C5732" w:rsidRDefault="00426E41" w:rsidP="00680375">
            <w:pPr>
              <w:rPr>
                <w:b/>
              </w:rPr>
            </w:pPr>
          </w:p>
        </w:tc>
        <w:tc>
          <w:tcPr>
            <w:tcW w:w="889" w:type="pct"/>
          </w:tcPr>
          <w:p w14:paraId="4BF982CC" w14:textId="77777777" w:rsidR="00426E41" w:rsidRDefault="00426E41" w:rsidP="00680375">
            <w:r w:rsidRPr="005C5732">
              <w:rPr>
                <w:b/>
              </w:rPr>
              <w:t>Goal Description</w:t>
            </w:r>
          </w:p>
        </w:tc>
        <w:tc>
          <w:tcPr>
            <w:tcW w:w="3942" w:type="pct"/>
          </w:tcPr>
          <w:p w14:paraId="3E1BA294" w14:textId="77777777" w:rsidR="00426E41" w:rsidRDefault="00426E41" w:rsidP="00680375">
            <w:r>
              <w:t xml:space="preserve">Invest in community services and public/non-profit entities that maximize impact by providing new or increased access to programs that serve the community and vulnerable populations. Provide services and access to public/non-profit facilities to reduce crime through social development, job training opportunities, drug abuse counseling, domestic violence counseling, dispute/conflict resolution techniques, risk/threat assessment, anger management counseling, juvenile diversion programs, education and any other activities that have been proven to deter crime. </w:t>
            </w:r>
          </w:p>
        </w:tc>
      </w:tr>
      <w:tr w:rsidR="00426E41" w14:paraId="6F03482D" w14:textId="77777777" w:rsidTr="00680375">
        <w:tc>
          <w:tcPr>
            <w:tcW w:w="168" w:type="pct"/>
            <w:vMerge w:val="restart"/>
          </w:tcPr>
          <w:p w14:paraId="2FFAA297" w14:textId="77777777" w:rsidR="00426E41" w:rsidRPr="005C5732" w:rsidRDefault="00426E41" w:rsidP="00680375">
            <w:pPr>
              <w:rPr>
                <w:b/>
              </w:rPr>
            </w:pPr>
            <w:r w:rsidRPr="005C5732">
              <w:rPr>
                <w:b/>
              </w:rPr>
              <w:t>3</w:t>
            </w:r>
          </w:p>
        </w:tc>
        <w:tc>
          <w:tcPr>
            <w:tcW w:w="889" w:type="pct"/>
          </w:tcPr>
          <w:p w14:paraId="3D3C3839" w14:textId="77777777" w:rsidR="00426E41" w:rsidRDefault="00426E41" w:rsidP="00680375">
            <w:r w:rsidRPr="005C5732">
              <w:rPr>
                <w:b/>
              </w:rPr>
              <w:t>Goal Name</w:t>
            </w:r>
          </w:p>
        </w:tc>
        <w:tc>
          <w:tcPr>
            <w:tcW w:w="3942" w:type="pct"/>
          </w:tcPr>
          <w:p w14:paraId="4A45B37B" w14:textId="77777777" w:rsidR="00426E41" w:rsidRDefault="00426E41" w:rsidP="00680375">
            <w:r>
              <w:t xml:space="preserve">Affordable and Safe Rental and Homeowner Housing </w:t>
            </w:r>
          </w:p>
        </w:tc>
      </w:tr>
      <w:tr w:rsidR="00426E41" w14:paraId="513792CE" w14:textId="77777777" w:rsidTr="00680375">
        <w:tc>
          <w:tcPr>
            <w:tcW w:w="168" w:type="pct"/>
            <w:vMerge/>
          </w:tcPr>
          <w:p w14:paraId="6BF4E606" w14:textId="77777777" w:rsidR="00426E41" w:rsidRPr="005C5732" w:rsidRDefault="00426E41" w:rsidP="00680375">
            <w:pPr>
              <w:rPr>
                <w:b/>
              </w:rPr>
            </w:pPr>
          </w:p>
        </w:tc>
        <w:tc>
          <w:tcPr>
            <w:tcW w:w="889" w:type="pct"/>
          </w:tcPr>
          <w:p w14:paraId="2D2961CD" w14:textId="77777777" w:rsidR="00426E41" w:rsidRDefault="00426E41" w:rsidP="00680375">
            <w:r w:rsidRPr="005C5732">
              <w:rPr>
                <w:b/>
              </w:rPr>
              <w:t>Goal Description</w:t>
            </w:r>
          </w:p>
        </w:tc>
        <w:tc>
          <w:tcPr>
            <w:tcW w:w="3942" w:type="pct"/>
          </w:tcPr>
          <w:p w14:paraId="2799C56C" w14:textId="77777777" w:rsidR="00426E41" w:rsidRDefault="00426E41" w:rsidP="00680375">
            <w:r>
              <w:t xml:space="preserve">Improve housing opportunities by creating and preserving affordable homeowner housing units. Provide financial and technical assistance to Harrisburg’s homeowners to make needed property improvements and make units available to buy for LMI individuals. Activities include small-scale rehabilitation of owner-occupied 1-4 unit family buildings; emergency repairs and substantial renovation for LMI individuals; and lead based paint abatement for homes with children under the age of 6. Support and encourage housing counseling agencies to provide tenant consulting to enable low-income households remain in their homes or rental units. </w:t>
            </w:r>
          </w:p>
        </w:tc>
      </w:tr>
      <w:tr w:rsidR="00426E41" w14:paraId="5EA5226A" w14:textId="77777777" w:rsidTr="00680375">
        <w:tc>
          <w:tcPr>
            <w:tcW w:w="168" w:type="pct"/>
            <w:vMerge w:val="restart"/>
          </w:tcPr>
          <w:p w14:paraId="5C07C91E" w14:textId="77777777" w:rsidR="00426E41" w:rsidRPr="005C5732" w:rsidRDefault="00426E41" w:rsidP="00680375">
            <w:pPr>
              <w:rPr>
                <w:b/>
              </w:rPr>
            </w:pPr>
            <w:r w:rsidRPr="005C5732">
              <w:rPr>
                <w:b/>
              </w:rPr>
              <w:t>4</w:t>
            </w:r>
          </w:p>
        </w:tc>
        <w:tc>
          <w:tcPr>
            <w:tcW w:w="889" w:type="pct"/>
          </w:tcPr>
          <w:p w14:paraId="31BB6D66" w14:textId="77777777" w:rsidR="00426E41" w:rsidRDefault="00426E41" w:rsidP="00680375">
            <w:r w:rsidRPr="005C5732">
              <w:rPr>
                <w:b/>
              </w:rPr>
              <w:t>Goal Name</w:t>
            </w:r>
          </w:p>
        </w:tc>
        <w:tc>
          <w:tcPr>
            <w:tcW w:w="3942" w:type="pct"/>
          </w:tcPr>
          <w:p w14:paraId="7E60B24D" w14:textId="77777777" w:rsidR="00426E41" w:rsidRDefault="00426E41" w:rsidP="00680375">
            <w:r>
              <w:t>Homeless</w:t>
            </w:r>
          </w:p>
        </w:tc>
      </w:tr>
      <w:tr w:rsidR="00426E41" w14:paraId="15034EC7" w14:textId="77777777" w:rsidTr="00680375">
        <w:tc>
          <w:tcPr>
            <w:tcW w:w="168" w:type="pct"/>
            <w:vMerge/>
          </w:tcPr>
          <w:p w14:paraId="002632D3" w14:textId="77777777" w:rsidR="00426E41" w:rsidRPr="005C5732" w:rsidRDefault="00426E41" w:rsidP="00680375">
            <w:pPr>
              <w:rPr>
                <w:b/>
              </w:rPr>
            </w:pPr>
          </w:p>
        </w:tc>
        <w:tc>
          <w:tcPr>
            <w:tcW w:w="889" w:type="pct"/>
          </w:tcPr>
          <w:p w14:paraId="547874DC" w14:textId="77777777" w:rsidR="00426E41" w:rsidRDefault="00426E41" w:rsidP="00680375">
            <w:r w:rsidRPr="005C5732">
              <w:rPr>
                <w:b/>
              </w:rPr>
              <w:t>Goal Description</w:t>
            </w:r>
          </w:p>
        </w:tc>
        <w:tc>
          <w:tcPr>
            <w:tcW w:w="3942" w:type="pct"/>
          </w:tcPr>
          <w:p w14:paraId="2C27FC35" w14:textId="77777777" w:rsidR="00426E41" w:rsidRDefault="00426E41" w:rsidP="00680375">
            <w:r>
              <w:t xml:space="preserve">Assist individuals and families to stabilize in housing after experiencing a housing crisis or homelessness by providing client appropriate housing and supportive service solutions. Through the ESG, the City provides housing-related services for the homeless. ESG is funded primarily through federal McKinney Vento Homeless Assistance Act Programs that support permanent and transitional housing and supportive services for homeless individuals and families; funds programs that provide leasing funds to help house chronically homeless individuals and homeless persons with disabilities. CDBG funds are used for emergency rental assistance and ESG funds provide shelter operating costs, homeless prevention and services. </w:t>
            </w:r>
          </w:p>
        </w:tc>
      </w:tr>
    </w:tbl>
    <w:p w14:paraId="0BA5F4D5" w14:textId="77777777" w:rsidR="008263BB" w:rsidRDefault="008263BB" w:rsidP="004E61DB"/>
    <w:p w14:paraId="03176101" w14:textId="6C84FE84" w:rsidR="004E61DB" w:rsidRDefault="004E61DB" w:rsidP="004E61DB">
      <w:pPr>
        <w:pStyle w:val="Heading3"/>
      </w:pPr>
      <w:r>
        <w:t>Goal Descriptions</w:t>
      </w:r>
    </w:p>
    <w:tbl>
      <w:tblPr>
        <w:tblStyle w:val="TableGrid"/>
        <w:tblW w:w="5000" w:type="pct"/>
        <w:tblLook w:val="04A0" w:firstRow="1" w:lastRow="0" w:firstColumn="1" w:lastColumn="0" w:noHBand="0" w:noVBand="1"/>
      </w:tblPr>
      <w:tblGrid>
        <w:gridCol w:w="328"/>
        <w:gridCol w:w="1699"/>
        <w:gridCol w:w="7549"/>
      </w:tblGrid>
      <w:tr w:rsidR="00051C9A" w14:paraId="5AD9C8A9" w14:textId="77777777" w:rsidTr="00680375">
        <w:tc>
          <w:tcPr>
            <w:tcW w:w="168" w:type="pct"/>
            <w:vMerge w:val="restart"/>
          </w:tcPr>
          <w:p w14:paraId="66ABC64E" w14:textId="77777777" w:rsidR="00051C9A" w:rsidRPr="005C5732" w:rsidRDefault="00051C9A" w:rsidP="00680375">
            <w:pPr>
              <w:rPr>
                <w:b/>
              </w:rPr>
            </w:pPr>
            <w:r w:rsidRPr="005C5732">
              <w:rPr>
                <w:b/>
              </w:rPr>
              <w:t>1</w:t>
            </w:r>
          </w:p>
        </w:tc>
        <w:tc>
          <w:tcPr>
            <w:tcW w:w="889" w:type="pct"/>
          </w:tcPr>
          <w:p w14:paraId="66E39971" w14:textId="77777777" w:rsidR="00051C9A" w:rsidRPr="005C5732" w:rsidRDefault="00051C9A" w:rsidP="00680375">
            <w:pPr>
              <w:rPr>
                <w:b/>
              </w:rPr>
            </w:pPr>
            <w:r w:rsidRPr="005C5732">
              <w:rPr>
                <w:b/>
              </w:rPr>
              <w:t>Goal Name</w:t>
            </w:r>
          </w:p>
        </w:tc>
        <w:tc>
          <w:tcPr>
            <w:tcW w:w="3942" w:type="pct"/>
          </w:tcPr>
          <w:p w14:paraId="44826E99" w14:textId="77777777" w:rsidR="00051C9A" w:rsidRDefault="00051C9A" w:rsidP="00680375">
            <w:r>
              <w:t>Blight and Demolition</w:t>
            </w:r>
          </w:p>
        </w:tc>
      </w:tr>
      <w:tr w:rsidR="00051C9A" w14:paraId="4D0F792A" w14:textId="77777777" w:rsidTr="00680375">
        <w:tc>
          <w:tcPr>
            <w:tcW w:w="168" w:type="pct"/>
            <w:vMerge/>
          </w:tcPr>
          <w:p w14:paraId="6FF3D681" w14:textId="77777777" w:rsidR="00051C9A" w:rsidRPr="005C5732" w:rsidRDefault="00051C9A" w:rsidP="00680375">
            <w:pPr>
              <w:rPr>
                <w:b/>
              </w:rPr>
            </w:pPr>
          </w:p>
        </w:tc>
        <w:tc>
          <w:tcPr>
            <w:tcW w:w="889" w:type="pct"/>
          </w:tcPr>
          <w:p w14:paraId="78790E44" w14:textId="77777777" w:rsidR="00051C9A" w:rsidRPr="005C5732" w:rsidRDefault="00051C9A" w:rsidP="00680375">
            <w:pPr>
              <w:rPr>
                <w:b/>
              </w:rPr>
            </w:pPr>
            <w:r w:rsidRPr="005C5732">
              <w:rPr>
                <w:b/>
              </w:rPr>
              <w:t>Goal Description</w:t>
            </w:r>
          </w:p>
        </w:tc>
        <w:tc>
          <w:tcPr>
            <w:tcW w:w="3942" w:type="pct"/>
          </w:tcPr>
          <w:p w14:paraId="57254D33" w14:textId="77777777" w:rsidR="00051C9A" w:rsidRDefault="00051C9A" w:rsidP="00680375">
            <w:r>
              <w:t xml:space="preserve">Improve blighted areas through the use of rehabilitation program funds to restore/renovate dilapidated houses and to demolish structurally unstable or dilapidated buildings in support of improving vitality and safety. In addition, support community planning and capacity building that achieves individual self-sufficiency and neighborhood revitalization. </w:t>
            </w:r>
          </w:p>
        </w:tc>
      </w:tr>
      <w:tr w:rsidR="00051C9A" w14:paraId="4CCFC54C" w14:textId="77777777" w:rsidTr="00680375">
        <w:tc>
          <w:tcPr>
            <w:tcW w:w="168" w:type="pct"/>
            <w:vMerge w:val="restart"/>
          </w:tcPr>
          <w:p w14:paraId="65A81FB7" w14:textId="77777777" w:rsidR="00051C9A" w:rsidRPr="005C5732" w:rsidRDefault="00051C9A" w:rsidP="00680375">
            <w:pPr>
              <w:rPr>
                <w:b/>
              </w:rPr>
            </w:pPr>
            <w:r w:rsidRPr="005C5732">
              <w:rPr>
                <w:b/>
              </w:rPr>
              <w:t>2</w:t>
            </w:r>
          </w:p>
        </w:tc>
        <w:tc>
          <w:tcPr>
            <w:tcW w:w="889" w:type="pct"/>
          </w:tcPr>
          <w:p w14:paraId="7DD5990D" w14:textId="77777777" w:rsidR="00051C9A" w:rsidRDefault="00051C9A" w:rsidP="00680375">
            <w:r w:rsidRPr="005C5732">
              <w:rPr>
                <w:b/>
              </w:rPr>
              <w:t>Goal Name</w:t>
            </w:r>
          </w:p>
        </w:tc>
        <w:tc>
          <w:tcPr>
            <w:tcW w:w="3942" w:type="pct"/>
          </w:tcPr>
          <w:p w14:paraId="065D854E" w14:textId="77777777" w:rsidR="00051C9A" w:rsidRDefault="00051C9A" w:rsidP="00680375">
            <w:r>
              <w:t>Community Development</w:t>
            </w:r>
          </w:p>
        </w:tc>
      </w:tr>
      <w:tr w:rsidR="00051C9A" w14:paraId="1BDFB1B1" w14:textId="77777777" w:rsidTr="00680375">
        <w:tc>
          <w:tcPr>
            <w:tcW w:w="168" w:type="pct"/>
            <w:vMerge/>
          </w:tcPr>
          <w:p w14:paraId="59D0C4C8" w14:textId="77777777" w:rsidR="00051C9A" w:rsidRPr="005C5732" w:rsidRDefault="00051C9A" w:rsidP="00680375">
            <w:pPr>
              <w:rPr>
                <w:b/>
              </w:rPr>
            </w:pPr>
          </w:p>
        </w:tc>
        <w:tc>
          <w:tcPr>
            <w:tcW w:w="889" w:type="pct"/>
          </w:tcPr>
          <w:p w14:paraId="391A1422" w14:textId="77777777" w:rsidR="00051C9A" w:rsidRDefault="00051C9A" w:rsidP="00680375">
            <w:r w:rsidRPr="005C5732">
              <w:rPr>
                <w:b/>
              </w:rPr>
              <w:t>Goal Description</w:t>
            </w:r>
          </w:p>
        </w:tc>
        <w:tc>
          <w:tcPr>
            <w:tcW w:w="3942" w:type="pct"/>
          </w:tcPr>
          <w:p w14:paraId="38833046" w14:textId="77777777" w:rsidR="00051C9A" w:rsidRDefault="00051C9A" w:rsidP="00680375">
            <w:r>
              <w:t xml:space="preserve">Invest in community services and public/non-profit entities that maximize impact by providing new or increased access to programs that serve the community and vulnerable populations. Provide services and access to public/non-profit facilities to reduce crime through social development, job training opportunities, drug abuse counseling, domestic violence counseling, dispute/conflict resolution techniques, risk/threat assessment, anger management counseling, juvenile diversion programs, education and any other activities that have been proven to </w:t>
            </w:r>
            <w:r>
              <w:lastRenderedPageBreak/>
              <w:t xml:space="preserve">deter crime. </w:t>
            </w:r>
          </w:p>
        </w:tc>
      </w:tr>
      <w:tr w:rsidR="00051C9A" w14:paraId="796356A0" w14:textId="77777777" w:rsidTr="00680375">
        <w:tc>
          <w:tcPr>
            <w:tcW w:w="168" w:type="pct"/>
            <w:vMerge w:val="restart"/>
          </w:tcPr>
          <w:p w14:paraId="6FB098FB" w14:textId="77777777" w:rsidR="00051C9A" w:rsidRPr="005C5732" w:rsidRDefault="00051C9A" w:rsidP="00680375">
            <w:pPr>
              <w:rPr>
                <w:b/>
              </w:rPr>
            </w:pPr>
            <w:r w:rsidRPr="005C5732">
              <w:rPr>
                <w:b/>
              </w:rPr>
              <w:lastRenderedPageBreak/>
              <w:t>3</w:t>
            </w:r>
          </w:p>
        </w:tc>
        <w:tc>
          <w:tcPr>
            <w:tcW w:w="889" w:type="pct"/>
          </w:tcPr>
          <w:p w14:paraId="64E9D289" w14:textId="77777777" w:rsidR="00051C9A" w:rsidRDefault="00051C9A" w:rsidP="00680375">
            <w:r w:rsidRPr="005C5732">
              <w:rPr>
                <w:b/>
              </w:rPr>
              <w:t>Goal Name</w:t>
            </w:r>
          </w:p>
        </w:tc>
        <w:tc>
          <w:tcPr>
            <w:tcW w:w="3942" w:type="pct"/>
          </w:tcPr>
          <w:p w14:paraId="793ECD9F" w14:textId="77777777" w:rsidR="00051C9A" w:rsidRDefault="00051C9A" w:rsidP="00680375">
            <w:r>
              <w:t xml:space="preserve">Affordable and Safe Rental and Homeowner Housing </w:t>
            </w:r>
          </w:p>
        </w:tc>
      </w:tr>
      <w:tr w:rsidR="00051C9A" w14:paraId="361355B6" w14:textId="77777777" w:rsidTr="00680375">
        <w:tc>
          <w:tcPr>
            <w:tcW w:w="168" w:type="pct"/>
            <w:vMerge/>
          </w:tcPr>
          <w:p w14:paraId="72FF40B7" w14:textId="77777777" w:rsidR="00051C9A" w:rsidRPr="005C5732" w:rsidRDefault="00051C9A" w:rsidP="00680375">
            <w:pPr>
              <w:rPr>
                <w:b/>
              </w:rPr>
            </w:pPr>
          </w:p>
        </w:tc>
        <w:tc>
          <w:tcPr>
            <w:tcW w:w="889" w:type="pct"/>
          </w:tcPr>
          <w:p w14:paraId="4562B1C7" w14:textId="77777777" w:rsidR="00051C9A" w:rsidRDefault="00051C9A" w:rsidP="00680375">
            <w:r w:rsidRPr="005C5732">
              <w:rPr>
                <w:b/>
              </w:rPr>
              <w:t>Goal Description</w:t>
            </w:r>
          </w:p>
        </w:tc>
        <w:tc>
          <w:tcPr>
            <w:tcW w:w="3942" w:type="pct"/>
          </w:tcPr>
          <w:p w14:paraId="764AFE86" w14:textId="77777777" w:rsidR="00051C9A" w:rsidRDefault="00051C9A" w:rsidP="00680375">
            <w:r>
              <w:t xml:space="preserve">Improve housing opportunities by creating and preserving affordable homeowner housing units. Provide financial and technical assistance to Harrisburg’s homeowners to make needed property improvements and make units available to buy for LMI individuals. Activities include small-scale rehabilitation of owner-occupied 1-4 unit family buildings; emergency repairs and substantial renovation for LMI individuals; and lead based paint abatement for homes with children under the age of 6. Support and encourage housing counseling agencies to provide tenant consulting to enable low-income households remain in their homes or rental units. </w:t>
            </w:r>
          </w:p>
        </w:tc>
      </w:tr>
      <w:tr w:rsidR="00051C9A" w14:paraId="4A310326" w14:textId="77777777" w:rsidTr="00680375">
        <w:tc>
          <w:tcPr>
            <w:tcW w:w="168" w:type="pct"/>
            <w:vMerge w:val="restart"/>
          </w:tcPr>
          <w:p w14:paraId="1ECC0AD9" w14:textId="77777777" w:rsidR="00051C9A" w:rsidRPr="005C5732" w:rsidRDefault="00051C9A" w:rsidP="00680375">
            <w:pPr>
              <w:rPr>
                <w:b/>
              </w:rPr>
            </w:pPr>
            <w:r w:rsidRPr="005C5732">
              <w:rPr>
                <w:b/>
              </w:rPr>
              <w:t>4</w:t>
            </w:r>
          </w:p>
        </w:tc>
        <w:tc>
          <w:tcPr>
            <w:tcW w:w="889" w:type="pct"/>
          </w:tcPr>
          <w:p w14:paraId="14C8F79C" w14:textId="77777777" w:rsidR="00051C9A" w:rsidRDefault="00051C9A" w:rsidP="00680375">
            <w:r w:rsidRPr="005C5732">
              <w:rPr>
                <w:b/>
              </w:rPr>
              <w:t>Goal Name</w:t>
            </w:r>
          </w:p>
        </w:tc>
        <w:tc>
          <w:tcPr>
            <w:tcW w:w="3942" w:type="pct"/>
          </w:tcPr>
          <w:p w14:paraId="7CCFC7CD" w14:textId="77777777" w:rsidR="00051C9A" w:rsidRDefault="00051C9A" w:rsidP="00680375">
            <w:r>
              <w:t>Homeless</w:t>
            </w:r>
          </w:p>
        </w:tc>
      </w:tr>
      <w:tr w:rsidR="00051C9A" w14:paraId="408D065A" w14:textId="77777777" w:rsidTr="00680375">
        <w:tc>
          <w:tcPr>
            <w:tcW w:w="168" w:type="pct"/>
            <w:vMerge/>
          </w:tcPr>
          <w:p w14:paraId="5552B66C" w14:textId="77777777" w:rsidR="00051C9A" w:rsidRPr="005C5732" w:rsidRDefault="00051C9A" w:rsidP="00680375">
            <w:pPr>
              <w:rPr>
                <w:b/>
              </w:rPr>
            </w:pPr>
          </w:p>
        </w:tc>
        <w:tc>
          <w:tcPr>
            <w:tcW w:w="889" w:type="pct"/>
          </w:tcPr>
          <w:p w14:paraId="612D4378" w14:textId="77777777" w:rsidR="00051C9A" w:rsidRDefault="00051C9A" w:rsidP="00680375">
            <w:r w:rsidRPr="005C5732">
              <w:rPr>
                <w:b/>
              </w:rPr>
              <w:t>Goal Description</w:t>
            </w:r>
          </w:p>
        </w:tc>
        <w:tc>
          <w:tcPr>
            <w:tcW w:w="3942" w:type="pct"/>
          </w:tcPr>
          <w:p w14:paraId="20824490" w14:textId="77777777" w:rsidR="00051C9A" w:rsidRDefault="00051C9A" w:rsidP="00680375">
            <w:r>
              <w:t xml:space="preserve">Assist individuals and families to stabilize in housing after experiencing a housing crisis or homelessness by providing client appropriate housing and supportive service solutions. Through the ESG, the City provides housing-related services for the homeless. ESG is funded primarily through federal McKinney Vento Homeless Assistance Act Programs that support permanent and transitional housing and supportive services for homeless individuals and families; funds programs that provide leasing funds to help house chronically homeless individuals and homeless persons with disabilities. CDBG funds are used for emergency rental assistance and ESG funds provide shelter operating costs, homeless prevention and services. </w:t>
            </w:r>
          </w:p>
        </w:tc>
      </w:tr>
    </w:tbl>
    <w:p w14:paraId="45250FF4" w14:textId="39E1E32D" w:rsidR="004E61DB" w:rsidRDefault="004E61DB" w:rsidP="004E61DB"/>
    <w:p w14:paraId="29D4FF87" w14:textId="37A7766A" w:rsidR="004E61DB" w:rsidRDefault="004E61DB" w:rsidP="004E61DB">
      <w:r>
        <w:br w:type="page"/>
      </w:r>
    </w:p>
    <w:p w14:paraId="12FC42E9" w14:textId="77777777" w:rsidR="004E61DB" w:rsidRDefault="004E61DB" w:rsidP="004E61DB">
      <w:pPr>
        <w:pStyle w:val="Heading2"/>
      </w:pPr>
      <w:bookmarkStart w:id="49" w:name="_Toc514146691"/>
      <w:r>
        <w:lastRenderedPageBreak/>
        <w:t>AP-35 Projects – 91.220(d)</w:t>
      </w:r>
      <w:bookmarkEnd w:id="49"/>
    </w:p>
    <w:p w14:paraId="729FA887" w14:textId="77777777" w:rsidR="004E61DB" w:rsidRDefault="004E61DB" w:rsidP="004E61DB">
      <w:pPr>
        <w:pStyle w:val="Heading3"/>
      </w:pPr>
      <w:r>
        <w:t xml:space="preserve">Introduction </w:t>
      </w:r>
    </w:p>
    <w:p w14:paraId="7211329C" w14:textId="77777777" w:rsidR="004E61DB" w:rsidRDefault="004E61DB" w:rsidP="004E61DB"/>
    <w:p w14:paraId="2E768D29" w14:textId="40EFA5BE" w:rsidR="004E61DB" w:rsidRDefault="004E61DB" w:rsidP="004E61DB">
      <w:pPr>
        <w:pStyle w:val="Heading3"/>
      </w:pPr>
      <w:r w:rsidRPr="00F30782">
        <w:t>Projects</w:t>
      </w:r>
    </w:p>
    <w:p w14:paraId="44B6461C" w14:textId="5D24C3E7" w:rsidR="004E61DB" w:rsidRPr="00F30782" w:rsidRDefault="00F30782" w:rsidP="004E61DB">
      <w:r>
        <w:t xml:space="preserve">N/A - </w:t>
      </w:r>
      <w:r w:rsidRPr="00F30782">
        <w:t xml:space="preserve">The City is in the process of evaluating sub recipient applications for CDBG, HOME and ESG funds. The City will update the project information following the City Council’s approval for funds.  </w:t>
      </w:r>
    </w:p>
    <w:p w14:paraId="40D99D00" w14:textId="319845B6" w:rsidR="004E61DB" w:rsidRDefault="004E61DB" w:rsidP="004E61DB">
      <w:pPr>
        <w:pStyle w:val="Caption"/>
        <w:keepNext/>
        <w:spacing w:after="0"/>
      </w:pPr>
      <w:r>
        <w:t xml:space="preserve">Table </w:t>
      </w:r>
      <w:r w:rsidR="008529CD">
        <w:fldChar w:fldCharType="begin"/>
      </w:r>
      <w:r w:rsidR="008529CD">
        <w:instrText xml:space="preserve"> SEQ Table \* ARABIC </w:instrText>
      </w:r>
      <w:r w:rsidR="008529CD">
        <w:fldChar w:fldCharType="separate"/>
      </w:r>
      <w:r w:rsidR="00426E41">
        <w:rPr>
          <w:noProof/>
        </w:rPr>
        <w:t>48</w:t>
      </w:r>
      <w:r w:rsidR="008529CD">
        <w:rPr>
          <w:noProof/>
        </w:rPr>
        <w:fldChar w:fldCharType="end"/>
      </w:r>
      <w:r>
        <w:t xml:space="preserve"> -Project Information</w:t>
      </w:r>
    </w:p>
    <w:tbl>
      <w:tblPr>
        <w:tblStyle w:val="TableGrid"/>
        <w:tblW w:w="0" w:type="auto"/>
        <w:tblLook w:val="04A0" w:firstRow="1" w:lastRow="0" w:firstColumn="1" w:lastColumn="0" w:noHBand="0" w:noVBand="1"/>
      </w:tblPr>
      <w:tblGrid>
        <w:gridCol w:w="4675"/>
        <w:gridCol w:w="4675"/>
      </w:tblGrid>
      <w:tr w:rsidR="004E61DB" w14:paraId="7A5A104A" w14:textId="77777777" w:rsidTr="004E61DB">
        <w:tc>
          <w:tcPr>
            <w:tcW w:w="4675" w:type="dxa"/>
          </w:tcPr>
          <w:p w14:paraId="59112513" w14:textId="77777777" w:rsidR="004E61DB" w:rsidRDefault="004E61DB" w:rsidP="004E61DB"/>
        </w:tc>
        <w:tc>
          <w:tcPr>
            <w:tcW w:w="4675" w:type="dxa"/>
          </w:tcPr>
          <w:p w14:paraId="01C8405E" w14:textId="77777777" w:rsidR="004E61DB" w:rsidRDefault="004E61DB" w:rsidP="004E61DB"/>
        </w:tc>
      </w:tr>
      <w:tr w:rsidR="004E61DB" w14:paraId="294EC625" w14:textId="77777777" w:rsidTr="004E61DB">
        <w:tc>
          <w:tcPr>
            <w:tcW w:w="4675" w:type="dxa"/>
          </w:tcPr>
          <w:p w14:paraId="6C2FE549" w14:textId="77777777" w:rsidR="004E61DB" w:rsidRDefault="004E61DB" w:rsidP="004E61DB"/>
        </w:tc>
        <w:tc>
          <w:tcPr>
            <w:tcW w:w="4675" w:type="dxa"/>
          </w:tcPr>
          <w:p w14:paraId="047C22C6" w14:textId="77777777" w:rsidR="004E61DB" w:rsidRDefault="004E61DB" w:rsidP="004E61DB"/>
        </w:tc>
      </w:tr>
      <w:tr w:rsidR="004E61DB" w14:paraId="06F55D1B" w14:textId="77777777" w:rsidTr="004E61DB">
        <w:tc>
          <w:tcPr>
            <w:tcW w:w="4675" w:type="dxa"/>
          </w:tcPr>
          <w:p w14:paraId="4E144678" w14:textId="77777777" w:rsidR="004E61DB" w:rsidRDefault="004E61DB" w:rsidP="004E61DB"/>
        </w:tc>
        <w:tc>
          <w:tcPr>
            <w:tcW w:w="4675" w:type="dxa"/>
          </w:tcPr>
          <w:p w14:paraId="7AE038F1" w14:textId="77777777" w:rsidR="004E61DB" w:rsidRDefault="004E61DB" w:rsidP="004E61DB"/>
        </w:tc>
      </w:tr>
      <w:tr w:rsidR="004E61DB" w14:paraId="76841170" w14:textId="77777777" w:rsidTr="004E61DB">
        <w:tc>
          <w:tcPr>
            <w:tcW w:w="4675" w:type="dxa"/>
          </w:tcPr>
          <w:p w14:paraId="0E01897D" w14:textId="77777777" w:rsidR="004E61DB" w:rsidRDefault="004E61DB" w:rsidP="004E61DB"/>
        </w:tc>
        <w:tc>
          <w:tcPr>
            <w:tcW w:w="4675" w:type="dxa"/>
          </w:tcPr>
          <w:p w14:paraId="6C04281F" w14:textId="77777777" w:rsidR="004E61DB" w:rsidRDefault="004E61DB" w:rsidP="004E61DB"/>
        </w:tc>
      </w:tr>
      <w:tr w:rsidR="004E61DB" w14:paraId="142834DB" w14:textId="77777777" w:rsidTr="004E61DB">
        <w:tc>
          <w:tcPr>
            <w:tcW w:w="4675" w:type="dxa"/>
          </w:tcPr>
          <w:p w14:paraId="439DF058" w14:textId="77777777" w:rsidR="004E61DB" w:rsidRDefault="004E61DB" w:rsidP="004E61DB"/>
        </w:tc>
        <w:tc>
          <w:tcPr>
            <w:tcW w:w="4675" w:type="dxa"/>
          </w:tcPr>
          <w:p w14:paraId="1D1A4726" w14:textId="77777777" w:rsidR="004E61DB" w:rsidRDefault="004E61DB" w:rsidP="004E61DB"/>
        </w:tc>
      </w:tr>
      <w:tr w:rsidR="004E61DB" w14:paraId="15358961" w14:textId="77777777" w:rsidTr="004E61DB">
        <w:tc>
          <w:tcPr>
            <w:tcW w:w="4675" w:type="dxa"/>
          </w:tcPr>
          <w:p w14:paraId="658063F0" w14:textId="77777777" w:rsidR="004E61DB" w:rsidRDefault="004E61DB" w:rsidP="004E61DB"/>
        </w:tc>
        <w:tc>
          <w:tcPr>
            <w:tcW w:w="4675" w:type="dxa"/>
          </w:tcPr>
          <w:p w14:paraId="0986D8BD" w14:textId="77777777" w:rsidR="004E61DB" w:rsidRDefault="004E61DB" w:rsidP="004E61DB"/>
        </w:tc>
      </w:tr>
      <w:tr w:rsidR="004E61DB" w14:paraId="145408B4" w14:textId="77777777" w:rsidTr="004E61DB">
        <w:tc>
          <w:tcPr>
            <w:tcW w:w="4675" w:type="dxa"/>
          </w:tcPr>
          <w:p w14:paraId="41E402FD" w14:textId="77777777" w:rsidR="004E61DB" w:rsidRDefault="004E61DB" w:rsidP="004E61DB"/>
        </w:tc>
        <w:tc>
          <w:tcPr>
            <w:tcW w:w="4675" w:type="dxa"/>
          </w:tcPr>
          <w:p w14:paraId="635378F4" w14:textId="77777777" w:rsidR="004E61DB" w:rsidRDefault="004E61DB" w:rsidP="004E61DB"/>
        </w:tc>
      </w:tr>
      <w:tr w:rsidR="004E61DB" w14:paraId="3EE060D5" w14:textId="77777777" w:rsidTr="004E61DB">
        <w:tc>
          <w:tcPr>
            <w:tcW w:w="4675" w:type="dxa"/>
          </w:tcPr>
          <w:p w14:paraId="76DE8F9E" w14:textId="77777777" w:rsidR="004E61DB" w:rsidRDefault="004E61DB" w:rsidP="004E61DB"/>
        </w:tc>
        <w:tc>
          <w:tcPr>
            <w:tcW w:w="4675" w:type="dxa"/>
          </w:tcPr>
          <w:p w14:paraId="5338A35F" w14:textId="77777777" w:rsidR="004E61DB" w:rsidRDefault="004E61DB" w:rsidP="004E61DB"/>
        </w:tc>
      </w:tr>
    </w:tbl>
    <w:p w14:paraId="1D80D899" w14:textId="73022C9C" w:rsidR="004E61DB" w:rsidRDefault="004E61DB" w:rsidP="004E61DB"/>
    <w:p w14:paraId="6EAA53FE" w14:textId="2C33DFFD" w:rsidR="004E61DB" w:rsidRDefault="004E61DB" w:rsidP="00F30782">
      <w:pPr>
        <w:pStyle w:val="Heading3"/>
      </w:pPr>
      <w:r w:rsidRPr="004E61DB">
        <w:t>Describe the reasons for allocation priorities and any obstacles to addressing underserved needs</w:t>
      </w:r>
    </w:p>
    <w:p w14:paraId="080AB12A" w14:textId="77777777" w:rsidR="009F313C" w:rsidRDefault="009F313C" w:rsidP="009F313C">
      <w:pPr>
        <w:keepNext/>
        <w:widowControl w:val="0"/>
        <w:spacing w:beforeAutospacing="1" w:afterAutospacing="1"/>
        <w:rPr>
          <w:rFonts w:cs="Arial"/>
          <w:szCs w:val="24"/>
        </w:rPr>
      </w:pPr>
      <w:r>
        <w:rPr>
          <w:rFonts w:cs="Arial"/>
        </w:rPr>
        <w:t>Within the City of Harrisburg, HUD entitlement funds are distributed using the following allocations priorities:</w:t>
      </w:r>
    </w:p>
    <w:p w14:paraId="3D547888" w14:textId="0A960493" w:rsidR="009F313C" w:rsidRDefault="009F313C" w:rsidP="009F313C">
      <w:pPr>
        <w:keepNext/>
        <w:widowControl w:val="0"/>
        <w:spacing w:beforeAutospacing="1" w:afterAutospacing="1"/>
        <w:rPr>
          <w:rFonts w:cs="Arial"/>
          <w:szCs w:val="24"/>
        </w:rPr>
      </w:pPr>
      <w:r>
        <w:rPr>
          <w:rFonts w:cs="Arial"/>
          <w:b/>
        </w:rPr>
        <w:t>CDBG.</w:t>
      </w:r>
      <w:r>
        <w:rPr>
          <w:rFonts w:cs="Arial"/>
        </w:rPr>
        <w:t xml:space="preserve"> The primary objective of the CDBG Program is the development of viable communities through the provision of safe and affordable housing, a suitable living environment, and demolition of blight, programs that support the successful integration of ex-prisoners in to the general population, funding for public infrastructure and expanded economic opportunities. Eligible CDBG spending includes Public Services, Community and Economic Development, Capital Improvement Projects (CIP) for Public Facilities/Infrastructure, Housing Counseling Services, Demolition of Blight and CIP Housing Rehabilitation.</w:t>
      </w:r>
    </w:p>
    <w:p w14:paraId="06B87E44" w14:textId="6A8F7FD7" w:rsidR="009F313C" w:rsidRDefault="009F313C" w:rsidP="009F313C">
      <w:pPr>
        <w:keepNext/>
        <w:widowControl w:val="0"/>
        <w:spacing w:beforeAutospacing="1" w:afterAutospacing="1"/>
        <w:rPr>
          <w:rFonts w:cs="Arial"/>
          <w:szCs w:val="24"/>
        </w:rPr>
      </w:pPr>
      <w:r>
        <w:rPr>
          <w:rFonts w:cs="Arial"/>
        </w:rPr>
        <w:t xml:space="preserve">For FY2018, CDBG funds were allocated using a scoring criteria system developed by the City to rank and evaluate for funding amount both the CDBG and HOME sub recipient grant applications. This form is provided </w:t>
      </w:r>
      <w:r w:rsidRPr="00F30782">
        <w:rPr>
          <w:rFonts w:cs="Arial"/>
        </w:rPr>
        <w:t>in the Appendix.</w:t>
      </w:r>
      <w:r>
        <w:rPr>
          <w:rFonts w:cs="Arial"/>
        </w:rPr>
        <w:t xml:space="preserve"> The applications with the highest average score were recommended to City Council for funding.</w:t>
      </w:r>
    </w:p>
    <w:p w14:paraId="0107B92E" w14:textId="77777777" w:rsidR="009F313C" w:rsidRDefault="009F313C" w:rsidP="009F313C">
      <w:pPr>
        <w:keepNext/>
        <w:widowControl w:val="0"/>
        <w:spacing w:beforeAutospacing="1" w:afterAutospacing="1"/>
        <w:rPr>
          <w:rFonts w:cs="Arial"/>
          <w:szCs w:val="24"/>
        </w:rPr>
      </w:pPr>
      <w:r>
        <w:rPr>
          <w:rFonts w:cs="Arial"/>
          <w:b/>
        </w:rPr>
        <w:t>HOME.</w:t>
      </w:r>
      <w:r>
        <w:rPr>
          <w:rFonts w:cs="Arial"/>
        </w:rPr>
        <w:t xml:space="preserve"> HOME funds are dedicated to housing activities that meet local housing needs and typically preserve or create affordable housing. Uses include TBRA, rehabilitation, homebuyer assistance, and new construction. The intent of the HOME program is to provide safe and affordable housing to lower-income households, expand the capacity of non-profit housing providers, strengthen the ability of state and local governments to provide housing, and leverage private sector participation in housing projects.</w:t>
      </w:r>
    </w:p>
    <w:p w14:paraId="2057DD99" w14:textId="77777777" w:rsidR="009F313C" w:rsidRDefault="009F313C" w:rsidP="009F313C">
      <w:pPr>
        <w:keepNext/>
        <w:widowControl w:val="0"/>
        <w:spacing w:beforeAutospacing="1" w:afterAutospacing="1"/>
        <w:rPr>
          <w:rFonts w:cs="Arial"/>
          <w:szCs w:val="24"/>
        </w:rPr>
      </w:pPr>
      <w:r>
        <w:rPr>
          <w:rFonts w:cs="Arial"/>
        </w:rPr>
        <w:t xml:space="preserve">There are many barriers to increasing the affordable housing stock, such as: Income and wages are not </w:t>
      </w:r>
      <w:r>
        <w:rPr>
          <w:rFonts w:cs="Arial"/>
        </w:rPr>
        <w:lastRenderedPageBreak/>
        <w:t>keeping pace with rising housing costs and the overall cost of living. Federal resources for programs, such as Section 8, do not match the need experienced. Homeownership is out of reach for the majority of residents. The majority of the City’s housing stick was built before 1950 and is in generally poor condition.</w:t>
      </w:r>
    </w:p>
    <w:p w14:paraId="65DCFFC9" w14:textId="77777777" w:rsidR="009F313C" w:rsidRDefault="009F313C" w:rsidP="009F313C">
      <w:pPr>
        <w:keepNext/>
        <w:widowControl w:val="0"/>
        <w:spacing w:beforeAutospacing="1" w:afterAutospacing="1"/>
        <w:rPr>
          <w:rFonts w:cs="Arial"/>
          <w:szCs w:val="24"/>
        </w:rPr>
      </w:pPr>
      <w:r>
        <w:rPr>
          <w:rFonts w:cs="Arial"/>
        </w:rPr>
        <w:t>The same evaluation form used for CDBG program funding evaluation was used for HOME applications, due to both programs addressing the rehabilitation of housing stock.</w:t>
      </w:r>
    </w:p>
    <w:p w14:paraId="42C3960E" w14:textId="77777777" w:rsidR="009F313C" w:rsidRDefault="009F313C" w:rsidP="009F313C">
      <w:pPr>
        <w:keepNext/>
        <w:widowControl w:val="0"/>
        <w:spacing w:beforeAutospacing="1" w:afterAutospacing="1"/>
        <w:rPr>
          <w:rFonts w:cs="Arial"/>
          <w:szCs w:val="24"/>
        </w:rPr>
      </w:pPr>
      <w:r>
        <w:rPr>
          <w:rFonts w:cs="Arial"/>
          <w:b/>
        </w:rPr>
        <w:t>ESG.</w:t>
      </w:r>
      <w:r>
        <w:rPr>
          <w:rFonts w:cs="Arial"/>
        </w:rPr>
        <w:t xml:space="preserve"> ESG funds support outreach to and shelters for homeless individuals and families. ESG also supports programs that prevent homelessness or rapidly re-house homeless individuals. The City supports efforts to reduce homelessness and to provide services to the homeless population through the Capital Area Coalition on Homelessness (CACH). Since 2000, CACH has been the planning body for both Dauphin County and the City of Harrisburg for HUD Continuum of Care (</w:t>
      </w:r>
      <w:proofErr w:type="spellStart"/>
      <w:r>
        <w:rPr>
          <w:rFonts w:cs="Arial"/>
        </w:rPr>
        <w:t>CoC</w:t>
      </w:r>
      <w:proofErr w:type="spellEnd"/>
      <w:r>
        <w:rPr>
          <w:rFonts w:cs="Arial"/>
        </w:rPr>
        <w:t>) funds.</w:t>
      </w:r>
    </w:p>
    <w:p w14:paraId="628E4921" w14:textId="7DDF72F4" w:rsidR="009F313C" w:rsidRDefault="009F313C" w:rsidP="009F313C">
      <w:pPr>
        <w:rPr>
          <w:rFonts w:cs="Arial"/>
        </w:rPr>
      </w:pPr>
      <w:r>
        <w:rPr>
          <w:rFonts w:cs="Arial"/>
        </w:rPr>
        <w:t xml:space="preserve">The obstacles facing the homeless population closely mirror those making the provision of affordable housing difficult in Harrisburg yet in many ways the need is dire. The 2016 Point in Time (PIT) survey for the City of Harrisburg and Dauphin County tracked all participants through the use of anonymous identifiers enabling an unduplicated count of homeless census participants at multiple locations. The survey enumerated 433 people, of which 132 were children (30% of the total homeless population). The survey showed 29 homeless youth ages 18-24, none unsheltered, predominately female, and over 60% of this population were youth parenting their own children. </w:t>
      </w:r>
    </w:p>
    <w:p w14:paraId="5C06FB3F" w14:textId="1AC0513B" w:rsidR="009F313C" w:rsidRDefault="009F313C" w:rsidP="009F313C">
      <w:pPr>
        <w:keepNext/>
        <w:widowControl w:val="0"/>
        <w:spacing w:beforeAutospacing="1" w:afterAutospacing="1"/>
        <w:rPr>
          <w:rFonts w:cs="Arial"/>
          <w:szCs w:val="24"/>
        </w:rPr>
      </w:pPr>
      <w:r>
        <w:rPr>
          <w:rFonts w:cs="Arial"/>
        </w:rPr>
        <w:t xml:space="preserve">For FY2018, ESG funds were allocated by the City of Harrisburg using a scoring criteria system. The City of Harrisburg developed the scoring model and used it to rank and evaluate for funding amount ESG sub recipient grant applications. This form is provided in </w:t>
      </w:r>
      <w:r w:rsidRPr="00F30782">
        <w:rPr>
          <w:rFonts w:cs="Arial"/>
        </w:rPr>
        <w:t>the Appendix.</w:t>
      </w:r>
      <w:r>
        <w:rPr>
          <w:rFonts w:cs="Arial"/>
        </w:rPr>
        <w:t xml:space="preserve"> </w:t>
      </w:r>
    </w:p>
    <w:p w14:paraId="601B07E4" w14:textId="77777777" w:rsidR="009F313C" w:rsidRDefault="009F313C" w:rsidP="004E61DB"/>
    <w:p w14:paraId="1C7949D6" w14:textId="659EB809" w:rsidR="004E61DB" w:rsidRDefault="004E61DB" w:rsidP="004E61DB">
      <w:r>
        <w:br w:type="page"/>
      </w:r>
      <w:r w:rsidR="00A409B1">
        <w:lastRenderedPageBreak/>
        <w:t xml:space="preserve"> </w:t>
      </w:r>
    </w:p>
    <w:p w14:paraId="2D6F3587" w14:textId="77777777" w:rsidR="004E61DB" w:rsidRDefault="004E61DB" w:rsidP="004E61DB">
      <w:pPr>
        <w:pStyle w:val="Heading2"/>
      </w:pPr>
      <w:bookmarkStart w:id="50" w:name="_Toc514146692"/>
      <w:r>
        <w:t>AP-38 Project Summary</w:t>
      </w:r>
      <w:bookmarkEnd w:id="50"/>
    </w:p>
    <w:p w14:paraId="027DC108" w14:textId="518BBE3B" w:rsidR="004E61DB" w:rsidRDefault="004E61DB" w:rsidP="004E61DB">
      <w:pPr>
        <w:pStyle w:val="Heading3"/>
      </w:pPr>
      <w:r w:rsidRPr="00F30782">
        <w:t>Project Summary Information</w:t>
      </w:r>
    </w:p>
    <w:p w14:paraId="493CA1C7" w14:textId="77777777" w:rsidR="00F30782" w:rsidRPr="00F30782" w:rsidRDefault="00F30782" w:rsidP="00F30782">
      <w:r>
        <w:t xml:space="preserve">N/A - </w:t>
      </w:r>
      <w:r w:rsidRPr="00F30782">
        <w:t xml:space="preserve">The City is in the process of evaluating sub recipient applications for CDBG, HOME and ESG funds. The City will update the project information following the City Council’s approval for funds.  </w:t>
      </w:r>
    </w:p>
    <w:p w14:paraId="69AE9224" w14:textId="77777777" w:rsidR="009F313C" w:rsidRDefault="009F313C" w:rsidP="004E61DB"/>
    <w:p w14:paraId="2DB31B58" w14:textId="77777777" w:rsidR="004E61DB" w:rsidRDefault="004E61DB" w:rsidP="004E61DB">
      <w:pPr>
        <w:pStyle w:val="Heading2"/>
      </w:pPr>
      <w:bookmarkStart w:id="51" w:name="_Toc514146693"/>
      <w:r>
        <w:t>AP-50 Geographic Distribution – 91.220(f)</w:t>
      </w:r>
      <w:bookmarkEnd w:id="51"/>
    </w:p>
    <w:p w14:paraId="4B2CC9D2" w14:textId="579F2BA9" w:rsidR="004E61DB" w:rsidRDefault="004E61DB" w:rsidP="004E61DB">
      <w:pPr>
        <w:pStyle w:val="Heading3"/>
      </w:pPr>
      <w:r>
        <w:t xml:space="preserve">Description of the geographic areas of the entitlement (including areas of low-income and minority concentration) where assistance will be directed </w:t>
      </w:r>
    </w:p>
    <w:p w14:paraId="784D08A2" w14:textId="77777777" w:rsidR="00F97236" w:rsidRDefault="00F97236" w:rsidP="00F97236">
      <w:pPr>
        <w:keepNext/>
        <w:widowControl w:val="0"/>
        <w:spacing w:beforeAutospacing="1" w:afterAutospacing="1"/>
        <w:rPr>
          <w:rFonts w:cs="Arial"/>
          <w:szCs w:val="26"/>
        </w:rPr>
      </w:pPr>
      <w:r>
        <w:rPr>
          <w:rFonts w:cs="Arial"/>
        </w:rPr>
        <w:t>All 15 of the City’s census tracts qualify as LMI areas. As a consequence, 100% of federal entitlement funds can and will be used throughout the City since funding will benefit low and moderate income persons.</w:t>
      </w:r>
    </w:p>
    <w:p w14:paraId="0AFDAC10" w14:textId="4AA3E7F9" w:rsidR="00F97236" w:rsidRPr="00F97236" w:rsidRDefault="00F97236" w:rsidP="00F97236">
      <w:pPr>
        <w:keepNext/>
        <w:widowControl w:val="0"/>
        <w:spacing w:beforeAutospacing="1" w:afterAutospacing="1"/>
        <w:rPr>
          <w:rFonts w:cs="Arial"/>
          <w:szCs w:val="26"/>
        </w:rPr>
      </w:pPr>
      <w:r>
        <w:rPr>
          <w:rFonts w:cs="Arial"/>
        </w:rPr>
        <w:t>There are, however, seven census tracts that meet the HUD criteria for areas of racial and ethnic concentration. These census tracts include:</w:t>
      </w:r>
    </w:p>
    <w:p w14:paraId="30DD918C" w14:textId="77777777" w:rsidR="00F97236" w:rsidRPr="00142E8C" w:rsidRDefault="00F97236" w:rsidP="00F97236">
      <w:pPr>
        <w:numPr>
          <w:ilvl w:val="0"/>
          <w:numId w:val="6"/>
        </w:numPr>
        <w:spacing w:before="100" w:beforeAutospacing="1" w:after="100" w:afterAutospacing="1" w:line="276" w:lineRule="auto"/>
        <w:rPr>
          <w:rFonts w:cs="Arial"/>
          <w:szCs w:val="26"/>
        </w:rPr>
      </w:pPr>
      <w:r>
        <w:rPr>
          <w:rFonts w:cs="Arial"/>
        </w:rPr>
        <w:t>Census Tract 206 – Midtown</w:t>
      </w:r>
    </w:p>
    <w:p w14:paraId="3F2587B1" w14:textId="77777777" w:rsidR="00F97236" w:rsidRDefault="00F97236" w:rsidP="00F97236">
      <w:pPr>
        <w:numPr>
          <w:ilvl w:val="0"/>
          <w:numId w:val="6"/>
        </w:numPr>
        <w:spacing w:before="100" w:beforeAutospacing="1" w:after="100" w:afterAutospacing="1" w:line="276" w:lineRule="auto"/>
        <w:rPr>
          <w:rFonts w:cs="Arial"/>
          <w:szCs w:val="26"/>
        </w:rPr>
      </w:pPr>
      <w:r>
        <w:rPr>
          <w:rFonts w:cs="Arial"/>
        </w:rPr>
        <w:t>Census Tract 207 – Up-town</w:t>
      </w:r>
    </w:p>
    <w:p w14:paraId="1DD3775B" w14:textId="77777777" w:rsidR="00F97236" w:rsidRDefault="00F97236" w:rsidP="00F97236">
      <w:pPr>
        <w:numPr>
          <w:ilvl w:val="0"/>
          <w:numId w:val="6"/>
        </w:numPr>
        <w:spacing w:before="100" w:beforeAutospacing="1" w:after="100" w:afterAutospacing="1" w:line="276" w:lineRule="auto"/>
        <w:rPr>
          <w:rFonts w:cs="Arial"/>
          <w:szCs w:val="26"/>
        </w:rPr>
      </w:pPr>
      <w:r>
        <w:rPr>
          <w:rFonts w:cs="Arial"/>
        </w:rPr>
        <w:t>Census Tract 211 – Industrial / Allison Hill</w:t>
      </w:r>
    </w:p>
    <w:p w14:paraId="5496A0AB" w14:textId="77777777" w:rsidR="00F97236" w:rsidRPr="005460FF" w:rsidRDefault="00F97236" w:rsidP="00F97236">
      <w:pPr>
        <w:numPr>
          <w:ilvl w:val="0"/>
          <w:numId w:val="6"/>
        </w:numPr>
        <w:spacing w:before="100" w:beforeAutospacing="1" w:after="100" w:afterAutospacing="1" w:line="276" w:lineRule="auto"/>
        <w:rPr>
          <w:rFonts w:cs="Arial"/>
          <w:szCs w:val="26"/>
        </w:rPr>
      </w:pPr>
      <w:r>
        <w:rPr>
          <w:rFonts w:cs="Arial"/>
        </w:rPr>
        <w:t>Census Tract 212 – Allison Hill</w:t>
      </w:r>
    </w:p>
    <w:p w14:paraId="319EAC52" w14:textId="77777777" w:rsidR="00F97236" w:rsidRPr="005460FF" w:rsidRDefault="00F97236" w:rsidP="00F97236">
      <w:pPr>
        <w:numPr>
          <w:ilvl w:val="0"/>
          <w:numId w:val="6"/>
        </w:numPr>
        <w:spacing w:before="100" w:beforeAutospacing="1" w:after="100" w:afterAutospacing="1" w:line="276" w:lineRule="auto"/>
        <w:rPr>
          <w:rFonts w:cs="Arial"/>
          <w:szCs w:val="26"/>
        </w:rPr>
      </w:pPr>
      <w:r>
        <w:rPr>
          <w:rFonts w:cs="Arial"/>
        </w:rPr>
        <w:t xml:space="preserve">Census Tract 213 – South Allison Hill </w:t>
      </w:r>
    </w:p>
    <w:p w14:paraId="2F45845B" w14:textId="77777777" w:rsidR="00F97236" w:rsidRDefault="00F97236" w:rsidP="00F97236">
      <w:pPr>
        <w:numPr>
          <w:ilvl w:val="0"/>
          <w:numId w:val="6"/>
        </w:numPr>
        <w:spacing w:before="100" w:beforeAutospacing="1" w:after="100" w:afterAutospacing="1" w:line="276" w:lineRule="auto"/>
        <w:rPr>
          <w:rFonts w:cs="Arial"/>
          <w:szCs w:val="26"/>
        </w:rPr>
      </w:pPr>
      <w:r>
        <w:rPr>
          <w:rFonts w:cs="Arial"/>
        </w:rPr>
        <w:t xml:space="preserve">Census Tract 214 – </w:t>
      </w:r>
      <w:proofErr w:type="spellStart"/>
      <w:r>
        <w:rPr>
          <w:rFonts w:cs="Arial"/>
        </w:rPr>
        <w:t>Shipoke</w:t>
      </w:r>
      <w:proofErr w:type="spellEnd"/>
      <w:r>
        <w:rPr>
          <w:rFonts w:cs="Arial"/>
        </w:rPr>
        <w:t xml:space="preserve">/Hall Manor </w:t>
      </w:r>
    </w:p>
    <w:p w14:paraId="18F3643D" w14:textId="77777777" w:rsidR="00F97236" w:rsidRPr="00F97236" w:rsidRDefault="00F97236" w:rsidP="00F97236">
      <w:pPr>
        <w:numPr>
          <w:ilvl w:val="0"/>
          <w:numId w:val="6"/>
        </w:numPr>
        <w:spacing w:before="100" w:beforeAutospacing="1" w:after="100" w:afterAutospacing="1" w:line="276" w:lineRule="auto"/>
        <w:rPr>
          <w:rFonts w:cs="Arial"/>
          <w:szCs w:val="26"/>
        </w:rPr>
      </w:pPr>
      <w:r>
        <w:rPr>
          <w:rFonts w:cs="Arial"/>
        </w:rPr>
        <w:t>Census Tract 216 – South Allison Hill</w:t>
      </w:r>
    </w:p>
    <w:p w14:paraId="57A7E4FA" w14:textId="77777777" w:rsidR="00F97236" w:rsidRPr="00F97236" w:rsidRDefault="00F97236" w:rsidP="00F97236">
      <w:pPr>
        <w:keepNext/>
        <w:widowControl w:val="0"/>
        <w:spacing w:beforeAutospacing="1" w:afterAutospacing="1"/>
        <w:rPr>
          <w:rFonts w:cs="Arial"/>
          <w:szCs w:val="26"/>
        </w:rPr>
      </w:pPr>
      <w:r w:rsidRPr="00F97236">
        <w:rPr>
          <w:rFonts w:cs="Arial"/>
        </w:rPr>
        <w:t>These geographic areas represent a disproportionate need.</w:t>
      </w:r>
    </w:p>
    <w:p w14:paraId="161F149B" w14:textId="57852084" w:rsidR="00F97236" w:rsidRPr="00F97236" w:rsidRDefault="00F97236" w:rsidP="00F97236">
      <w:pPr>
        <w:spacing w:before="100" w:beforeAutospacing="1" w:after="100" w:afterAutospacing="1" w:line="276" w:lineRule="auto"/>
        <w:rPr>
          <w:rFonts w:cs="Arial"/>
          <w:szCs w:val="26"/>
        </w:rPr>
      </w:pPr>
      <w:r>
        <w:rPr>
          <w:rFonts w:cs="Arial"/>
        </w:rPr>
        <w:t>Although the majority of activities to be undertaken in the 2015 program year will take place Citywide, providing direct assistance to low-moderate income households will occur in the following census tracts: 203, 213, and 214, which are defined as racially and ethnically concentrated areas of poverty (R/ECAPs).</w:t>
      </w:r>
      <w:r>
        <w:br w:type="page"/>
      </w:r>
    </w:p>
    <w:p w14:paraId="686CA0D5" w14:textId="77777777" w:rsidR="00F97236" w:rsidRPr="004E61DB" w:rsidRDefault="00F97236" w:rsidP="004E61DB"/>
    <w:p w14:paraId="529221F7" w14:textId="61A4CB7D" w:rsidR="004E61DB" w:rsidRDefault="004E61DB" w:rsidP="004E61DB">
      <w:pPr>
        <w:pStyle w:val="Heading3"/>
      </w:pPr>
      <w:r>
        <w:t>Geographic Distribution</w:t>
      </w:r>
    </w:p>
    <w:p w14:paraId="0A1F7260" w14:textId="737378EE" w:rsidR="004E61DB" w:rsidRDefault="004E61DB" w:rsidP="004E61DB"/>
    <w:p w14:paraId="52B5560F" w14:textId="4B8B5780" w:rsidR="004E61DB" w:rsidRDefault="004E61DB" w:rsidP="004E61DB">
      <w:pPr>
        <w:pStyle w:val="Caption"/>
        <w:keepNext/>
        <w:spacing w:after="0"/>
      </w:pPr>
      <w:r>
        <w:t xml:space="preserve">Table </w:t>
      </w:r>
      <w:r w:rsidR="008529CD">
        <w:fldChar w:fldCharType="begin"/>
      </w:r>
      <w:r w:rsidR="008529CD">
        <w:instrText xml:space="preserve"> SEQ Table \* ARABIC </w:instrText>
      </w:r>
      <w:r w:rsidR="008529CD">
        <w:fldChar w:fldCharType="separate"/>
      </w:r>
      <w:r w:rsidR="00426E41">
        <w:rPr>
          <w:noProof/>
        </w:rPr>
        <w:t>49</w:t>
      </w:r>
      <w:r w:rsidR="008529CD">
        <w:rPr>
          <w:noProof/>
        </w:rPr>
        <w:fldChar w:fldCharType="end"/>
      </w:r>
      <w:r>
        <w:t xml:space="preserve"> - Geographic Distribution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2074"/>
      </w:tblGrid>
      <w:tr w:rsidR="004E61DB" w14:paraId="1A722B42" w14:textId="77777777" w:rsidTr="004E61DB">
        <w:trPr>
          <w:cantSplit/>
          <w:tblHeader/>
        </w:trPr>
        <w:tc>
          <w:tcPr>
            <w:tcW w:w="0" w:type="auto"/>
          </w:tcPr>
          <w:p w14:paraId="602FC47A" w14:textId="77777777" w:rsidR="004E61DB" w:rsidRDefault="004E61DB" w:rsidP="004E61DB">
            <w:pPr>
              <w:keepNext/>
              <w:widowControl w:val="0"/>
              <w:spacing w:after="0" w:line="240" w:lineRule="auto"/>
              <w:jc w:val="center"/>
              <w:rPr>
                <w:b/>
                <w:szCs w:val="24"/>
              </w:rPr>
            </w:pPr>
            <w:r>
              <w:rPr>
                <w:b/>
              </w:rPr>
              <w:t>Target Area</w:t>
            </w:r>
          </w:p>
        </w:tc>
        <w:tc>
          <w:tcPr>
            <w:tcW w:w="0" w:type="auto"/>
          </w:tcPr>
          <w:p w14:paraId="23915B8E" w14:textId="77777777" w:rsidR="004E61DB" w:rsidRDefault="004E61DB" w:rsidP="004E61DB">
            <w:pPr>
              <w:keepNext/>
              <w:widowControl w:val="0"/>
              <w:spacing w:after="0" w:line="240" w:lineRule="auto"/>
              <w:jc w:val="center"/>
              <w:rPr>
                <w:b/>
                <w:szCs w:val="24"/>
              </w:rPr>
            </w:pPr>
            <w:r>
              <w:rPr>
                <w:b/>
              </w:rPr>
              <w:t>Percentage of Funds</w:t>
            </w:r>
          </w:p>
        </w:tc>
      </w:tr>
      <w:tr w:rsidR="004E61DB" w14:paraId="3282B7BD" w14:textId="77777777" w:rsidTr="004E61DB">
        <w:trPr>
          <w:cantSplit/>
          <w:tblHeader/>
        </w:trPr>
        <w:tc>
          <w:tcPr>
            <w:tcW w:w="0" w:type="auto"/>
          </w:tcPr>
          <w:p w14:paraId="28F24032" w14:textId="017051F5" w:rsidR="004E61DB" w:rsidRDefault="00652EAE" w:rsidP="004E61DB">
            <w:pPr>
              <w:keepNext/>
              <w:widowControl w:val="0"/>
              <w:spacing w:after="0" w:line="240" w:lineRule="auto"/>
              <w:rPr>
                <w:szCs w:val="24"/>
              </w:rPr>
            </w:pPr>
            <w:r>
              <w:rPr>
                <w:szCs w:val="24"/>
              </w:rPr>
              <w:t>City Wide</w:t>
            </w:r>
          </w:p>
        </w:tc>
        <w:tc>
          <w:tcPr>
            <w:tcW w:w="0" w:type="auto"/>
          </w:tcPr>
          <w:p w14:paraId="709580FF" w14:textId="4D04C575" w:rsidR="004E61DB" w:rsidRPr="00652EAE" w:rsidRDefault="00652EAE" w:rsidP="004E61DB">
            <w:pPr>
              <w:keepNext/>
              <w:widowControl w:val="0"/>
              <w:spacing w:after="0" w:line="240" w:lineRule="auto"/>
              <w:jc w:val="center"/>
              <w:rPr>
                <w:szCs w:val="24"/>
              </w:rPr>
            </w:pPr>
            <w:r w:rsidRPr="00652EAE">
              <w:rPr>
                <w:szCs w:val="24"/>
              </w:rPr>
              <w:t>100</w:t>
            </w:r>
          </w:p>
        </w:tc>
      </w:tr>
    </w:tbl>
    <w:p w14:paraId="2FF33B2C" w14:textId="726A27EB" w:rsidR="004E61DB" w:rsidRDefault="004E61DB" w:rsidP="004E61DB"/>
    <w:p w14:paraId="71C649A1" w14:textId="71FEA168" w:rsidR="004E61DB" w:rsidRDefault="004E61DB" w:rsidP="004E61DB">
      <w:pPr>
        <w:pStyle w:val="Heading3"/>
      </w:pPr>
      <w:r>
        <w:t>Rationale for the priorities for allocating investments geographically</w:t>
      </w:r>
    </w:p>
    <w:p w14:paraId="26866C63" w14:textId="77777777" w:rsidR="00652EAE" w:rsidRDefault="00652EAE" w:rsidP="00652EAE">
      <w:pPr>
        <w:keepNext/>
        <w:widowControl w:val="0"/>
        <w:spacing w:beforeAutospacing="1" w:afterAutospacing="1"/>
        <w:rPr>
          <w:rFonts w:cs="Arial"/>
          <w:szCs w:val="24"/>
        </w:rPr>
      </w:pPr>
      <w:r>
        <w:rPr>
          <w:rFonts w:cs="Arial"/>
        </w:rPr>
        <w:t>The City of Harrisburg is required to spend 70% of its federal entitlement funds to benefit low and moderate income persons. The targeted census track areas for the City of Harrisburg resources through the Action Plan are identified above. These areas are considered to be at the tipping point of being stable or unstable.</w:t>
      </w:r>
    </w:p>
    <w:p w14:paraId="5082F95B" w14:textId="77777777" w:rsidR="004E61DB" w:rsidRPr="004E61DB" w:rsidRDefault="004E61DB" w:rsidP="004E61DB"/>
    <w:p w14:paraId="5F03AB62" w14:textId="4BA50B86" w:rsidR="004E61DB" w:rsidRDefault="004E61DB" w:rsidP="004E61DB">
      <w:pPr>
        <w:pStyle w:val="Heading3"/>
      </w:pPr>
      <w:r>
        <w:t>Discussion</w:t>
      </w:r>
    </w:p>
    <w:p w14:paraId="15B7EA00" w14:textId="77777777" w:rsidR="004E61DB" w:rsidRPr="004E61DB" w:rsidRDefault="004E61DB" w:rsidP="004E61DB"/>
    <w:p w14:paraId="6D8A680A" w14:textId="109F513B" w:rsidR="004E61DB" w:rsidRDefault="004E61DB" w:rsidP="004E61DB">
      <w:r>
        <w:br w:type="page"/>
      </w:r>
    </w:p>
    <w:p w14:paraId="16B9F6D5" w14:textId="77777777" w:rsidR="004E61DB" w:rsidRDefault="004E61DB" w:rsidP="004E61DB">
      <w:pPr>
        <w:pStyle w:val="Heading2"/>
      </w:pPr>
      <w:bookmarkStart w:id="52" w:name="_Toc514146694"/>
      <w:r>
        <w:lastRenderedPageBreak/>
        <w:t xml:space="preserve">AP-55 Affordable </w:t>
      </w:r>
      <w:r w:rsidRPr="004E61DB">
        <w:t>Housing</w:t>
      </w:r>
      <w:r>
        <w:t xml:space="preserve"> – 91.220(g)</w:t>
      </w:r>
      <w:bookmarkEnd w:id="52"/>
    </w:p>
    <w:p w14:paraId="773F0A1D" w14:textId="4A65A347" w:rsidR="004E61DB" w:rsidRDefault="004E61DB" w:rsidP="004E61DB">
      <w:pPr>
        <w:pStyle w:val="Heading3"/>
      </w:pPr>
      <w:r>
        <w:t>Introduction</w:t>
      </w:r>
    </w:p>
    <w:p w14:paraId="3835B190" w14:textId="2D3CD96E" w:rsidR="004E61DB" w:rsidRPr="00FF42B7" w:rsidRDefault="00FF42B7" w:rsidP="00FF42B7">
      <w:pPr>
        <w:keepNext/>
        <w:widowControl w:val="0"/>
        <w:spacing w:beforeAutospacing="1" w:afterAutospacing="1"/>
        <w:rPr>
          <w:b/>
          <w:sz w:val="24"/>
          <w:szCs w:val="24"/>
        </w:rPr>
      </w:pPr>
      <w:r>
        <w:t>HUD requires that Entitlement Communities specify in the Annual Action Plan the goals for the number of homeless, non-homeless, and special needs households to be provided affordable housing within the program year. The plan must also indicate the number of affordable housing units that will be provided by program type, including rental assistance, production of new units, rehabilitation of existing units, or acquisition of existing units. For the purpose of this section, the term “affordable housing” is defined in the HOME regulations at 24 CFR 92.252 for rental housing and 24 CFR 92.254 for homeownership.</w:t>
      </w:r>
      <w:r>
        <w:br/>
      </w:r>
      <w:r>
        <w:br/>
        <w:t>It is not possible to delineate annual affordable housing goals by population type as requested in Table below. Per HUD requirements, the total for Table 77 must match Table 78, yet Table 77 program types do not capture all relevant activities. For example, homeless population housing needs are supported through overnight shelters, but that program type is not listed as an option in Table 78. Additionally, the population types are not mutually exclusive. For example, housing supporting those with HIV/AIDS and their families would fall under both Non-Homeless and Special-Needs.</w:t>
      </w:r>
      <w:r>
        <w:br/>
      </w:r>
      <w:r>
        <w:br/>
        <w:t>Elimination of slum and blight through scattered site demolition and homeless are among the City’s priorities.</w:t>
      </w:r>
    </w:p>
    <w:p w14:paraId="56A57A73" w14:textId="01FAA51D" w:rsidR="004E61DB" w:rsidRPr="00B9397B" w:rsidRDefault="004E61DB" w:rsidP="004E61DB">
      <w:pPr>
        <w:pStyle w:val="Caption"/>
        <w:keepNext/>
        <w:spacing w:after="0"/>
      </w:pPr>
      <w:r w:rsidRPr="00B9397B">
        <w:t xml:space="preserve">Table </w:t>
      </w:r>
      <w:r w:rsidR="008529CD">
        <w:fldChar w:fldCharType="begin"/>
      </w:r>
      <w:r w:rsidR="008529CD">
        <w:instrText xml:space="preserve"> SEQ Table \* ARABIC </w:instrText>
      </w:r>
      <w:r w:rsidR="008529CD">
        <w:fldChar w:fldCharType="separate"/>
      </w:r>
      <w:r w:rsidR="00426E41" w:rsidRPr="00B9397B">
        <w:rPr>
          <w:noProof/>
        </w:rPr>
        <w:t>50</w:t>
      </w:r>
      <w:r w:rsidR="008529CD">
        <w:rPr>
          <w:noProof/>
        </w:rPr>
        <w:fldChar w:fldCharType="end"/>
      </w:r>
      <w:r w:rsidRPr="00B9397B">
        <w:t xml:space="preserve"> - One Year Goals for Affordable Housing by Support Requirements</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4E61DB" w14:paraId="240AFA8C" w14:textId="77777777" w:rsidTr="004E61DB">
        <w:trPr>
          <w:cantSplit/>
          <w:tblHeader/>
        </w:trPr>
        <w:tc>
          <w:tcPr>
            <w:tcW w:w="6473" w:type="dxa"/>
            <w:gridSpan w:val="2"/>
          </w:tcPr>
          <w:p w14:paraId="4873F857" w14:textId="77777777" w:rsidR="004E61DB" w:rsidRDefault="004E61DB" w:rsidP="004E61DB">
            <w:pPr>
              <w:keepNext/>
              <w:widowControl w:val="0"/>
              <w:spacing w:after="0" w:line="240" w:lineRule="auto"/>
              <w:jc w:val="center"/>
              <w:rPr>
                <w:b/>
                <w:szCs w:val="24"/>
              </w:rPr>
            </w:pPr>
            <w:r>
              <w:rPr>
                <w:b/>
              </w:rPr>
              <w:t>One Year Goals for the Number of Households to be Supported</w:t>
            </w:r>
          </w:p>
        </w:tc>
      </w:tr>
      <w:tr w:rsidR="004E61DB" w14:paraId="0E377266" w14:textId="77777777" w:rsidTr="004E61DB">
        <w:trPr>
          <w:cantSplit/>
        </w:trPr>
        <w:tc>
          <w:tcPr>
            <w:tcW w:w="4853" w:type="dxa"/>
            <w:tcBorders>
              <w:bottom w:val="nil"/>
              <w:right w:val="nil"/>
            </w:tcBorders>
          </w:tcPr>
          <w:p w14:paraId="543A97A3" w14:textId="77777777" w:rsidR="004E61DB" w:rsidRDefault="004E61DB" w:rsidP="004E61DB">
            <w:pPr>
              <w:keepNext/>
              <w:widowControl w:val="0"/>
              <w:spacing w:after="0" w:line="240" w:lineRule="auto"/>
              <w:rPr>
                <w:szCs w:val="4"/>
              </w:rPr>
            </w:pPr>
            <w:r>
              <w:t>Homeless</w:t>
            </w:r>
          </w:p>
        </w:tc>
        <w:tc>
          <w:tcPr>
            <w:tcW w:w="1620" w:type="dxa"/>
            <w:tcBorders>
              <w:left w:val="nil"/>
              <w:bottom w:val="nil"/>
            </w:tcBorders>
          </w:tcPr>
          <w:p w14:paraId="66D82CB1" w14:textId="5BFEBBB3" w:rsidR="004E61DB" w:rsidRDefault="00B9397B" w:rsidP="004E61DB">
            <w:pPr>
              <w:keepNext/>
              <w:widowControl w:val="0"/>
              <w:spacing w:after="0" w:line="240" w:lineRule="auto"/>
            </w:pPr>
            <w:r>
              <w:t>35</w:t>
            </w:r>
          </w:p>
        </w:tc>
      </w:tr>
      <w:tr w:rsidR="004E61DB" w14:paraId="52733487" w14:textId="77777777" w:rsidTr="004E61DB">
        <w:trPr>
          <w:cantSplit/>
        </w:trPr>
        <w:tc>
          <w:tcPr>
            <w:tcW w:w="4853" w:type="dxa"/>
            <w:tcBorders>
              <w:bottom w:val="nil"/>
              <w:right w:val="nil"/>
            </w:tcBorders>
          </w:tcPr>
          <w:p w14:paraId="002C5C58" w14:textId="77777777" w:rsidR="004E61DB" w:rsidRDefault="004E61DB" w:rsidP="004E61DB">
            <w:pPr>
              <w:keepNext/>
              <w:widowControl w:val="0"/>
              <w:spacing w:after="0" w:line="240" w:lineRule="auto"/>
              <w:rPr>
                <w:szCs w:val="4"/>
              </w:rPr>
            </w:pPr>
            <w:r>
              <w:t>Non-Homeless</w:t>
            </w:r>
          </w:p>
        </w:tc>
        <w:tc>
          <w:tcPr>
            <w:tcW w:w="1620" w:type="dxa"/>
            <w:tcBorders>
              <w:left w:val="nil"/>
              <w:bottom w:val="nil"/>
            </w:tcBorders>
          </w:tcPr>
          <w:p w14:paraId="40DF52AB" w14:textId="043E102A" w:rsidR="004E61DB" w:rsidRDefault="00B9397B" w:rsidP="004E61DB">
            <w:pPr>
              <w:keepNext/>
              <w:widowControl w:val="0"/>
              <w:spacing w:after="0" w:line="240" w:lineRule="auto"/>
            </w:pPr>
            <w:r>
              <w:t>0</w:t>
            </w:r>
          </w:p>
        </w:tc>
      </w:tr>
      <w:tr w:rsidR="004E61DB" w14:paraId="18AEA0A5" w14:textId="77777777" w:rsidTr="004E61DB">
        <w:trPr>
          <w:cantSplit/>
        </w:trPr>
        <w:tc>
          <w:tcPr>
            <w:tcW w:w="4853" w:type="dxa"/>
            <w:tcBorders>
              <w:right w:val="nil"/>
            </w:tcBorders>
          </w:tcPr>
          <w:p w14:paraId="28B2EF11" w14:textId="77777777" w:rsidR="004E61DB" w:rsidRDefault="004E61DB" w:rsidP="004E61DB">
            <w:pPr>
              <w:keepNext/>
              <w:widowControl w:val="0"/>
              <w:spacing w:after="0" w:line="240" w:lineRule="auto"/>
              <w:rPr>
                <w:szCs w:val="4"/>
              </w:rPr>
            </w:pPr>
            <w:r>
              <w:t>Special-Needs</w:t>
            </w:r>
          </w:p>
        </w:tc>
        <w:tc>
          <w:tcPr>
            <w:tcW w:w="1620" w:type="dxa"/>
            <w:tcBorders>
              <w:left w:val="nil"/>
            </w:tcBorders>
          </w:tcPr>
          <w:p w14:paraId="738A38B6" w14:textId="34243EEB" w:rsidR="004E61DB" w:rsidRDefault="00B9397B" w:rsidP="004E61DB">
            <w:pPr>
              <w:keepNext/>
              <w:widowControl w:val="0"/>
              <w:spacing w:after="0" w:line="240" w:lineRule="auto"/>
            </w:pPr>
            <w:r>
              <w:t>0</w:t>
            </w:r>
          </w:p>
        </w:tc>
      </w:tr>
      <w:tr w:rsidR="004E61DB" w14:paraId="55A6ED6B" w14:textId="77777777" w:rsidTr="004E61DB">
        <w:trPr>
          <w:cantSplit/>
        </w:trPr>
        <w:tc>
          <w:tcPr>
            <w:tcW w:w="4853" w:type="dxa"/>
            <w:tcBorders>
              <w:right w:val="nil"/>
            </w:tcBorders>
          </w:tcPr>
          <w:p w14:paraId="7E559D99" w14:textId="77777777" w:rsidR="004E61DB" w:rsidRDefault="004E61DB" w:rsidP="004E61DB">
            <w:pPr>
              <w:keepNext/>
              <w:widowControl w:val="0"/>
              <w:spacing w:after="0" w:line="240" w:lineRule="auto"/>
            </w:pPr>
            <w:r>
              <w:t>Total</w:t>
            </w:r>
          </w:p>
        </w:tc>
        <w:tc>
          <w:tcPr>
            <w:tcW w:w="1620" w:type="dxa"/>
            <w:tcBorders>
              <w:left w:val="nil"/>
            </w:tcBorders>
          </w:tcPr>
          <w:p w14:paraId="358BF79C" w14:textId="6D8E933D" w:rsidR="004E61DB" w:rsidRDefault="00B9397B" w:rsidP="004E61DB">
            <w:pPr>
              <w:keepNext/>
              <w:widowControl w:val="0"/>
              <w:spacing w:after="0" w:line="240" w:lineRule="auto"/>
            </w:pPr>
            <w:r>
              <w:t>35</w:t>
            </w:r>
          </w:p>
        </w:tc>
      </w:tr>
    </w:tbl>
    <w:p w14:paraId="4AFBEBEC" w14:textId="4D4FD46F" w:rsidR="004E61DB" w:rsidRDefault="004E61DB" w:rsidP="004E61DB"/>
    <w:p w14:paraId="6E07A37F" w14:textId="135E3C8F" w:rsidR="004E61DB" w:rsidRDefault="004E61DB" w:rsidP="004E61DB">
      <w:pPr>
        <w:pStyle w:val="Caption"/>
        <w:keepNext/>
        <w:spacing w:after="0"/>
      </w:pPr>
      <w:r w:rsidRPr="000118BB">
        <w:t xml:space="preserve">Table </w:t>
      </w:r>
      <w:r w:rsidR="008529CD">
        <w:fldChar w:fldCharType="begin"/>
      </w:r>
      <w:r w:rsidR="008529CD">
        <w:instrText xml:space="preserve"> SEQ Table \* ARABIC </w:instrText>
      </w:r>
      <w:r w:rsidR="008529CD">
        <w:fldChar w:fldCharType="separate"/>
      </w:r>
      <w:r w:rsidR="00426E41" w:rsidRPr="000118BB">
        <w:rPr>
          <w:noProof/>
        </w:rPr>
        <w:t>51</w:t>
      </w:r>
      <w:r w:rsidR="008529CD">
        <w:rPr>
          <w:noProof/>
        </w:rPr>
        <w:fldChar w:fldCharType="end"/>
      </w:r>
      <w:r w:rsidRPr="000118BB">
        <w:t xml:space="preserve"> -One Year Goals for Affordable Housing by Support Type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4E61DB" w14:paraId="4BC0646E" w14:textId="77777777" w:rsidTr="004E61DB">
        <w:trPr>
          <w:cantSplit/>
          <w:tblHeader/>
        </w:trPr>
        <w:tc>
          <w:tcPr>
            <w:tcW w:w="6473" w:type="dxa"/>
            <w:gridSpan w:val="2"/>
          </w:tcPr>
          <w:p w14:paraId="3B050C94" w14:textId="77777777" w:rsidR="004E61DB" w:rsidRDefault="004E61DB" w:rsidP="004E61DB">
            <w:pPr>
              <w:keepNext/>
              <w:widowControl w:val="0"/>
              <w:spacing w:after="0" w:line="240" w:lineRule="auto"/>
              <w:jc w:val="center"/>
              <w:rPr>
                <w:b/>
                <w:szCs w:val="24"/>
              </w:rPr>
            </w:pPr>
            <w:r>
              <w:rPr>
                <w:b/>
              </w:rPr>
              <w:t>One Year Goals for the Number of Households Supported Through</w:t>
            </w:r>
          </w:p>
        </w:tc>
      </w:tr>
      <w:tr w:rsidR="004E61DB" w14:paraId="1FC8B7DC" w14:textId="77777777" w:rsidTr="004E61DB">
        <w:trPr>
          <w:cantSplit/>
        </w:trPr>
        <w:tc>
          <w:tcPr>
            <w:tcW w:w="4853" w:type="dxa"/>
            <w:tcBorders>
              <w:bottom w:val="nil"/>
              <w:right w:val="nil"/>
            </w:tcBorders>
          </w:tcPr>
          <w:p w14:paraId="2ED9A18F" w14:textId="77777777" w:rsidR="004E61DB" w:rsidRDefault="004E61DB" w:rsidP="004E61DB">
            <w:pPr>
              <w:keepNext/>
              <w:widowControl w:val="0"/>
              <w:spacing w:after="0" w:line="240" w:lineRule="auto"/>
              <w:rPr>
                <w:szCs w:val="4"/>
              </w:rPr>
            </w:pPr>
            <w:r>
              <w:t>Rental Assistance</w:t>
            </w:r>
          </w:p>
        </w:tc>
        <w:tc>
          <w:tcPr>
            <w:tcW w:w="1620" w:type="dxa"/>
            <w:tcBorders>
              <w:left w:val="nil"/>
              <w:bottom w:val="nil"/>
            </w:tcBorders>
          </w:tcPr>
          <w:p w14:paraId="6E17BD5E" w14:textId="6815F865" w:rsidR="004E61DB" w:rsidRDefault="000118BB" w:rsidP="004E61DB">
            <w:pPr>
              <w:keepNext/>
              <w:widowControl w:val="0"/>
              <w:spacing w:after="0" w:line="240" w:lineRule="auto"/>
            </w:pPr>
            <w:r>
              <w:t>20</w:t>
            </w:r>
          </w:p>
        </w:tc>
      </w:tr>
      <w:tr w:rsidR="004E61DB" w14:paraId="5E3C5E1F" w14:textId="77777777" w:rsidTr="004E61DB">
        <w:trPr>
          <w:cantSplit/>
        </w:trPr>
        <w:tc>
          <w:tcPr>
            <w:tcW w:w="4853" w:type="dxa"/>
            <w:tcBorders>
              <w:bottom w:val="nil"/>
              <w:right w:val="nil"/>
            </w:tcBorders>
          </w:tcPr>
          <w:p w14:paraId="72423E5F" w14:textId="77777777" w:rsidR="004E61DB" w:rsidRDefault="004E61DB" w:rsidP="004E61DB">
            <w:pPr>
              <w:keepNext/>
              <w:widowControl w:val="0"/>
              <w:spacing w:after="0" w:line="240" w:lineRule="auto"/>
              <w:rPr>
                <w:szCs w:val="4"/>
              </w:rPr>
            </w:pPr>
            <w:r>
              <w:t>The Production of New Units</w:t>
            </w:r>
          </w:p>
        </w:tc>
        <w:tc>
          <w:tcPr>
            <w:tcW w:w="1620" w:type="dxa"/>
            <w:tcBorders>
              <w:left w:val="nil"/>
              <w:bottom w:val="nil"/>
            </w:tcBorders>
          </w:tcPr>
          <w:p w14:paraId="725FBF57" w14:textId="6720958C" w:rsidR="004E61DB" w:rsidRDefault="000118BB" w:rsidP="004E61DB">
            <w:pPr>
              <w:keepNext/>
              <w:widowControl w:val="0"/>
              <w:spacing w:after="0" w:line="240" w:lineRule="auto"/>
            </w:pPr>
            <w:r>
              <w:t>0</w:t>
            </w:r>
          </w:p>
        </w:tc>
      </w:tr>
      <w:tr w:rsidR="004E61DB" w14:paraId="2CD315CB" w14:textId="77777777" w:rsidTr="004E61DB">
        <w:trPr>
          <w:cantSplit/>
        </w:trPr>
        <w:tc>
          <w:tcPr>
            <w:tcW w:w="4853" w:type="dxa"/>
            <w:tcBorders>
              <w:right w:val="nil"/>
            </w:tcBorders>
          </w:tcPr>
          <w:p w14:paraId="4CF3AC4B" w14:textId="77777777" w:rsidR="004E61DB" w:rsidRDefault="004E61DB" w:rsidP="004E61DB">
            <w:pPr>
              <w:keepNext/>
              <w:widowControl w:val="0"/>
              <w:spacing w:after="0" w:line="240" w:lineRule="auto"/>
              <w:rPr>
                <w:szCs w:val="4"/>
              </w:rPr>
            </w:pPr>
            <w:r>
              <w:t>Rehab of Existing Units</w:t>
            </w:r>
          </w:p>
        </w:tc>
        <w:tc>
          <w:tcPr>
            <w:tcW w:w="1620" w:type="dxa"/>
            <w:tcBorders>
              <w:left w:val="nil"/>
            </w:tcBorders>
          </w:tcPr>
          <w:p w14:paraId="3B259BB4" w14:textId="0CAD3484" w:rsidR="004E61DB" w:rsidRDefault="000118BB" w:rsidP="004E61DB">
            <w:pPr>
              <w:keepNext/>
              <w:widowControl w:val="0"/>
              <w:spacing w:after="0" w:line="240" w:lineRule="auto"/>
            </w:pPr>
            <w:r>
              <w:t>29</w:t>
            </w:r>
          </w:p>
        </w:tc>
      </w:tr>
      <w:tr w:rsidR="004E61DB" w14:paraId="002FFD19" w14:textId="77777777" w:rsidTr="004E61DB">
        <w:trPr>
          <w:cantSplit/>
        </w:trPr>
        <w:tc>
          <w:tcPr>
            <w:tcW w:w="4853" w:type="dxa"/>
            <w:tcBorders>
              <w:right w:val="nil"/>
            </w:tcBorders>
          </w:tcPr>
          <w:p w14:paraId="38F7D893" w14:textId="77777777" w:rsidR="004E61DB" w:rsidRDefault="004E61DB" w:rsidP="004E61DB">
            <w:pPr>
              <w:keepNext/>
              <w:widowControl w:val="0"/>
              <w:spacing w:after="0" w:line="240" w:lineRule="auto"/>
            </w:pPr>
            <w:r>
              <w:t>Acquisition of Existing Units</w:t>
            </w:r>
          </w:p>
        </w:tc>
        <w:tc>
          <w:tcPr>
            <w:tcW w:w="1620" w:type="dxa"/>
            <w:tcBorders>
              <w:left w:val="nil"/>
            </w:tcBorders>
          </w:tcPr>
          <w:p w14:paraId="173C525A" w14:textId="6BC45C94" w:rsidR="004E61DB" w:rsidRDefault="000118BB" w:rsidP="004E61DB">
            <w:pPr>
              <w:keepNext/>
              <w:widowControl w:val="0"/>
              <w:spacing w:after="0" w:line="240" w:lineRule="auto"/>
            </w:pPr>
            <w:r>
              <w:t>1</w:t>
            </w:r>
          </w:p>
        </w:tc>
      </w:tr>
      <w:tr w:rsidR="004E61DB" w14:paraId="1573C4C2" w14:textId="77777777" w:rsidTr="004E61DB">
        <w:trPr>
          <w:cantSplit/>
        </w:trPr>
        <w:tc>
          <w:tcPr>
            <w:tcW w:w="4853" w:type="dxa"/>
            <w:tcBorders>
              <w:right w:val="nil"/>
            </w:tcBorders>
          </w:tcPr>
          <w:p w14:paraId="4C0D569D" w14:textId="77777777" w:rsidR="004E61DB" w:rsidRDefault="004E61DB" w:rsidP="004E61DB">
            <w:pPr>
              <w:keepNext/>
              <w:widowControl w:val="0"/>
              <w:spacing w:after="0" w:line="240" w:lineRule="auto"/>
            </w:pPr>
            <w:r>
              <w:t>Total</w:t>
            </w:r>
          </w:p>
        </w:tc>
        <w:tc>
          <w:tcPr>
            <w:tcW w:w="1620" w:type="dxa"/>
            <w:tcBorders>
              <w:left w:val="nil"/>
            </w:tcBorders>
          </w:tcPr>
          <w:p w14:paraId="36C09729" w14:textId="16EB817C" w:rsidR="004E61DB" w:rsidRDefault="000118BB" w:rsidP="004E61DB">
            <w:pPr>
              <w:keepNext/>
              <w:widowControl w:val="0"/>
              <w:spacing w:after="0" w:line="240" w:lineRule="auto"/>
            </w:pPr>
            <w:r>
              <w:t>50</w:t>
            </w:r>
          </w:p>
        </w:tc>
      </w:tr>
    </w:tbl>
    <w:p w14:paraId="0A959260" w14:textId="21460884" w:rsidR="004E61DB" w:rsidRDefault="004E61DB" w:rsidP="004E61DB"/>
    <w:p w14:paraId="16C16185" w14:textId="7165166E" w:rsidR="004E61DB" w:rsidRDefault="00314EF1" w:rsidP="00314EF1">
      <w:pPr>
        <w:pStyle w:val="Heading3"/>
      </w:pPr>
      <w:r>
        <w:t>Discussion</w:t>
      </w:r>
    </w:p>
    <w:p w14:paraId="4E1A6CAD" w14:textId="66C80648" w:rsidR="00314EF1" w:rsidRDefault="00314EF1" w:rsidP="00314EF1"/>
    <w:p w14:paraId="22A5E567" w14:textId="7D4C3D73" w:rsidR="00314EF1" w:rsidRDefault="00314EF1" w:rsidP="00314EF1">
      <w:r>
        <w:br w:type="page"/>
      </w:r>
    </w:p>
    <w:p w14:paraId="603BDEA0" w14:textId="77777777" w:rsidR="00314EF1" w:rsidRDefault="00314EF1" w:rsidP="00314EF1">
      <w:pPr>
        <w:pStyle w:val="Heading2"/>
      </w:pPr>
      <w:bookmarkStart w:id="53" w:name="_Toc514146695"/>
      <w:r>
        <w:lastRenderedPageBreak/>
        <w:t>AP-60 Public Housing – 91.220(h)</w:t>
      </w:r>
      <w:bookmarkEnd w:id="53"/>
    </w:p>
    <w:p w14:paraId="73D88F04" w14:textId="544F8443" w:rsidR="00314EF1" w:rsidRDefault="00314EF1" w:rsidP="00314EF1">
      <w:pPr>
        <w:pStyle w:val="Heading3"/>
      </w:pPr>
      <w:r>
        <w:t>Introduction</w:t>
      </w:r>
    </w:p>
    <w:p w14:paraId="0991DD0E" w14:textId="58B51803" w:rsidR="00314EF1" w:rsidRDefault="00196564" w:rsidP="00314EF1">
      <w:pPr>
        <w:rPr>
          <w:rFonts w:cs="Arial"/>
        </w:rPr>
      </w:pPr>
      <w:r>
        <w:rPr>
          <w:rFonts w:cs="Arial"/>
        </w:rPr>
        <w:t>The Harrisburg Housing Authority (HHA) was established in 1938, and empowered with the responsibility and authority to maintain the Public Housing Program for the City of Harrisburg, Pennsylvania. HHA’s mission is to serve the needs of low-income, very low-income and extremely low-income families in the City of Harrisburg by: providing quality and affordable housing; working unyieldingly towards improving the quality of life for residents; focusing on programming for individual and family self-sufficiency; developing and maximizing human capital potential through education and training as resources for area businesses; and affirmatively promoting fair housing.</w:t>
      </w:r>
    </w:p>
    <w:p w14:paraId="36670947" w14:textId="05B6ABB8" w:rsidR="00196564" w:rsidRPr="00994B16" w:rsidRDefault="00994B16" w:rsidP="00994B16">
      <w:pPr>
        <w:jc w:val="left"/>
        <w:rPr>
          <w:rFonts w:cs="Arial"/>
        </w:rPr>
      </w:pPr>
      <w:r>
        <w:rPr>
          <w:rFonts w:cs="Arial"/>
        </w:rPr>
        <w:t>HHA administers a Public Housing and Section 8 Housing Choice Voucher (HCV) Program. The housing authority owns and manages 9 projects which contain 1,725 affordable rental units. In July 2017, HHA reported 1,302 individuals on the preliminary eligibility waiting list, the greatest preference being for a 1-bedroom unit, with 879 applicants.</w:t>
      </w:r>
      <w:r w:rsidR="0019558B">
        <w:rPr>
          <w:rFonts w:cs="Arial"/>
        </w:rPr>
        <w:t xml:space="preserve"> The full wait list is expected to have over 1,600 applicants.</w:t>
      </w:r>
      <w:r>
        <w:rPr>
          <w:rFonts w:cs="Arial"/>
        </w:rPr>
        <w:t xml:space="preserve"> HHA reported 701 applicants on the HCV waiting list. </w:t>
      </w:r>
      <w:r>
        <w:rPr>
          <w:rFonts w:cs="Arial"/>
        </w:rPr>
        <w:br/>
      </w:r>
      <w:r>
        <w:rPr>
          <w:rFonts w:cs="Arial"/>
        </w:rPr>
        <w:br/>
        <w:t xml:space="preserve">Of the applicants who reported race/ethnicity, the wait list consists of 55 percent Black individuals, 43 percent White, 1 percent Asian, 0.27 percent Native American, 0.6 percent Hawaiian or Pacific Islander, and 0.25 percent other. The ethnic composition is 32 percent Hispanic. All on the waiting list are considered low-income. </w:t>
      </w:r>
    </w:p>
    <w:p w14:paraId="55F38610" w14:textId="3BDA05FA" w:rsidR="00314EF1" w:rsidRDefault="00314EF1" w:rsidP="00314EF1">
      <w:pPr>
        <w:pStyle w:val="Heading3"/>
      </w:pPr>
      <w:r>
        <w:t>Actions planned during the next year to address the needs to public housing</w:t>
      </w:r>
    </w:p>
    <w:p w14:paraId="40030379" w14:textId="77777777" w:rsidR="00112B3F" w:rsidRPr="00A70546" w:rsidRDefault="00112B3F" w:rsidP="00112B3F">
      <w:r>
        <w:t>HH</w:t>
      </w:r>
      <w:r w:rsidRPr="00F7429E">
        <w:t>A is continuing to work to increase housing choices for current and future residents</w:t>
      </w:r>
      <w:r>
        <w:t xml:space="preserve"> through</w:t>
      </w:r>
      <w:r w:rsidRPr="00F7429E">
        <w:t xml:space="preserve"> new construction, substantial rehabilitation, and modernization</w:t>
      </w:r>
      <w:r>
        <w:t xml:space="preserve"> </w:t>
      </w:r>
      <w:r w:rsidRPr="00F7429E">
        <w:t xml:space="preserve">designed to revitalize </w:t>
      </w:r>
      <w:r>
        <w:t>H</w:t>
      </w:r>
      <w:r w:rsidRPr="00F7429E">
        <w:t>HA public housing developments, replace distressed housing lost to demolition</w:t>
      </w:r>
      <w:r>
        <w:t xml:space="preserve"> </w:t>
      </w:r>
      <w:r w:rsidRPr="00F7429E">
        <w:t xml:space="preserve">and lack of capital funds, and improve </w:t>
      </w:r>
      <w:r>
        <w:t xml:space="preserve">Harrisburg’s </w:t>
      </w:r>
      <w:r w:rsidRPr="00F7429E">
        <w:t xml:space="preserve">neighborhoods. </w:t>
      </w:r>
      <w:r>
        <w:t xml:space="preserve">HHA’s Capital Fund Program Five-Year Action Plan (2017-2021) plans on creating or </w:t>
      </w:r>
      <w:r w:rsidRPr="00C46D0B">
        <w:t xml:space="preserve">preserving numerous housing </w:t>
      </w:r>
      <w:r>
        <w:t xml:space="preserve">units during this period. </w:t>
      </w:r>
      <w:r w:rsidRPr="00A70546">
        <w:t>Below is a summary description of some of HHA’s ongoing transformation initiatives:</w:t>
      </w:r>
    </w:p>
    <w:p w14:paraId="4EA9016A" w14:textId="77777777" w:rsidR="00112B3F" w:rsidRDefault="00112B3F" w:rsidP="00112B3F">
      <w:pPr>
        <w:ind w:left="360"/>
      </w:pPr>
      <w:r w:rsidRPr="00A70546">
        <w:rPr>
          <w:b/>
        </w:rPr>
        <w:t>William Howard Day Homes</w:t>
      </w:r>
      <w:r>
        <w:t>: The HHA has received approval from HUD to demolish a structure that once was a single family home located on 13th Street that has been condemned since 2004. HHA plans to build fully accessible units on the site; adding them to the current Scattered Site AMP PA 008-000010. The final unit count will be determined after design and review of zoning restrictions on the property.</w:t>
      </w:r>
    </w:p>
    <w:p w14:paraId="44A80BC9" w14:textId="77777777" w:rsidR="00112B3F" w:rsidRDefault="00112B3F" w:rsidP="00112B3F">
      <w:pPr>
        <w:ind w:left="360"/>
      </w:pPr>
      <w:r>
        <w:t>William Howard Day consists of 17 buildings and 218 public housing units. HHA has completed the rehabilitation of 10 of these buildings. HHA is currently attempting to identify funding sources to rehabilitate the remaining seven (7) buildings. The process will involve research into the Rental Assistance Demonstration (RAD) and/or Low Income Tax Credits. Hillside Village (AMP PA 008-000004) and M. W. Smith Homes (AMP PA 008-000005) may potentially be included in this RAD conversion.</w:t>
      </w:r>
    </w:p>
    <w:p w14:paraId="7DD8F469" w14:textId="77777777" w:rsidR="00112B3F" w:rsidRPr="00A70546" w:rsidRDefault="00112B3F" w:rsidP="00112B3F">
      <w:pPr>
        <w:ind w:left="360"/>
      </w:pPr>
      <w:r w:rsidRPr="00A70546">
        <w:rPr>
          <w:b/>
        </w:rPr>
        <w:t>Scattered Sites:</w:t>
      </w:r>
      <w:r>
        <w:rPr>
          <w:b/>
        </w:rPr>
        <w:t xml:space="preserve"> </w:t>
      </w:r>
      <w:r w:rsidRPr="00A70546">
        <w:t>HHA is identifying partners with a goal of adding more affordable housing to the Scattered</w:t>
      </w:r>
      <w:r>
        <w:t xml:space="preserve"> </w:t>
      </w:r>
      <w:r w:rsidRPr="00A70546">
        <w:t>Site program and a possible Rental Assistance Demons</w:t>
      </w:r>
      <w:r>
        <w:t xml:space="preserve">tration (RAD) conversion and/or </w:t>
      </w:r>
      <w:r w:rsidRPr="00A70546">
        <w:t xml:space="preserve">Low Income Tax Credits in order to provide funding for </w:t>
      </w:r>
      <w:r>
        <w:t xml:space="preserve">much needed improvements to the </w:t>
      </w:r>
      <w:r w:rsidRPr="00A70546">
        <w:t>current properties. Demolition application for 2452 Reel Street submitted February 2015.</w:t>
      </w:r>
    </w:p>
    <w:p w14:paraId="07254A8C" w14:textId="77777777" w:rsidR="00112B3F" w:rsidRPr="00A70546" w:rsidRDefault="00112B3F" w:rsidP="00112B3F">
      <w:pPr>
        <w:ind w:left="360"/>
      </w:pPr>
      <w:r w:rsidRPr="00A70546">
        <w:rPr>
          <w:b/>
        </w:rPr>
        <w:lastRenderedPageBreak/>
        <w:t xml:space="preserve">John A. F. Hall Manor </w:t>
      </w:r>
      <w:r>
        <w:rPr>
          <w:b/>
        </w:rPr>
        <w:t xml:space="preserve">and George A. </w:t>
      </w:r>
      <w:proofErr w:type="spellStart"/>
      <w:r>
        <w:rPr>
          <w:b/>
        </w:rPr>
        <w:t>Hoverter</w:t>
      </w:r>
      <w:proofErr w:type="spellEnd"/>
      <w:r>
        <w:rPr>
          <w:b/>
        </w:rPr>
        <w:t xml:space="preserve"> Homes: </w:t>
      </w:r>
      <w:r w:rsidRPr="00A70546">
        <w:t>HHA has submitted an application for a planning grant under the Choice Neighborhood</w:t>
      </w:r>
      <w:r>
        <w:t xml:space="preserve"> </w:t>
      </w:r>
      <w:r w:rsidRPr="00A70546">
        <w:t>Program. HHA plans to reconfigure the entire neighborhood into a vibrant community that</w:t>
      </w:r>
      <w:r>
        <w:t xml:space="preserve"> </w:t>
      </w:r>
      <w:r w:rsidRPr="00A70546">
        <w:t>features amenities currently absent. The current configuration has resulted in an isolation</w:t>
      </w:r>
      <w:r>
        <w:t xml:space="preserve"> </w:t>
      </w:r>
      <w:r w:rsidRPr="00A70546">
        <w:t>and disinvestment in the neighborhood. Other funding options such as the Low Income</w:t>
      </w:r>
      <w:r>
        <w:t xml:space="preserve"> </w:t>
      </w:r>
      <w:r w:rsidRPr="00A70546">
        <w:t>Tax Credit program are being researched.</w:t>
      </w:r>
    </w:p>
    <w:p w14:paraId="3CA98DA3" w14:textId="77777777" w:rsidR="00112B3F" w:rsidRPr="00A70546" w:rsidRDefault="00112B3F" w:rsidP="00112B3F">
      <w:pPr>
        <w:ind w:left="360"/>
      </w:pPr>
      <w:r w:rsidRPr="00A70546">
        <w:t>HHA continues its long-standing partnership with the Community Checkup Center. This</w:t>
      </w:r>
      <w:r>
        <w:t xml:space="preserve"> </w:t>
      </w:r>
      <w:r w:rsidRPr="00A70546">
        <w:t>Center is located in several off-line public housing units and offers free or no-cost medical</w:t>
      </w:r>
      <w:r>
        <w:t xml:space="preserve"> </w:t>
      </w:r>
      <w:r w:rsidRPr="00A70546">
        <w:t>services to the residents and surrounding neighborhoods. HHA is in the planning and</w:t>
      </w:r>
      <w:r>
        <w:t xml:space="preserve"> </w:t>
      </w:r>
      <w:r w:rsidRPr="00A70546">
        <w:t>development of constructing a stand-alone building to house the Center to ensure continued</w:t>
      </w:r>
      <w:r>
        <w:t xml:space="preserve"> </w:t>
      </w:r>
      <w:r w:rsidRPr="00A70546">
        <w:t>services and perpetual growth of this program that saw 1,321 pediatric patients and 544</w:t>
      </w:r>
      <w:r>
        <w:t xml:space="preserve"> </w:t>
      </w:r>
      <w:r w:rsidRPr="00A70546">
        <w:t>female patients in 2012.</w:t>
      </w:r>
    </w:p>
    <w:p w14:paraId="4FAB8992" w14:textId="5CD2E646" w:rsidR="00112B3F" w:rsidRPr="00A70546" w:rsidRDefault="00112B3F" w:rsidP="00112B3F">
      <w:pPr>
        <w:ind w:left="360"/>
        <w:rPr>
          <w:b/>
        </w:rPr>
      </w:pPr>
      <w:r>
        <w:rPr>
          <w:b/>
        </w:rPr>
        <w:t>Jackson Tower</w:t>
      </w:r>
      <w:r w:rsidRPr="00A70546">
        <w:rPr>
          <w:b/>
        </w:rPr>
        <w:t>:</w:t>
      </w:r>
      <w:r>
        <w:t xml:space="preserve"> </w:t>
      </w:r>
      <w:r w:rsidRPr="00A70546">
        <w:t>The long awaited renovations to Jackson Tower began with the demolition and abatement</w:t>
      </w:r>
      <w:r>
        <w:t xml:space="preserve"> </w:t>
      </w:r>
      <w:r w:rsidRPr="00A70546">
        <w:t>being completed in 2012. Phase I of the rehabilitation began in September 2013. Energy</w:t>
      </w:r>
      <w:r>
        <w:t xml:space="preserve"> </w:t>
      </w:r>
      <w:r w:rsidRPr="00A70546">
        <w:t>Performance Contract began May 2014. Additionally, HHA has submitted an application to</w:t>
      </w:r>
      <w:r>
        <w:t xml:space="preserve"> </w:t>
      </w:r>
      <w:r w:rsidRPr="00A70546">
        <w:t>HUD to enter into the Operating Fund Financing Program to leverage funds from the</w:t>
      </w:r>
      <w:r>
        <w:t xml:space="preserve"> </w:t>
      </w:r>
      <w:r w:rsidRPr="00A70546">
        <w:t>operating reserves for part of the rehabilitation funding. Phase 2 contracts were executed in</w:t>
      </w:r>
      <w:r>
        <w:t xml:space="preserve"> </w:t>
      </w:r>
      <w:r w:rsidRPr="00A70546">
        <w:t xml:space="preserve">July 2015. </w:t>
      </w:r>
      <w:r w:rsidR="006716DC">
        <w:t xml:space="preserve">The renovation was completed in 2017. Residents from Lick Tower have moved into the renovated Jackson Tower, although some have expressed opposition to this move as the units are smaller to accommodate more people in the building.  </w:t>
      </w:r>
    </w:p>
    <w:p w14:paraId="02C97A56" w14:textId="4108CE07" w:rsidR="00112B3F" w:rsidRPr="00A70546" w:rsidRDefault="00112B3F" w:rsidP="00112B3F">
      <w:pPr>
        <w:ind w:left="360"/>
      </w:pPr>
      <w:r w:rsidRPr="00A70546">
        <w:rPr>
          <w:b/>
        </w:rPr>
        <w:t>Lick Tower:</w:t>
      </w:r>
      <w:r>
        <w:t xml:space="preserve"> </w:t>
      </w:r>
      <w:r w:rsidR="006716DC">
        <w:t>Following the completion of Jackson Tower</w:t>
      </w:r>
      <w:r w:rsidRPr="00A70546">
        <w:t xml:space="preserve">, planning </w:t>
      </w:r>
      <w:r w:rsidR="006716DC">
        <w:t xml:space="preserve">began </w:t>
      </w:r>
      <w:r w:rsidRPr="00A70546">
        <w:t>for</w:t>
      </w:r>
      <w:r>
        <w:t xml:space="preserve"> </w:t>
      </w:r>
      <w:r w:rsidRPr="00A70546">
        <w:t>the redevelopment of Lick Tower. Specific plans and uses for this site will be determined</w:t>
      </w:r>
      <w:r>
        <w:t xml:space="preserve"> </w:t>
      </w:r>
      <w:r w:rsidRPr="00A70546">
        <w:t>following a process of obtaining resident, staff and commun</w:t>
      </w:r>
      <w:r>
        <w:t xml:space="preserve">ity input. The funding for this </w:t>
      </w:r>
      <w:r w:rsidRPr="00A70546">
        <w:t>project will be determined during this process based upon funding availability including</w:t>
      </w:r>
      <w:r>
        <w:t xml:space="preserve"> </w:t>
      </w:r>
      <w:r w:rsidRPr="00A70546">
        <w:t>available HUD programs or the Low Income Tax Credit program.</w:t>
      </w:r>
    </w:p>
    <w:p w14:paraId="362421E3" w14:textId="77777777" w:rsidR="00314EF1" w:rsidRPr="00314EF1" w:rsidRDefault="00314EF1" w:rsidP="00314EF1"/>
    <w:p w14:paraId="7A6AE628" w14:textId="2334C1AE" w:rsidR="00314EF1" w:rsidRDefault="00314EF1" w:rsidP="00314EF1">
      <w:pPr>
        <w:pStyle w:val="Heading3"/>
      </w:pPr>
      <w:r>
        <w:t>Actions to encourage public housing residents to become more involved in management and participate in homeownership</w:t>
      </w:r>
    </w:p>
    <w:p w14:paraId="568BA5F2" w14:textId="77777777" w:rsidR="00C1088C" w:rsidRDefault="00C1088C" w:rsidP="00C1088C">
      <w:pPr>
        <w:keepNext/>
        <w:widowControl w:val="0"/>
        <w:spacing w:beforeAutospacing="1" w:afterAutospacing="1"/>
        <w:rPr>
          <w:rFonts w:cs="Arial"/>
        </w:rPr>
      </w:pPr>
      <w:r>
        <w:rPr>
          <w:rFonts w:cs="Arial"/>
        </w:rPr>
        <w:t>Each HHA public housing community has a Resident Association. Each Resident Association has a President assigned to represent that community and the Presidents form to create the Resident Council. There are currently three Resident Councils formed and the Presidents of the Councils attend regular meetings and take part in the planning processes for both the Five-Year and the annual Public Housing Authority (PHA) plans that are submitted to HUD. HHA’s Resident Relations Department is partnering with the City-wide Resident Council to institute proactive activities through the councils and management committees.</w:t>
      </w:r>
      <w:r>
        <w:rPr>
          <w:rFonts w:cs="Arial"/>
        </w:rPr>
        <w:br/>
      </w:r>
      <w:r>
        <w:rPr>
          <w:rFonts w:cs="Arial"/>
        </w:rPr>
        <w:br/>
        <w:t>Three residential initiatives are operated by HHA for its residents:</w:t>
      </w:r>
    </w:p>
    <w:p w14:paraId="466A2887" w14:textId="77777777" w:rsidR="00C1088C" w:rsidRDefault="00C1088C" w:rsidP="00C1088C">
      <w:pPr>
        <w:keepNext/>
        <w:widowControl w:val="0"/>
        <w:numPr>
          <w:ilvl w:val="0"/>
          <w:numId w:val="6"/>
        </w:numPr>
        <w:spacing w:beforeAutospacing="1" w:after="200" w:afterAutospacing="1" w:line="276" w:lineRule="auto"/>
        <w:jc w:val="left"/>
        <w:rPr>
          <w:rFonts w:cs="Arial"/>
        </w:rPr>
      </w:pPr>
      <w:r>
        <w:rPr>
          <w:rFonts w:cs="Arial"/>
        </w:rPr>
        <w:t>HHA provides staff support to the resident organizations;</w:t>
      </w:r>
    </w:p>
    <w:p w14:paraId="71A1A74B" w14:textId="77777777" w:rsidR="00C1088C" w:rsidRDefault="00C1088C" w:rsidP="00C1088C">
      <w:pPr>
        <w:keepNext/>
        <w:widowControl w:val="0"/>
        <w:numPr>
          <w:ilvl w:val="0"/>
          <w:numId w:val="6"/>
        </w:numPr>
        <w:spacing w:beforeAutospacing="1" w:after="200" w:afterAutospacing="1" w:line="276" w:lineRule="auto"/>
        <w:jc w:val="left"/>
        <w:rPr>
          <w:rFonts w:cs="Arial"/>
        </w:rPr>
      </w:pPr>
      <w:r>
        <w:rPr>
          <w:rFonts w:cs="Arial"/>
        </w:rPr>
        <w:t>HHA coordinates services for elderly and physically/mentally disabled tenants with medical and non-medical issues by having nurses on staff; and</w:t>
      </w:r>
    </w:p>
    <w:p w14:paraId="619BE9CC" w14:textId="77777777" w:rsidR="00C1088C" w:rsidRDefault="00C1088C" w:rsidP="00C1088C">
      <w:pPr>
        <w:keepNext/>
        <w:widowControl w:val="0"/>
        <w:numPr>
          <w:ilvl w:val="0"/>
          <w:numId w:val="6"/>
        </w:numPr>
        <w:spacing w:beforeAutospacing="1" w:after="200" w:afterAutospacing="1" w:line="276" w:lineRule="auto"/>
        <w:jc w:val="left"/>
        <w:rPr>
          <w:rFonts w:cs="Arial"/>
        </w:rPr>
      </w:pPr>
      <w:r>
        <w:rPr>
          <w:rFonts w:cs="Arial"/>
        </w:rPr>
        <w:t xml:space="preserve">HHA develops programs to promote self-sufficiency through resident opportunity supportive </w:t>
      </w:r>
      <w:r>
        <w:rPr>
          <w:rFonts w:cs="Arial"/>
        </w:rPr>
        <w:lastRenderedPageBreak/>
        <w:t>service grants, a food program for residents, and day care services through a cooperative agreement with a third party.</w:t>
      </w:r>
    </w:p>
    <w:p w14:paraId="39F6FD3D" w14:textId="77777777" w:rsidR="00314EF1" w:rsidRPr="00314EF1" w:rsidRDefault="00314EF1" w:rsidP="00314EF1"/>
    <w:p w14:paraId="720C7E45" w14:textId="535DDC82" w:rsidR="00314EF1" w:rsidRDefault="00314EF1" w:rsidP="00314EF1">
      <w:pPr>
        <w:pStyle w:val="Heading3"/>
      </w:pPr>
      <w:r>
        <w:t xml:space="preserve">If the PHA is designated as troubled, describe the manner in which financial assistance will be provided or other assistance </w:t>
      </w:r>
    </w:p>
    <w:p w14:paraId="52E14EC7" w14:textId="303FAB63" w:rsidR="00314EF1" w:rsidRPr="00C1088C" w:rsidRDefault="00C1088C" w:rsidP="00C1088C">
      <w:pPr>
        <w:keepNext/>
        <w:widowControl w:val="0"/>
        <w:spacing w:beforeAutospacing="1" w:afterAutospacing="1"/>
        <w:rPr>
          <w:rFonts w:cs="Arial"/>
          <w:szCs w:val="26"/>
        </w:rPr>
      </w:pPr>
      <w:r>
        <w:rPr>
          <w:rFonts w:cs="Arial"/>
        </w:rPr>
        <w:t>Not applicable.</w:t>
      </w:r>
    </w:p>
    <w:p w14:paraId="70DE52FF" w14:textId="2898032F" w:rsidR="00314EF1" w:rsidRDefault="00314EF1" w:rsidP="00314EF1">
      <w:pPr>
        <w:pStyle w:val="Heading3"/>
      </w:pPr>
      <w:r>
        <w:t>Discussion</w:t>
      </w:r>
    </w:p>
    <w:p w14:paraId="6ABEE236" w14:textId="37F91E0A" w:rsidR="00314EF1" w:rsidRDefault="00314EF1" w:rsidP="00314EF1"/>
    <w:p w14:paraId="6B02391A" w14:textId="1E5A8F40" w:rsidR="00314EF1" w:rsidRDefault="00314EF1" w:rsidP="00314EF1">
      <w:r>
        <w:br w:type="page"/>
      </w:r>
    </w:p>
    <w:p w14:paraId="02BCBA82" w14:textId="77777777" w:rsidR="00314EF1" w:rsidRDefault="00314EF1" w:rsidP="00314EF1">
      <w:pPr>
        <w:pStyle w:val="Heading2"/>
      </w:pPr>
      <w:bookmarkStart w:id="54" w:name="_Toc514146696"/>
      <w:r>
        <w:lastRenderedPageBreak/>
        <w:t>AP-65 Homeless and Other Special Needs Activities – 91.220(</w:t>
      </w:r>
      <w:proofErr w:type="spellStart"/>
      <w:r>
        <w:t>i</w:t>
      </w:r>
      <w:proofErr w:type="spellEnd"/>
      <w:r>
        <w:t>)</w:t>
      </w:r>
      <w:bookmarkEnd w:id="54"/>
    </w:p>
    <w:p w14:paraId="1D4BC0B4" w14:textId="6AAF32FC" w:rsidR="00314EF1" w:rsidRDefault="00314EF1" w:rsidP="00314EF1">
      <w:pPr>
        <w:pStyle w:val="Heading3"/>
      </w:pPr>
      <w:r>
        <w:t>Introduction</w:t>
      </w:r>
    </w:p>
    <w:p w14:paraId="03D44877" w14:textId="77777777" w:rsidR="00E049EC" w:rsidRDefault="00E049EC" w:rsidP="00E049EC">
      <w:pPr>
        <w:keepNext/>
        <w:widowControl w:val="0"/>
        <w:spacing w:beforeAutospacing="1" w:afterAutospacing="1"/>
        <w:rPr>
          <w:b/>
          <w:sz w:val="24"/>
          <w:szCs w:val="24"/>
        </w:rPr>
      </w:pPr>
      <w:r>
        <w:rPr>
          <w:rFonts w:cs="Arial"/>
        </w:rPr>
        <w:t>The City of Harrisburg supports efforts to reduce homelessness and to provide services to the homeless population through the Capital Area Coalition on Homelessness (CACH). Since 2000, CACH has been the planning body for both the County of Dauphin and the City of Harrisburg in order to qualify for the U.S. Housing and Urban Development (HUD) Continuum of Care (</w:t>
      </w:r>
      <w:proofErr w:type="spellStart"/>
      <w:r>
        <w:rPr>
          <w:rFonts w:cs="Arial"/>
        </w:rPr>
        <w:t>CoC</w:t>
      </w:r>
      <w:proofErr w:type="spellEnd"/>
      <w:r>
        <w:rPr>
          <w:rFonts w:cs="Arial"/>
        </w:rPr>
        <w:t>) funds. In November 2007, the County and the City formally selected CACH as the lead entity for the implementation of "HOME RUN: The Capital Area's 10 Year Plan to End Homelessness." CACH’s Blueprint Implementation Team is charged with this and other tasks. In accordance with these charges, CACH provides a system-wide planning process, coordinates services, improves the efficiency and effectiveness of services, maximizes cost-effectiveness, submits the application for HUD Continuum of Care funding, manages the Homeless Management Information System (HMIS), and other dues as more clear detailed in "HOME RUN."</w:t>
      </w:r>
    </w:p>
    <w:p w14:paraId="01EC9FED" w14:textId="77777777" w:rsidR="00E049EC" w:rsidRDefault="00E049EC" w:rsidP="00E049EC">
      <w:pPr>
        <w:keepNext/>
        <w:widowControl w:val="0"/>
        <w:spacing w:beforeAutospacing="1" w:afterAutospacing="1"/>
        <w:rPr>
          <w:b/>
          <w:sz w:val="24"/>
          <w:szCs w:val="24"/>
        </w:rPr>
      </w:pPr>
      <w:r>
        <w:rPr>
          <w:rFonts w:cs="Arial"/>
        </w:rPr>
        <w:t>CACH submits an annual report to local public officials and the community reporting on their ten-year plan to end homelessness, called the Consolidated Plan. This annual report is a measurement of the collective success of all the organizations involved in this initiative. CACH has standing committees in the following areas of concern:</w:t>
      </w:r>
    </w:p>
    <w:p w14:paraId="6DBFFE64" w14:textId="77777777" w:rsidR="00E049EC" w:rsidRDefault="00E049EC" w:rsidP="00E049EC">
      <w:pPr>
        <w:keepNext/>
        <w:widowControl w:val="0"/>
        <w:numPr>
          <w:ilvl w:val="0"/>
          <w:numId w:val="6"/>
        </w:numPr>
        <w:spacing w:beforeAutospacing="1" w:after="200" w:afterAutospacing="1" w:line="276" w:lineRule="auto"/>
        <w:jc w:val="left"/>
        <w:rPr>
          <w:b/>
          <w:sz w:val="24"/>
          <w:szCs w:val="24"/>
        </w:rPr>
      </w:pPr>
      <w:r>
        <w:rPr>
          <w:rFonts w:cs="Arial"/>
        </w:rPr>
        <w:t>Homeless Prevention Committee and Housing. The Housing committee is charged with preserving existing resources and ensuring the development of new, safe, decent, affordable housing opportunities for all homeless individuals and families.</w:t>
      </w:r>
    </w:p>
    <w:p w14:paraId="5E43CF40" w14:textId="3AE87F0F" w:rsidR="00314EF1" w:rsidRPr="00E049EC" w:rsidRDefault="00E049EC" w:rsidP="00314EF1">
      <w:pPr>
        <w:keepNext/>
        <w:widowControl w:val="0"/>
        <w:numPr>
          <w:ilvl w:val="0"/>
          <w:numId w:val="6"/>
        </w:numPr>
        <w:spacing w:beforeAutospacing="1" w:after="200" w:afterAutospacing="1" w:line="276" w:lineRule="auto"/>
        <w:jc w:val="left"/>
        <w:rPr>
          <w:b/>
          <w:sz w:val="24"/>
          <w:szCs w:val="24"/>
        </w:rPr>
      </w:pPr>
      <w:r>
        <w:rPr>
          <w:rFonts w:cs="Arial"/>
        </w:rPr>
        <w:t>Homeless Prevention committee. This committee is developing short and long term strategies to significantly prevent the occurrence of homelessness in our community.</w:t>
      </w:r>
    </w:p>
    <w:p w14:paraId="7E2C8B10" w14:textId="6A72C50E" w:rsidR="00314EF1" w:rsidRDefault="00314EF1" w:rsidP="00314EF1">
      <w:pPr>
        <w:pStyle w:val="Heading3"/>
      </w:pPr>
      <w:r>
        <w:t>Describe the jurisdictions one-year goals and actions for reducing and ending homelessness including</w:t>
      </w:r>
    </w:p>
    <w:p w14:paraId="4FFE9F20" w14:textId="54DD7FCE" w:rsidR="00314EF1" w:rsidRPr="00314EF1" w:rsidRDefault="00F30782" w:rsidP="00314EF1">
      <w:r>
        <w:t xml:space="preserve">N/A – the City will update this section when sub recipient awards are distributed following the City Council’s decision. </w:t>
      </w:r>
    </w:p>
    <w:p w14:paraId="0DDFD535" w14:textId="762B5DD2" w:rsidR="00314EF1" w:rsidRPr="00460826" w:rsidRDefault="00314EF1" w:rsidP="00314EF1">
      <w:pPr>
        <w:pStyle w:val="Heading3"/>
      </w:pPr>
      <w:r w:rsidRPr="00460826">
        <w:t>Reaching out to homeless persons (especially unsheltered persons) and assessing their individual needs</w:t>
      </w:r>
    </w:p>
    <w:p w14:paraId="4F9F235E" w14:textId="77777777" w:rsidR="00460826" w:rsidRDefault="00460826" w:rsidP="00460826">
      <w:pPr>
        <w:keepNext/>
        <w:widowControl w:val="0"/>
        <w:spacing w:beforeAutospacing="1" w:afterAutospacing="1"/>
        <w:jc w:val="left"/>
        <w:rPr>
          <w:rFonts w:cs="Arial"/>
        </w:rPr>
      </w:pPr>
      <w:r>
        <w:rPr>
          <w:rFonts w:cs="Arial"/>
        </w:rPr>
        <w:t>In order to address Goal 5: Homelessness - assist individuals and families to stabilize in housing after experiencing a housing crisis or homelessness by providing client appropriate housing and supportive service solutions, the City will subcontract with CACH. CACH will sub-contract with Christian Church United (CCU), Shalom Home, and YWCA to assist homeless households. One year action Plan Activities include</w:t>
      </w:r>
      <w:proofErr w:type="gramStart"/>
      <w:r>
        <w:rPr>
          <w:rFonts w:cs="Arial"/>
        </w:rPr>
        <w:t>:</w:t>
      </w:r>
      <w:proofErr w:type="gramEnd"/>
      <w:r>
        <w:rPr>
          <w:rFonts w:cs="Arial"/>
        </w:rPr>
        <w:br/>
        <w:t>1) CACH sub-contracting with CCU to coordinate a single point of initial intake for Emergency Shelter (ES) vouchered referral, coordination and case management.</w:t>
      </w:r>
      <w:r>
        <w:rPr>
          <w:rFonts w:cs="Arial"/>
        </w:rPr>
        <w:br/>
        <w:t>2) Shalom House and the YWCA to provide essential services of case management and shelter operations of 41 beds of ES for women and women with children.</w:t>
      </w:r>
      <w:r>
        <w:rPr>
          <w:rFonts w:cs="Arial"/>
        </w:rPr>
        <w:br/>
        <w:t xml:space="preserve">3) CCU’s HELP Ministries to provide Homeless Prevention (HP) rental assistance and Rapid Rehousing </w:t>
      </w:r>
      <w:r>
        <w:rPr>
          <w:rFonts w:cs="Arial"/>
        </w:rPr>
        <w:lastRenderedPageBreak/>
        <w:t>rental assistance (RRH).</w:t>
      </w:r>
      <w:r>
        <w:rPr>
          <w:rFonts w:cs="Arial"/>
        </w:rPr>
        <w:br/>
        <w:t>4) CACH will continue to manage the training, network technical assessment, technical support, product ‘roll-out’, report development, regular HMIS data collection and submission to HUD and other related tasks.</w:t>
      </w:r>
    </w:p>
    <w:p w14:paraId="271CAC02" w14:textId="6C679A10" w:rsidR="00460826" w:rsidRDefault="00460826" w:rsidP="00460826">
      <w:pPr>
        <w:keepNext/>
        <w:widowControl w:val="0"/>
        <w:spacing w:beforeAutospacing="1" w:afterAutospacing="1"/>
        <w:jc w:val="left"/>
        <w:rPr>
          <w:rFonts w:cs="Arial"/>
        </w:rPr>
      </w:pPr>
      <w:r>
        <w:rPr>
          <w:rFonts w:cs="Arial"/>
        </w:rPr>
        <w:t>In addition to the one-year actions planned to address homelessness, the City of Harrisburg through CACH will provide outreach to homeless persons and undertake assessments of individual needs by implementing the following Action Steps:</w:t>
      </w:r>
      <w:r>
        <w:rPr>
          <w:rFonts w:cs="Arial"/>
        </w:rPr>
        <w:br/>
        <w:t>1. Develop a plan to use the CACH website and other public education strategies to improve awareness of available services and how to access assistance;</w:t>
      </w:r>
      <w:r>
        <w:rPr>
          <w:rFonts w:cs="Arial"/>
        </w:rPr>
        <w:br/>
        <w:t>2. Conduct a series of training workshops for service workers to facilitate an understanding of the underlying causes of homelessness, improve referrals, strengthen case management practices and maximize coordination of available services (public, private, faith based);</w:t>
      </w:r>
      <w:r>
        <w:rPr>
          <w:rFonts w:cs="Arial"/>
        </w:rPr>
        <w:br/>
        <w:t>3. Conduct an Annual Point in Time Survey in January to document the level of homelessness in the community; and</w:t>
      </w:r>
      <w:r>
        <w:rPr>
          <w:rFonts w:cs="Arial"/>
        </w:rPr>
        <w:br/>
        <w:t>4. Expand current outreach system to better reach unsheltered and chronically homeless population including unaccompanied youth and children.</w:t>
      </w:r>
    </w:p>
    <w:p w14:paraId="5F031769" w14:textId="42C3B0D5" w:rsidR="00314EF1" w:rsidRDefault="00314EF1" w:rsidP="00314EF1">
      <w:pPr>
        <w:pStyle w:val="Heading3"/>
      </w:pPr>
      <w:r w:rsidRPr="00F30782">
        <w:t>Addressing the emergency shelter and transitional housing needs of homeless persons</w:t>
      </w:r>
    </w:p>
    <w:p w14:paraId="30666342" w14:textId="5D86F898" w:rsidR="00460826" w:rsidRPr="00314EF1" w:rsidRDefault="00F30782" w:rsidP="00314EF1">
      <w:r>
        <w:t xml:space="preserve">N/A - </w:t>
      </w:r>
      <w:r w:rsidRPr="00F30782">
        <w:t xml:space="preserve">The City </w:t>
      </w:r>
      <w:r>
        <w:t xml:space="preserve">will complete this section following the allocation of ESG funds. </w:t>
      </w:r>
      <w:r w:rsidRPr="00F30782">
        <w:t xml:space="preserve">  </w:t>
      </w:r>
    </w:p>
    <w:p w14:paraId="14A60A16" w14:textId="55F7E253" w:rsidR="00314EF1" w:rsidRDefault="00314EF1" w:rsidP="00314EF1">
      <w:pPr>
        <w:pStyle w:val="Heading3"/>
      </w:pPr>
      <w:r w:rsidRPr="00953D2D">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14:paraId="3BCEE28A" w14:textId="77777777" w:rsidR="00953D2D" w:rsidRDefault="00953D2D" w:rsidP="00953D2D">
      <w:pPr>
        <w:keepNext/>
        <w:widowControl w:val="0"/>
        <w:spacing w:beforeAutospacing="1" w:afterAutospacing="1"/>
        <w:rPr>
          <w:rFonts w:cs="Arial"/>
        </w:rPr>
      </w:pPr>
      <w:r>
        <w:rPr>
          <w:rFonts w:cs="Arial"/>
        </w:rPr>
        <w:t>There are six permanent supportive housing providers with facilities and or service programs located in Harrisburg-Dauphin County. There are 193 permanent housing beds for families and individuals, veterans and their families with 42 beds (22%) dedicated to the chronically homeless. The Shalom House program provides almost half of the units identified for those chronically homeless.</w:t>
      </w:r>
    </w:p>
    <w:p w14:paraId="0AD59131" w14:textId="77777777" w:rsidR="00953D2D" w:rsidRDefault="00953D2D" w:rsidP="00953D2D">
      <w:pPr>
        <w:keepNext/>
        <w:widowControl w:val="0"/>
        <w:spacing w:beforeAutospacing="1" w:afterAutospacing="1"/>
        <w:rPr>
          <w:rFonts w:cs="Arial"/>
        </w:rPr>
      </w:pPr>
      <w:r>
        <w:rPr>
          <w:rFonts w:cs="Arial"/>
        </w:rPr>
        <w:t xml:space="preserve">The Brethren Housing Association’s Sid-By-Side Program provides 11 beds or 5 units for families who have been homeless due to a verified disability and or reported as HIV positive. The Lebanon VAMC (HUD VASH) program with 58 beds, The Shalom House SHARP program with 20 beds, and the </w:t>
      </w:r>
      <w:proofErr w:type="gramStart"/>
      <w:r>
        <w:rPr>
          <w:rFonts w:cs="Arial"/>
        </w:rPr>
        <w:t>Rapid</w:t>
      </w:r>
      <w:proofErr w:type="gramEnd"/>
      <w:r>
        <w:rPr>
          <w:rFonts w:cs="Arial"/>
        </w:rPr>
        <w:t xml:space="preserve"> Re-housing for Adult Individuals Programs (SSVF) with 7 beds, direct support services for veterans and their families.</w:t>
      </w:r>
    </w:p>
    <w:p w14:paraId="21B25C5A" w14:textId="72C21B5A" w:rsidR="00314EF1" w:rsidRPr="00EB2483" w:rsidRDefault="00953D2D" w:rsidP="00EB2483">
      <w:pPr>
        <w:keepNext/>
        <w:widowControl w:val="0"/>
        <w:spacing w:beforeAutospacing="1" w:afterAutospacing="1"/>
        <w:rPr>
          <w:rFonts w:cs="Arial"/>
        </w:rPr>
      </w:pPr>
      <w:r>
        <w:rPr>
          <w:rFonts w:cs="Arial"/>
        </w:rPr>
        <w:t xml:space="preserve">In addition to housing, services are a part of the living arrangement for the tenants. Since 2006, the YWCA of Greater Harrisburg has assisted homeless veterans with finding employment, childcare, and </w:t>
      </w:r>
      <w:r>
        <w:rPr>
          <w:rFonts w:cs="Arial"/>
        </w:rPr>
        <w:lastRenderedPageBreak/>
        <w:t>access to healthcare, veterans' benefits, and referrals. In 2008, housing assistance was added to its comprehensive services.</w:t>
      </w:r>
    </w:p>
    <w:p w14:paraId="40DDB9E5" w14:textId="5EB9AAE1" w:rsidR="00314EF1" w:rsidRDefault="00314EF1" w:rsidP="00314EF1">
      <w:pPr>
        <w:pStyle w:val="Heading3"/>
      </w:pPr>
      <w:r w:rsidRPr="00EB2483">
        <w:t>Helping low-income individuals and families avoid becoming homeless, especially extremely low-income individuals and families and those who are: being discharged from publicly funded institutions and systems of care (such as health care facilities, mental health facilities, foster care and other youth facilities, and corrections programs and institutions); or, receiving assistance from public or private agencies that address housing, health, social services, employment, education, or youth needs</w:t>
      </w:r>
    </w:p>
    <w:p w14:paraId="2D477D06" w14:textId="77777777" w:rsidR="00EB2483" w:rsidRDefault="00EB2483" w:rsidP="00EB2483">
      <w:pPr>
        <w:jc w:val="left"/>
        <w:rPr>
          <w:rFonts w:cs="Arial"/>
        </w:rPr>
      </w:pPr>
      <w:r>
        <w:rPr>
          <w:rFonts w:cs="Arial"/>
        </w:rPr>
        <w:t xml:space="preserve">The </w:t>
      </w:r>
      <w:proofErr w:type="spellStart"/>
      <w:r>
        <w:rPr>
          <w:rFonts w:cs="Arial"/>
        </w:rPr>
        <w:t>CoC’s</w:t>
      </w:r>
      <w:proofErr w:type="spellEnd"/>
      <w:r>
        <w:rPr>
          <w:rFonts w:cs="Arial"/>
        </w:rPr>
        <w:t xml:space="preserve"> one year policy goals on ending homelessness are: </w:t>
      </w:r>
    </w:p>
    <w:p w14:paraId="11697152" w14:textId="77777777" w:rsidR="00EB2483" w:rsidRDefault="00EB2483" w:rsidP="00EB2483">
      <w:pPr>
        <w:jc w:val="left"/>
        <w:rPr>
          <w:rFonts w:cs="Arial"/>
        </w:rPr>
      </w:pPr>
      <w:r>
        <w:rPr>
          <w:rFonts w:cs="Arial"/>
        </w:rPr>
        <w:t xml:space="preserve">1. CACH coordinates end to homelessness plan. </w:t>
      </w:r>
    </w:p>
    <w:p w14:paraId="676200AF" w14:textId="77777777" w:rsidR="00EB2483" w:rsidRDefault="00EB2483" w:rsidP="00EB2483">
      <w:pPr>
        <w:jc w:val="left"/>
        <w:rPr>
          <w:rFonts w:cs="Arial"/>
        </w:rPr>
      </w:pPr>
      <w:r>
        <w:rPr>
          <w:rFonts w:cs="Arial"/>
        </w:rPr>
        <w:t>2.  Fully develop</w:t>
      </w:r>
      <w:proofErr w:type="gramStart"/>
      <w:r>
        <w:rPr>
          <w:rFonts w:cs="Arial"/>
        </w:rPr>
        <w:t>  HMIS</w:t>
      </w:r>
      <w:proofErr w:type="gramEnd"/>
      <w:r>
        <w:rPr>
          <w:rFonts w:cs="Arial"/>
        </w:rPr>
        <w:t>  to improve the use of consumer information in screening, planning and service coordination </w:t>
      </w:r>
    </w:p>
    <w:p w14:paraId="4CBC080A" w14:textId="77777777" w:rsidR="00EB2483" w:rsidRDefault="00EB2483" w:rsidP="00EB2483">
      <w:pPr>
        <w:jc w:val="left"/>
        <w:rPr>
          <w:rFonts w:cs="Arial"/>
        </w:rPr>
      </w:pPr>
      <w:r>
        <w:rPr>
          <w:rFonts w:cs="Arial"/>
        </w:rPr>
        <w:t xml:space="preserve"> 3.  Preserve resources and ensure the development of new, safe, decent, affordable housing opportunities  </w:t>
      </w:r>
    </w:p>
    <w:p w14:paraId="1A99CAAF" w14:textId="77777777" w:rsidR="00EB2483" w:rsidRDefault="00EB2483" w:rsidP="00EB2483">
      <w:pPr>
        <w:jc w:val="left"/>
        <w:rPr>
          <w:rFonts w:cs="Arial"/>
        </w:rPr>
      </w:pPr>
      <w:r>
        <w:rPr>
          <w:rFonts w:cs="Arial"/>
        </w:rPr>
        <w:t xml:space="preserve">4.  Ensure access to timely, appropriate and affordable services to end homelessness and prevent recurrence. </w:t>
      </w:r>
    </w:p>
    <w:p w14:paraId="6287744A" w14:textId="77777777" w:rsidR="00EB2483" w:rsidRDefault="00EB2483" w:rsidP="00EB2483">
      <w:pPr>
        <w:jc w:val="left"/>
        <w:rPr>
          <w:rFonts w:cs="Arial"/>
        </w:rPr>
      </w:pPr>
      <w:r>
        <w:rPr>
          <w:rFonts w:cs="Arial"/>
        </w:rPr>
        <w:t xml:space="preserve">5.  Raise awareness and support for more resources  </w:t>
      </w:r>
    </w:p>
    <w:p w14:paraId="6BD473B8" w14:textId="269EE02E" w:rsidR="00EB2483" w:rsidRDefault="00EB2483" w:rsidP="00EB2483">
      <w:pPr>
        <w:jc w:val="left"/>
        <w:rPr>
          <w:rFonts w:cs="Arial"/>
        </w:rPr>
      </w:pPr>
      <w:r>
        <w:rPr>
          <w:rFonts w:cs="Arial"/>
        </w:rPr>
        <w:t>6.  Develop strategies to prevent homelessness</w:t>
      </w:r>
    </w:p>
    <w:p w14:paraId="13DD536E" w14:textId="5068442B" w:rsidR="00314EF1" w:rsidRPr="00314EF1" w:rsidRDefault="00EB2483" w:rsidP="00EB2483">
      <w:pPr>
        <w:jc w:val="left"/>
      </w:pPr>
      <w:r>
        <w:rPr>
          <w:rFonts w:cs="Arial"/>
        </w:rPr>
        <w:t xml:space="preserve">The </w:t>
      </w:r>
      <w:proofErr w:type="spellStart"/>
      <w:r>
        <w:rPr>
          <w:rFonts w:cs="Arial"/>
        </w:rPr>
        <w:t>CoC</w:t>
      </w:r>
      <w:proofErr w:type="spellEnd"/>
      <w:r>
        <w:rPr>
          <w:rFonts w:cs="Arial"/>
        </w:rPr>
        <w:t xml:space="preserve"> will: facilitate a standing committee on Housing; serve as the local lead agency for PHFA-funded developments; develop a resource plan and  instructional materials to engage local funding sources; track unaccompanied children: administer client satisfaction survey; conduct Project Homeless Connect; update website on services; facilitate a standing Prevention Committee, implement a Coordinated Assessment and Homeless resource priority standards, and review institutional discharge plans to permanent housing.</w:t>
      </w:r>
    </w:p>
    <w:p w14:paraId="13363F9A" w14:textId="2CD666B3" w:rsidR="00314EF1" w:rsidRDefault="00314EF1" w:rsidP="00314EF1">
      <w:pPr>
        <w:pStyle w:val="Heading3"/>
      </w:pPr>
      <w:r>
        <w:t>Discussion</w:t>
      </w:r>
    </w:p>
    <w:p w14:paraId="382E9C4C" w14:textId="045F46C8" w:rsidR="00314EF1" w:rsidRDefault="00E049EC" w:rsidP="00314EF1">
      <w:r>
        <w:t xml:space="preserve">Please see section above. </w:t>
      </w:r>
    </w:p>
    <w:p w14:paraId="73E467C9" w14:textId="5615D156" w:rsidR="00314EF1" w:rsidRDefault="00314EF1" w:rsidP="00314EF1">
      <w:r>
        <w:br w:type="page"/>
      </w:r>
    </w:p>
    <w:p w14:paraId="0F27DC92" w14:textId="77777777" w:rsidR="00314EF1" w:rsidRDefault="00314EF1" w:rsidP="00314EF1">
      <w:pPr>
        <w:pStyle w:val="Heading2"/>
      </w:pPr>
      <w:bookmarkStart w:id="55" w:name="_Toc514146697"/>
      <w:r>
        <w:lastRenderedPageBreak/>
        <w:t>AP-75 Barriers to affordable housing – 91.220(j)</w:t>
      </w:r>
      <w:bookmarkEnd w:id="55"/>
    </w:p>
    <w:p w14:paraId="07458012" w14:textId="2A372B02" w:rsidR="00314EF1" w:rsidRDefault="00314EF1" w:rsidP="00314EF1">
      <w:pPr>
        <w:pStyle w:val="Heading3"/>
      </w:pPr>
      <w:r>
        <w:t>Introduction</w:t>
      </w:r>
    </w:p>
    <w:p w14:paraId="2179B070" w14:textId="3B0B1379" w:rsidR="00314EF1" w:rsidRPr="006342BB" w:rsidRDefault="00456D9F" w:rsidP="006342BB">
      <w:pPr>
        <w:keepNext/>
        <w:widowControl w:val="0"/>
        <w:spacing w:beforeAutospacing="1" w:afterAutospacing="1"/>
        <w:rPr>
          <w:b/>
          <w:sz w:val="24"/>
          <w:szCs w:val="24"/>
        </w:rPr>
      </w:pPr>
      <w:r>
        <w:rPr>
          <w:rFonts w:cs="Arial"/>
        </w:rPr>
        <w:t>The barriers to affordable housing in the City of Harrisburg are described in the Housing Market Analysis section, MA-40. Among the concerns noted as barriers to affordable housing were the generally poor condition and age of the housing stock, predatory lending, the high cost of property</w:t>
      </w:r>
      <w:r w:rsidR="006342BB">
        <w:rPr>
          <w:rFonts w:cs="Arial"/>
        </w:rPr>
        <w:t xml:space="preserve"> taxes and</w:t>
      </w:r>
      <w:r>
        <w:rPr>
          <w:rFonts w:cs="Arial"/>
        </w:rPr>
        <w:t xml:space="preserve"> insurance, and </w:t>
      </w:r>
      <w:r w:rsidR="006342BB">
        <w:rPr>
          <w:rFonts w:cs="Arial"/>
        </w:rPr>
        <w:t xml:space="preserve">deficient infrastructure. </w:t>
      </w:r>
    </w:p>
    <w:p w14:paraId="104EDA67" w14:textId="205A0641" w:rsidR="00314EF1" w:rsidRDefault="00314EF1" w:rsidP="00314EF1">
      <w:pPr>
        <w:pStyle w:val="Heading3"/>
      </w:pPr>
      <w:r>
        <w:t>Actions it planned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w:t>
      </w:r>
    </w:p>
    <w:p w14:paraId="46336917" w14:textId="77777777" w:rsidR="006342BB" w:rsidRDefault="006342BB" w:rsidP="006342BB">
      <w:pPr>
        <w:keepNext/>
        <w:widowControl w:val="0"/>
        <w:spacing w:beforeAutospacing="1" w:afterAutospacing="1"/>
        <w:rPr>
          <w:rFonts w:cs="Arial"/>
        </w:rPr>
      </w:pPr>
      <w:r>
        <w:rPr>
          <w:rFonts w:cs="Arial"/>
        </w:rPr>
        <w:t>In support of this CP, the City of Harrisburg will continue programs that increase and upgrade existing housing stock quality and value. The numbers of units that will be added and upgraded are provided in Section AP-20 Annual Goals and Objectives. Funds will also be provided for infrastructure improvements that complement improved housing. The City and Redevelopment Authority will use its powers of eminent domain to obtain blighted properties and rehabilitate them for housing where appropriate.</w:t>
      </w:r>
    </w:p>
    <w:p w14:paraId="38AEB305" w14:textId="10FA9C4F" w:rsidR="00314EF1" w:rsidRPr="00314EF1" w:rsidRDefault="006342BB" w:rsidP="00314EF1">
      <w:r>
        <w:rPr>
          <w:rFonts w:cs="Arial"/>
        </w:rPr>
        <w:t>In 2014 Harrisburg ratified an update to its 1950 Zo</w:t>
      </w:r>
      <w:r w:rsidR="00A150FD">
        <w:rPr>
          <w:rFonts w:cs="Arial"/>
        </w:rPr>
        <w:t xml:space="preserve">ning Code in an attempt to mitigate unfair and discriminatory housing practices. </w:t>
      </w:r>
    </w:p>
    <w:p w14:paraId="1E0CA477" w14:textId="2116A4A1" w:rsidR="00314EF1" w:rsidRDefault="00314EF1" w:rsidP="00314EF1">
      <w:pPr>
        <w:pStyle w:val="Heading3"/>
      </w:pPr>
      <w:r>
        <w:t>Discussion</w:t>
      </w:r>
    </w:p>
    <w:p w14:paraId="7CB677D8" w14:textId="7F20A4FB" w:rsidR="00314EF1" w:rsidRDefault="00314EF1" w:rsidP="00314EF1"/>
    <w:p w14:paraId="226639C8" w14:textId="51359E3B" w:rsidR="00314EF1" w:rsidRDefault="00314EF1" w:rsidP="00314EF1">
      <w:r>
        <w:br w:type="page"/>
      </w:r>
    </w:p>
    <w:p w14:paraId="4753B9D4" w14:textId="77777777" w:rsidR="00314EF1" w:rsidRDefault="00314EF1" w:rsidP="00314EF1">
      <w:pPr>
        <w:pStyle w:val="Heading2"/>
      </w:pPr>
      <w:bookmarkStart w:id="56" w:name="_Toc514146698"/>
      <w:r>
        <w:lastRenderedPageBreak/>
        <w:t>AP-85 Other Actions – 91.220(k)</w:t>
      </w:r>
      <w:bookmarkEnd w:id="56"/>
    </w:p>
    <w:p w14:paraId="720CC7CA" w14:textId="2FB12769" w:rsidR="00314EF1" w:rsidRDefault="00314EF1" w:rsidP="00314EF1">
      <w:pPr>
        <w:pStyle w:val="Heading3"/>
      </w:pPr>
      <w:r>
        <w:t>Introduction</w:t>
      </w:r>
    </w:p>
    <w:p w14:paraId="3A41C495" w14:textId="3B4FE24C" w:rsidR="00314EF1" w:rsidRPr="00A150FD" w:rsidRDefault="00A150FD" w:rsidP="00A150FD">
      <w:pPr>
        <w:keepNext/>
        <w:widowControl w:val="0"/>
        <w:spacing w:beforeAutospacing="1" w:afterAutospacing="1"/>
        <w:rPr>
          <w:b/>
          <w:sz w:val="24"/>
          <w:szCs w:val="24"/>
        </w:rPr>
      </w:pPr>
      <w:r>
        <w:rPr>
          <w:rFonts w:cs="Arial"/>
        </w:rPr>
        <w:t>This section discusses the City’s efforts in addressing underserved needs, expanding and preserving affordable housing, reducing lead-based paint hazards, and developing institutional structure for delivering housing and community development activities.</w:t>
      </w:r>
    </w:p>
    <w:p w14:paraId="6F597F0D" w14:textId="081F4F04" w:rsidR="00314EF1" w:rsidRDefault="00314EF1" w:rsidP="00314EF1">
      <w:pPr>
        <w:pStyle w:val="Heading3"/>
      </w:pPr>
      <w:r>
        <w:t>Actions planned to address obstacles to meeting underserved needs</w:t>
      </w:r>
    </w:p>
    <w:p w14:paraId="58B29326" w14:textId="77777777" w:rsidR="00A150FD" w:rsidRDefault="00A150FD" w:rsidP="00A150FD">
      <w:pPr>
        <w:keepNext/>
        <w:widowControl w:val="0"/>
        <w:spacing w:beforeAutospacing="1" w:afterAutospacing="1"/>
        <w:rPr>
          <w:rFonts w:cs="Arial"/>
        </w:rPr>
      </w:pPr>
      <w:r>
        <w:rPr>
          <w:rFonts w:cs="Arial"/>
        </w:rPr>
        <w:t>In the City of Harrisburg the underserved constitute the majority of the population. As documented in the Needs Assessment the City faces many significant challenges to meeting the needs of the underserved including the following:</w:t>
      </w:r>
    </w:p>
    <w:p w14:paraId="3FEC927A" w14:textId="57A418D9" w:rsidR="00A150FD" w:rsidRDefault="00A150FD" w:rsidP="00A150FD">
      <w:pPr>
        <w:pStyle w:val="ListParagraph"/>
        <w:numPr>
          <w:ilvl w:val="0"/>
          <w:numId w:val="40"/>
        </w:numPr>
      </w:pPr>
      <w:r>
        <w:t xml:space="preserve">Of 20,725 households in Harrisburg, approximately 14,550 or 70% are at 100% of area median family income or below </w:t>
      </w:r>
    </w:p>
    <w:p w14:paraId="213A7160" w14:textId="54ECA9BA" w:rsidR="00A150FD" w:rsidRDefault="00A150FD" w:rsidP="00A150FD">
      <w:pPr>
        <w:pStyle w:val="ListParagraph"/>
        <w:numPr>
          <w:ilvl w:val="0"/>
          <w:numId w:val="40"/>
        </w:numPr>
      </w:pPr>
      <w:r>
        <w:t>12,615 households or 60% are at 80% of area median family income or below</w:t>
      </w:r>
    </w:p>
    <w:p w14:paraId="12EE2420" w14:textId="2C2D0858" w:rsidR="00A150FD" w:rsidRDefault="00A150FD" w:rsidP="00A150FD">
      <w:pPr>
        <w:pStyle w:val="ListParagraph"/>
        <w:numPr>
          <w:ilvl w:val="0"/>
          <w:numId w:val="40"/>
        </w:numPr>
      </w:pPr>
      <w:r>
        <w:t>Approximately 44% (9,149) of households are show to have at least 1 of the 4 housing problems</w:t>
      </w:r>
    </w:p>
    <w:p w14:paraId="4E562C95" w14:textId="77777777" w:rsidR="00A150FD" w:rsidRDefault="00A150FD" w:rsidP="00A150FD">
      <w:pPr>
        <w:pStyle w:val="ListParagraph"/>
        <w:numPr>
          <w:ilvl w:val="0"/>
          <w:numId w:val="40"/>
        </w:numPr>
      </w:pPr>
      <w:r>
        <w:t>Approximately 24% (4,980) of households experience at least 1 of 4 severe housing problems.</w:t>
      </w:r>
    </w:p>
    <w:p w14:paraId="5A1C25AC" w14:textId="637E6DE3" w:rsidR="00A150FD" w:rsidRDefault="00A150FD" w:rsidP="00A150FD">
      <w:pPr>
        <w:pStyle w:val="ListParagraph"/>
        <w:numPr>
          <w:ilvl w:val="0"/>
          <w:numId w:val="40"/>
        </w:numPr>
      </w:pPr>
      <w:r>
        <w:t xml:space="preserve">Over 15% of all owners and renters in Harrisburg pay more than 50% of their income towards housing costs and 33% pay more than 30% of their income towards these costs. </w:t>
      </w:r>
    </w:p>
    <w:p w14:paraId="0223CCF5" w14:textId="78D18097" w:rsidR="00A150FD" w:rsidRDefault="00A150FD" w:rsidP="00A150FD">
      <w:pPr>
        <w:pStyle w:val="ListParagraph"/>
        <w:numPr>
          <w:ilvl w:val="0"/>
          <w:numId w:val="40"/>
        </w:numPr>
      </w:pPr>
      <w:r>
        <w:t xml:space="preserve">There are </w:t>
      </w:r>
      <w:r w:rsidRPr="00A72ABB">
        <w:t>1</w:t>
      </w:r>
      <w:r>
        <w:t>,623 families on HHA’s waitlist</w:t>
      </w:r>
    </w:p>
    <w:p w14:paraId="62251729" w14:textId="4A2BBF74" w:rsidR="00A150FD" w:rsidRPr="00726451" w:rsidRDefault="00A150FD" w:rsidP="00A150FD">
      <w:pPr>
        <w:pStyle w:val="ListParagraph"/>
        <w:numPr>
          <w:ilvl w:val="0"/>
          <w:numId w:val="40"/>
        </w:numPr>
      </w:pPr>
      <w:r>
        <w:t>There are</w:t>
      </w:r>
      <w:r w:rsidRPr="00A72ABB">
        <w:t xml:space="preserve"> 701 applicants on th</w:t>
      </w:r>
      <w:r>
        <w:t>e HCV waiting list</w:t>
      </w:r>
    </w:p>
    <w:p w14:paraId="5A778D36" w14:textId="77777777" w:rsidR="00A150FD" w:rsidRPr="00A150FD" w:rsidRDefault="00A150FD" w:rsidP="00A150FD">
      <w:pPr>
        <w:keepNext/>
        <w:widowControl w:val="0"/>
        <w:spacing w:beforeAutospacing="1" w:afterAutospacing="1"/>
        <w:rPr>
          <w:rFonts w:cs="Arial"/>
        </w:rPr>
      </w:pPr>
      <w:r w:rsidRPr="00A150FD">
        <w:rPr>
          <w:rFonts w:cs="Arial"/>
        </w:rPr>
        <w:t>In light of these severe challenges, the City is seeking to maximize its use of CDBG and HOME funds toward:</w:t>
      </w:r>
    </w:p>
    <w:p w14:paraId="1BB0A2E1" w14:textId="77777777" w:rsidR="001361B8" w:rsidRDefault="001361B8" w:rsidP="001361B8">
      <w:pPr>
        <w:keepNext/>
        <w:widowControl w:val="0"/>
        <w:numPr>
          <w:ilvl w:val="0"/>
          <w:numId w:val="6"/>
        </w:numPr>
        <w:spacing w:beforeAutospacing="1" w:after="200" w:afterAutospacing="1" w:line="276" w:lineRule="auto"/>
        <w:jc w:val="left"/>
        <w:rPr>
          <w:rFonts w:cs="Arial"/>
        </w:rPr>
      </w:pPr>
      <w:r>
        <w:rPr>
          <w:rFonts w:cs="Arial"/>
        </w:rPr>
        <w:t>Funding the renovation of the existing housing stock for persons of LMI; Constructing new housing for persons of LMI;</w:t>
      </w:r>
    </w:p>
    <w:p w14:paraId="62655B77" w14:textId="77777777" w:rsidR="001361B8" w:rsidRDefault="001361B8" w:rsidP="001361B8">
      <w:pPr>
        <w:keepNext/>
        <w:widowControl w:val="0"/>
        <w:numPr>
          <w:ilvl w:val="0"/>
          <w:numId w:val="6"/>
        </w:numPr>
        <w:spacing w:beforeAutospacing="1" w:after="200" w:afterAutospacing="1" w:line="276" w:lineRule="auto"/>
        <w:jc w:val="left"/>
        <w:rPr>
          <w:rFonts w:cs="Arial"/>
        </w:rPr>
      </w:pPr>
      <w:r>
        <w:rPr>
          <w:rFonts w:cs="Arial"/>
        </w:rPr>
        <w:t>Demolishing buildings that present risks to public safety and deter economic renewal;</w:t>
      </w:r>
    </w:p>
    <w:p w14:paraId="6572DA3E" w14:textId="54F72323" w:rsidR="001361B8" w:rsidRDefault="001361B8" w:rsidP="001361B8">
      <w:pPr>
        <w:keepNext/>
        <w:widowControl w:val="0"/>
        <w:numPr>
          <w:ilvl w:val="0"/>
          <w:numId w:val="6"/>
        </w:numPr>
        <w:spacing w:beforeAutospacing="1" w:after="200" w:afterAutospacing="1" w:line="276" w:lineRule="auto"/>
        <w:jc w:val="left"/>
        <w:rPr>
          <w:rFonts w:cs="Arial"/>
        </w:rPr>
      </w:pPr>
      <w:r>
        <w:rPr>
          <w:rFonts w:cs="Arial"/>
        </w:rPr>
        <w:t>Support social service agencies who provide critical programming and support for persons of LMI; and</w:t>
      </w:r>
    </w:p>
    <w:p w14:paraId="46EA2FD9" w14:textId="2A32B25C" w:rsidR="00A150FD" w:rsidRPr="008B0929" w:rsidRDefault="001361B8" w:rsidP="00314EF1">
      <w:pPr>
        <w:keepNext/>
        <w:widowControl w:val="0"/>
        <w:numPr>
          <w:ilvl w:val="0"/>
          <w:numId w:val="6"/>
        </w:numPr>
        <w:spacing w:beforeAutospacing="1" w:after="200" w:afterAutospacing="1" w:line="276" w:lineRule="auto"/>
        <w:jc w:val="left"/>
        <w:rPr>
          <w:rFonts w:cs="Arial"/>
        </w:rPr>
      </w:pPr>
      <w:r>
        <w:rPr>
          <w:rFonts w:cs="Arial"/>
        </w:rPr>
        <w:t>Work with the business community, state and local governments, higher education and the non-profit community to advance economic development initiatives and workforce investment.</w:t>
      </w:r>
    </w:p>
    <w:p w14:paraId="576BFA80" w14:textId="563DEA41" w:rsidR="00314EF1" w:rsidRDefault="00314EF1" w:rsidP="00314EF1">
      <w:pPr>
        <w:pStyle w:val="Heading3"/>
      </w:pPr>
      <w:r>
        <w:t>Actions planned to foster and maintain affordable housing</w:t>
      </w:r>
    </w:p>
    <w:p w14:paraId="2050A225" w14:textId="747276B9" w:rsidR="00314EF1" w:rsidRPr="008B0929" w:rsidRDefault="008B0929" w:rsidP="008B0929">
      <w:pPr>
        <w:keepNext/>
        <w:widowControl w:val="0"/>
        <w:spacing w:beforeAutospacing="1" w:afterAutospacing="1"/>
        <w:rPr>
          <w:rFonts w:cs="Arial"/>
        </w:rPr>
      </w:pPr>
      <w:r>
        <w:rPr>
          <w:rFonts w:cs="Arial"/>
        </w:rPr>
        <w:t>Actions planned to foster and maintain affordable housing include the strategies to remove or ameliorate the barriers to affordable housing listed in AP-55.</w:t>
      </w:r>
    </w:p>
    <w:p w14:paraId="6475E62D" w14:textId="506939CF" w:rsidR="00314EF1" w:rsidRDefault="00314EF1" w:rsidP="00314EF1">
      <w:pPr>
        <w:pStyle w:val="Heading3"/>
      </w:pPr>
      <w:r>
        <w:t>Actions planned to reduce lead-based paint hazards</w:t>
      </w:r>
    </w:p>
    <w:p w14:paraId="5DC47B8B" w14:textId="57EB8F02" w:rsidR="008B0929" w:rsidRDefault="008B0929" w:rsidP="008B0929">
      <w:pPr>
        <w:keepNext/>
        <w:widowControl w:val="0"/>
        <w:spacing w:beforeAutospacing="1" w:afterAutospacing="1"/>
        <w:rPr>
          <w:rFonts w:cs="Arial"/>
        </w:rPr>
      </w:pPr>
      <w:r>
        <w:rPr>
          <w:rFonts w:cs="Arial"/>
        </w:rPr>
        <w:t xml:space="preserve">Over 90% of the housing stock in Harrisburg was constructed prior to the 1980 prohibition of lead-based paint with over half of the City’s stock built prior to 1950. This old housing stock presents a high risk of </w:t>
      </w:r>
      <w:r>
        <w:rPr>
          <w:rFonts w:cs="Arial"/>
        </w:rPr>
        <w:lastRenderedPageBreak/>
        <w:t>lead-based paint hazard to residents and a challenge in combating this problem. Although there has been some rehabilitation and abatement of lead, the age of the housing stock and presence of children 6 years old and younger are still strong indicators of the risk of lead-based paint hazard.</w:t>
      </w:r>
    </w:p>
    <w:p w14:paraId="76E243C6" w14:textId="77777777" w:rsidR="008B0929" w:rsidRDefault="008B0929" w:rsidP="008B0929">
      <w:r>
        <w:t xml:space="preserve">All HHA rental units were built before 1980 with the exception of the newly built Lick Tower, which has a total of 144 units. HHA protocols for renovation plans and designs include lead abatement and interim controls activities. All HHA properties for non-elderly have been rehabilitated post-1980 with the exception of 7 buildings in the William Howard Day Homes Development. The development consists of 17 buildings, and HHA is in the process of identifying to rehab the remaining 7. </w:t>
      </w:r>
    </w:p>
    <w:p w14:paraId="4AEBDAD9" w14:textId="556AF35A" w:rsidR="008B0929" w:rsidRDefault="008B0929" w:rsidP="008B0929">
      <w:pPr>
        <w:keepNext/>
        <w:widowControl w:val="0"/>
        <w:spacing w:beforeAutospacing="1" w:afterAutospacing="1"/>
      </w:pPr>
      <w:r>
        <w:t>The</w:t>
      </w:r>
      <w:r w:rsidRPr="00DB12F2">
        <w:t xml:space="preserve"> City of Harrisburg</w:t>
      </w:r>
      <w:r>
        <w:t xml:space="preserve"> Department of Building and Housing Development (DBHD)</w:t>
      </w:r>
      <w:r w:rsidRPr="00DB12F2">
        <w:t xml:space="preserve">, </w:t>
      </w:r>
      <w:r>
        <w:t xml:space="preserve">was </w:t>
      </w:r>
      <w:r w:rsidRPr="00DB12F2">
        <w:t xml:space="preserve">a Round III, VI, XI and XV </w:t>
      </w:r>
      <w:r>
        <w:t>grantee under HUD’s Lead Hazard Control (LHC)</w:t>
      </w:r>
      <w:r w:rsidRPr="00DB12F2">
        <w:t xml:space="preserve"> Grant Program, in 1995, 1998, 2003 2007, 2011</w:t>
      </w:r>
      <w:r>
        <w:t xml:space="preserve"> and 2015</w:t>
      </w:r>
      <w:r w:rsidRPr="00DB12F2">
        <w:t>.</w:t>
      </w:r>
      <w:r>
        <w:rPr>
          <w:rFonts w:cs="Arial"/>
        </w:rPr>
        <w:t xml:space="preserve"> </w:t>
      </w:r>
      <w:r>
        <w:t xml:space="preserve">During the City’s most recent award round the city was able to: </w:t>
      </w:r>
    </w:p>
    <w:p w14:paraId="4E8B24C7" w14:textId="7DEE4B0C" w:rsidR="008B0929" w:rsidRDefault="008B0929" w:rsidP="008B0929">
      <w:pPr>
        <w:pStyle w:val="ListParagraph"/>
        <w:keepNext/>
        <w:widowControl w:val="0"/>
        <w:numPr>
          <w:ilvl w:val="0"/>
          <w:numId w:val="43"/>
        </w:numPr>
        <w:spacing w:beforeAutospacing="1" w:afterAutospacing="1"/>
      </w:pPr>
      <w:r>
        <w:t xml:space="preserve">Enroll and assess 195 units </w:t>
      </w:r>
    </w:p>
    <w:p w14:paraId="3D1230FE" w14:textId="1A4ADC19" w:rsidR="008B0929" w:rsidRDefault="008B0929" w:rsidP="008B0929">
      <w:pPr>
        <w:pStyle w:val="ListParagraph"/>
        <w:keepNext/>
        <w:widowControl w:val="0"/>
        <w:numPr>
          <w:ilvl w:val="0"/>
          <w:numId w:val="43"/>
        </w:numPr>
        <w:spacing w:beforeAutospacing="1" w:afterAutospacing="1"/>
      </w:pPr>
      <w:r>
        <w:t xml:space="preserve">Complete and clear of lead 161 units </w:t>
      </w:r>
    </w:p>
    <w:p w14:paraId="1B57F973" w14:textId="5C35A8C5" w:rsidR="00DD21D2" w:rsidRDefault="00DD21D2" w:rsidP="00DD21D2">
      <w:pPr>
        <w:keepNext/>
        <w:widowControl w:val="0"/>
        <w:spacing w:beforeAutospacing="1" w:afterAutospacing="1"/>
      </w:pPr>
      <w:r>
        <w:t xml:space="preserve">During this time, the City worked closely with a number of community-based organizations who sponsor educational programs, including HHA, the YWCA and Capital Area Head Start. The grant funds also beneficially impacted the local construction industry. </w:t>
      </w:r>
    </w:p>
    <w:p w14:paraId="68BF039A" w14:textId="77777777" w:rsidR="008B0929" w:rsidRDefault="008B0929" w:rsidP="008B0929">
      <w:pPr>
        <w:keepNext/>
        <w:widowControl w:val="0"/>
        <w:spacing w:beforeAutospacing="1" w:afterAutospacing="1"/>
        <w:rPr>
          <w:rFonts w:cs="Arial"/>
        </w:rPr>
      </w:pPr>
      <w:r>
        <w:rPr>
          <w:rFonts w:cs="Arial"/>
        </w:rPr>
        <w:t>From 2011 – 2014, the City of Harrisburg administered a $2,200,000 HUD lead-based paint hazard control grant program for residential properties built before 1980. The results were:</w:t>
      </w:r>
    </w:p>
    <w:p w14:paraId="02FA2036" w14:textId="77777777" w:rsidR="008B0929" w:rsidRDefault="008B0929" w:rsidP="008B0929">
      <w:pPr>
        <w:keepNext/>
        <w:widowControl w:val="0"/>
        <w:numPr>
          <w:ilvl w:val="0"/>
          <w:numId w:val="6"/>
        </w:numPr>
        <w:spacing w:beforeAutospacing="1" w:after="200" w:afterAutospacing="1" w:line="276" w:lineRule="auto"/>
        <w:jc w:val="left"/>
        <w:rPr>
          <w:rFonts w:cs="Arial"/>
        </w:rPr>
      </w:pPr>
      <w:r>
        <w:rPr>
          <w:rFonts w:cs="Arial"/>
        </w:rPr>
        <w:t>Lead controlled in 161 rented and owned homes;</w:t>
      </w:r>
    </w:p>
    <w:p w14:paraId="50B2755B" w14:textId="77777777" w:rsidR="008B0929" w:rsidRDefault="008B0929" w:rsidP="008B0929">
      <w:pPr>
        <w:keepNext/>
        <w:widowControl w:val="0"/>
        <w:numPr>
          <w:ilvl w:val="0"/>
          <w:numId w:val="6"/>
        </w:numPr>
        <w:spacing w:beforeAutospacing="1" w:after="200" w:afterAutospacing="1" w:line="276" w:lineRule="auto"/>
        <w:jc w:val="left"/>
        <w:rPr>
          <w:rFonts w:cs="Arial"/>
        </w:rPr>
      </w:pPr>
      <w:r>
        <w:rPr>
          <w:rFonts w:cs="Arial"/>
        </w:rPr>
        <w:t>Over 1200 citizens educated about lead paint and other related home and safety hazards;</w:t>
      </w:r>
    </w:p>
    <w:p w14:paraId="694D17AC" w14:textId="77777777" w:rsidR="008B0929" w:rsidRDefault="008B0929" w:rsidP="008B0929">
      <w:pPr>
        <w:keepNext/>
        <w:widowControl w:val="0"/>
        <w:numPr>
          <w:ilvl w:val="0"/>
          <w:numId w:val="6"/>
        </w:numPr>
        <w:spacing w:beforeAutospacing="1" w:after="200" w:afterAutospacing="1" w:line="276" w:lineRule="auto"/>
        <w:jc w:val="left"/>
        <w:rPr>
          <w:rFonts w:cs="Arial"/>
        </w:rPr>
      </w:pPr>
      <w:r>
        <w:rPr>
          <w:rFonts w:cs="Arial"/>
        </w:rPr>
        <w:t>Community residents (40+) trained as lead workers and supervisors; and Local contractors performed much of the lead control work.</w:t>
      </w:r>
    </w:p>
    <w:p w14:paraId="6FDBA844" w14:textId="294504BE" w:rsidR="00314EF1" w:rsidRPr="002944A1" w:rsidRDefault="008B0929" w:rsidP="00DD21D2">
      <w:pPr>
        <w:keepNext/>
        <w:widowControl w:val="0"/>
        <w:spacing w:beforeAutospacing="1" w:afterAutospacing="1"/>
        <w:rPr>
          <w:rFonts w:cs="Arial"/>
        </w:rPr>
      </w:pPr>
      <w:r>
        <w:rPr>
          <w:rFonts w:cs="Arial"/>
        </w:rPr>
        <w:t xml:space="preserve">Harrisburg </w:t>
      </w:r>
      <w:r w:rsidR="00DD21D2">
        <w:rPr>
          <w:rFonts w:cs="Arial"/>
        </w:rPr>
        <w:t>plans to apply for a</w:t>
      </w:r>
      <w:r>
        <w:rPr>
          <w:rFonts w:cs="Arial"/>
        </w:rPr>
        <w:t xml:space="preserve"> new round of HUD lead-based paint hazard control and Healthy Homes funding during the next application period. Harrisburg will also seek to partner with the Harrisburg </w:t>
      </w:r>
      <w:r w:rsidRPr="002944A1">
        <w:rPr>
          <w:rFonts w:cs="Arial"/>
        </w:rPr>
        <w:t>Housing Authority and Pinnacle Health for outreach, education and testing support.</w:t>
      </w:r>
    </w:p>
    <w:p w14:paraId="1A0C38D9" w14:textId="132AC978" w:rsidR="00314EF1" w:rsidRDefault="00314EF1" w:rsidP="00314EF1">
      <w:pPr>
        <w:pStyle w:val="Heading3"/>
      </w:pPr>
      <w:r w:rsidRPr="002944A1">
        <w:t>Actions planned to reduce the number of poverty-level families</w:t>
      </w:r>
    </w:p>
    <w:p w14:paraId="6B7FAC20" w14:textId="77777777" w:rsidR="00314EF1" w:rsidRDefault="00314EF1" w:rsidP="00314EF1"/>
    <w:p w14:paraId="48F4EAFF" w14:textId="77777777" w:rsidR="002944A1" w:rsidRPr="000F7153" w:rsidRDefault="002944A1" w:rsidP="002944A1">
      <w:r w:rsidRPr="000F7153">
        <w:t>In order to overcome the known barriers to economic development and reducing the number of people living in poverty, the City through its Comprehensive Plan process will develop an economic development set of incentives or “toolbox”. A toolbox is generally an extension of the SWOT analysis for the local economy. The process starts with establishing goals (values, principles, and a vision) and then looks at actions (strategies, policies, investments, and initiatives) that seem to increase the odds of achieving that vision and doing so in an affordable and cost-effective way.</w:t>
      </w:r>
    </w:p>
    <w:p w14:paraId="76E8152C" w14:textId="77777777" w:rsidR="002944A1" w:rsidRPr="000F7153" w:rsidRDefault="002944A1" w:rsidP="002944A1">
      <w:r w:rsidRPr="000F7153">
        <w:t xml:space="preserve">An economic vision for Harrisburg would be a formal expression of what the City and its citizens want to be at some point in the future. This process could entail processes such as public or town meetings, </w:t>
      </w:r>
      <w:r w:rsidRPr="000F7153">
        <w:lastRenderedPageBreak/>
        <w:t>focus groups, questionnaires, newsletters, and computers to engage citizens in identifying problems and opportunities facing their community, and to depict a formal expression of what citizens want their community to be.</w:t>
      </w:r>
    </w:p>
    <w:p w14:paraId="3CD16AA4" w14:textId="6073EF06" w:rsidR="002944A1" w:rsidRDefault="002944A1" w:rsidP="002944A1">
      <w:r w:rsidRPr="000F7153">
        <w:t>As part of developing a set of economic development incentives the City will also create strategies and particular actions for economic development that relate to the evaluation of the strengths and weaknesses of the area economy and the organizational capacity of Har</w:t>
      </w:r>
      <w:r>
        <w:t>risburg and potential partners.</w:t>
      </w:r>
    </w:p>
    <w:p w14:paraId="6F88893D" w14:textId="77777777" w:rsidR="002944A1" w:rsidRDefault="002944A1" w:rsidP="002944A1">
      <w:r>
        <w:t>In 2015</w:t>
      </w:r>
      <w:r w:rsidRPr="000F7153">
        <w:t xml:space="preserve">, </w:t>
      </w:r>
      <w:r>
        <w:t xml:space="preserve">the </w:t>
      </w:r>
      <w:r w:rsidRPr="000F7153">
        <w:t>City</w:t>
      </w:r>
      <w:r>
        <w:t xml:space="preserve"> of Harrisburg adopted an Ordinance </w:t>
      </w:r>
      <w:r w:rsidRPr="000F7153">
        <w:t>providing for residential and commercial 10-Year Tax Abatement and Exemption programs for qualifying improvements and new construction.</w:t>
      </w:r>
      <w:r>
        <w:t xml:space="preserve"> </w:t>
      </w:r>
      <w:r w:rsidRPr="000F7153">
        <w:t>This ordinance would provide tax abatement for deteriorated neighborhoods in a residential property program and for commercial properties. Tax abatement and exemption schedules would also be available for qualifying improvements to new construction of residential and commercial properties throughout Harrisburg. Incentives would be available for job creation; ensuring minority business participation, prevailing wage and residential participation in qualifying improvement and new construction projects.</w:t>
      </w:r>
    </w:p>
    <w:p w14:paraId="53D6B91E" w14:textId="004BD396" w:rsidR="002944A1" w:rsidRPr="00314EF1" w:rsidRDefault="002944A1" w:rsidP="00314EF1">
      <w:r>
        <w:t xml:space="preserve">These agenda items are discussed further in SP-70. </w:t>
      </w:r>
    </w:p>
    <w:p w14:paraId="61ED90E8" w14:textId="26B72D96" w:rsidR="00314EF1" w:rsidRDefault="00314EF1" w:rsidP="00314EF1">
      <w:pPr>
        <w:pStyle w:val="Heading3"/>
      </w:pPr>
      <w:r>
        <w:t xml:space="preserve">Actions planned to develop institutional structure </w:t>
      </w:r>
    </w:p>
    <w:p w14:paraId="5C5CADA1" w14:textId="5D32677A" w:rsidR="00314EF1" w:rsidRPr="00950A16" w:rsidRDefault="00950A16" w:rsidP="00950A16">
      <w:pPr>
        <w:keepNext/>
        <w:widowControl w:val="0"/>
        <w:spacing w:beforeAutospacing="1" w:afterAutospacing="1"/>
        <w:rPr>
          <w:rFonts w:cs="Arial"/>
        </w:rPr>
      </w:pPr>
      <w:r>
        <w:rPr>
          <w:rFonts w:cs="Arial"/>
        </w:rPr>
        <w:t xml:space="preserve">As detailed in the Strategic Plan section SP-40, the City of Harrisburg has put in place along with its partner, Dauphin County an excellent institutional structure to carry out this Consolidated Plan and Annual Action Plan. The Harrisburg Housing Authority is the responsible entity for directly managing the Section 8 Voucher program and the Public Housing program. CACH is the responsible entity for directly managing the </w:t>
      </w:r>
      <w:proofErr w:type="spellStart"/>
      <w:r>
        <w:rPr>
          <w:rFonts w:cs="Arial"/>
        </w:rPr>
        <w:t>CoC</w:t>
      </w:r>
      <w:proofErr w:type="spellEnd"/>
      <w:r>
        <w:rPr>
          <w:rFonts w:cs="Arial"/>
        </w:rPr>
        <w:t xml:space="preserve"> HUD grant and the City has allocated all of its available ESG funding to CACH to administer this program. The City serves on the Board of Directors of CACH and as such is routinely kept abreast of issues and concerns and actively participated in decision-making activities. CACH oversees and funds through HUD funds, State and local government funds, program income and charitable donations a consortium of 70 local providers of services to LMI residents in Dauphin County and the City of Harrisburg. Public sector organizations who work with CACH include State, County, and local government agencies, the public housing authority, school districts, and law enforcement agencies. Organizations from the private sector include non-profit groups, faith-based groups, social service providers, advocacy groups, local foundations, businesses, hospitals, and homeless persons acting as volunteer mentors.</w:t>
      </w:r>
    </w:p>
    <w:p w14:paraId="71DCF755" w14:textId="71A74712" w:rsidR="00314EF1" w:rsidRDefault="00314EF1" w:rsidP="00314EF1">
      <w:pPr>
        <w:pStyle w:val="Heading3"/>
      </w:pPr>
      <w:r>
        <w:t>Actions planned to enhance coordination between public and private housing and social service agencies</w:t>
      </w:r>
    </w:p>
    <w:p w14:paraId="43D70933" w14:textId="77777777" w:rsidR="00950A16" w:rsidRDefault="00950A16" w:rsidP="00950A16">
      <w:pPr>
        <w:keepNext/>
        <w:widowControl w:val="0"/>
        <w:spacing w:beforeAutospacing="1" w:afterAutospacing="1"/>
        <w:rPr>
          <w:rFonts w:cs="Arial"/>
          <w:szCs w:val="26"/>
        </w:rPr>
      </w:pPr>
      <w:r>
        <w:rPr>
          <w:rFonts w:cs="Arial"/>
        </w:rPr>
        <w:t>HUD requires that Entitlement Communities describe actions that will take place to enhance coordination in the implementation of the jurisdiction’s Consolidated Plan, among the Continuum of Care; public and assisted housing providers; private and governmental health, mental health, and service agencies; and the state and any units of general local government in the metropolitan area.</w:t>
      </w:r>
    </w:p>
    <w:p w14:paraId="2B88B355" w14:textId="77777777" w:rsidR="00950A16" w:rsidRDefault="00950A16" w:rsidP="00950A16">
      <w:pPr>
        <w:keepNext/>
        <w:widowControl w:val="0"/>
        <w:spacing w:beforeAutospacing="1" w:afterAutospacing="1"/>
        <w:rPr>
          <w:rFonts w:cs="Arial"/>
          <w:szCs w:val="26"/>
        </w:rPr>
      </w:pPr>
      <w:r>
        <w:rPr>
          <w:rFonts w:cs="Arial"/>
        </w:rPr>
        <w:t xml:space="preserve">Since 2000, the Capital Area Coalition on Homelessness (CACH) has been the organization that has coordinated community services to prevent and reduce homelessness in the Capital Region, which </w:t>
      </w:r>
      <w:r>
        <w:rPr>
          <w:rFonts w:cs="Arial"/>
        </w:rPr>
        <w:lastRenderedPageBreak/>
        <w:t>includes the City of Harrisburg. The City’s partnership with CACH qualifies their submission to the U.S. Department of Housing and Urban Development (HUD) as a Consolidated Application called the Continuum of Care (</w:t>
      </w:r>
      <w:proofErr w:type="spellStart"/>
      <w:r>
        <w:rPr>
          <w:rFonts w:cs="Arial"/>
        </w:rPr>
        <w:t>CoC</w:t>
      </w:r>
      <w:proofErr w:type="spellEnd"/>
      <w:r>
        <w:rPr>
          <w:rFonts w:cs="Arial"/>
        </w:rPr>
        <w:t xml:space="preserve">) Application. The </w:t>
      </w:r>
      <w:proofErr w:type="spellStart"/>
      <w:r>
        <w:rPr>
          <w:rFonts w:cs="Arial"/>
        </w:rPr>
        <w:t>CoC</w:t>
      </w:r>
      <w:proofErr w:type="spellEnd"/>
      <w:r>
        <w:rPr>
          <w:rFonts w:cs="Arial"/>
        </w:rPr>
        <w:t xml:space="preserve"> was awarded funding to provide for emergency shelter, transitional housing, supportive permanent housing, and employment training to serve homeless people in Dauphin County.</w:t>
      </w:r>
    </w:p>
    <w:p w14:paraId="36549A7F" w14:textId="77777777" w:rsidR="00950A16" w:rsidRDefault="00950A16" w:rsidP="00950A16">
      <w:pPr>
        <w:keepNext/>
        <w:widowControl w:val="0"/>
        <w:spacing w:beforeAutospacing="1" w:afterAutospacing="1"/>
        <w:rPr>
          <w:rFonts w:cs="Arial"/>
          <w:szCs w:val="26"/>
        </w:rPr>
      </w:pPr>
      <w:r>
        <w:rPr>
          <w:rFonts w:cs="Arial"/>
        </w:rPr>
        <w:t>Because of the role that disabilities, substance abuse, mental illness, HIV/AIDS, the age, veterans’ status plays in homelessness, CACH and its more than 70 partner agencies serve all of the persons in these categories of need.</w:t>
      </w:r>
    </w:p>
    <w:p w14:paraId="4D0D902E" w14:textId="77777777" w:rsidR="002944A1" w:rsidRDefault="002944A1" w:rsidP="002944A1">
      <w:pPr>
        <w:keepNext/>
        <w:widowControl w:val="0"/>
        <w:spacing w:beforeAutospacing="1" w:afterAutospacing="1"/>
        <w:rPr>
          <w:rFonts w:cs="Arial"/>
          <w:szCs w:val="26"/>
        </w:rPr>
      </w:pPr>
      <w:r>
        <w:rPr>
          <w:rFonts w:cs="Arial"/>
        </w:rPr>
        <w:t>The City of Harrisburg also coordinates its use of CDBG and HOME funding for the creation of affordable rental and for-sale housing with the Harrisburg Housing Authority. HHA administers the Public Housing and Section 8 Housing Choice Voucher (HCV) Program in the City of Harrisburg. The City through the use of CDBG and HOME funds will provide funding toward the rehabilitation of homeowner and rental units as described in section AP-20 which will support the efforts being undertaken by HHA to expand the supply of quality public housing. HHA annual goals are fully described in section AP-60.</w:t>
      </w:r>
    </w:p>
    <w:p w14:paraId="49500444" w14:textId="77777777" w:rsidR="002944A1" w:rsidRDefault="002944A1" w:rsidP="002944A1">
      <w:pPr>
        <w:keepNext/>
        <w:widowControl w:val="0"/>
        <w:spacing w:beforeAutospacing="1" w:afterAutospacing="1"/>
        <w:rPr>
          <w:rFonts w:cs="Arial"/>
          <w:szCs w:val="26"/>
        </w:rPr>
      </w:pPr>
      <w:r>
        <w:rPr>
          <w:rFonts w:cs="Arial"/>
        </w:rPr>
        <w:t>As described in the Strategic Plan, section SP-70, the City of Harrisburg’s anti-poverty/economic development strategy will be fully developed through its 2015 Comprehensive Plan process. The Comprehensive Plan process will develop an economic development set of incentives or “toolbox”. An expected outcome of the Comprehensive Plan will be the development of a set of economic development incentives, strategies and actions for economic development that relate to the evaluation of the strengths and weaknesses of the area economy and the organizational capacity of Harrisburg and potential partners. Categories of economic development and financial incentive strategies that the City will evaluate as part of its Comprehensive Plan process include identifying development incentives and funding mechanisms in the following areas:</w:t>
      </w:r>
    </w:p>
    <w:p w14:paraId="1DC0880F" w14:textId="77777777" w:rsidR="002944A1" w:rsidRDefault="002944A1" w:rsidP="002944A1">
      <w:pPr>
        <w:keepNext/>
        <w:widowControl w:val="0"/>
        <w:numPr>
          <w:ilvl w:val="0"/>
          <w:numId w:val="6"/>
        </w:numPr>
        <w:spacing w:beforeAutospacing="1" w:after="200" w:afterAutospacing="1" w:line="276" w:lineRule="auto"/>
        <w:jc w:val="left"/>
        <w:rPr>
          <w:rFonts w:cs="Arial"/>
          <w:szCs w:val="26"/>
        </w:rPr>
      </w:pPr>
      <w:r>
        <w:rPr>
          <w:rFonts w:cs="Arial"/>
        </w:rPr>
        <w:t>Land or Building Purchase and Assembly; Business Accelerator (incubator);</w:t>
      </w:r>
    </w:p>
    <w:p w14:paraId="7E307BBD" w14:textId="77777777" w:rsidR="002944A1" w:rsidRDefault="002944A1" w:rsidP="002944A1">
      <w:pPr>
        <w:keepNext/>
        <w:widowControl w:val="0"/>
        <w:numPr>
          <w:ilvl w:val="0"/>
          <w:numId w:val="6"/>
        </w:numPr>
        <w:spacing w:beforeAutospacing="1" w:after="200" w:afterAutospacing="1" w:line="276" w:lineRule="auto"/>
        <w:jc w:val="left"/>
        <w:rPr>
          <w:rFonts w:cs="Arial"/>
          <w:szCs w:val="26"/>
        </w:rPr>
      </w:pPr>
      <w:r>
        <w:rPr>
          <w:rFonts w:cs="Arial"/>
        </w:rPr>
        <w:t>Financial incentives; grants and loans, including revolving loan fund;</w:t>
      </w:r>
    </w:p>
    <w:p w14:paraId="25080F20" w14:textId="77777777" w:rsidR="002944A1" w:rsidRDefault="002944A1" w:rsidP="002944A1">
      <w:pPr>
        <w:keepNext/>
        <w:widowControl w:val="0"/>
        <w:numPr>
          <w:ilvl w:val="0"/>
          <w:numId w:val="6"/>
        </w:numPr>
        <w:spacing w:beforeAutospacing="1" w:after="200" w:afterAutospacing="1" w:line="276" w:lineRule="auto"/>
        <w:jc w:val="left"/>
        <w:rPr>
          <w:rFonts w:cs="Arial"/>
          <w:szCs w:val="26"/>
        </w:rPr>
      </w:pPr>
      <w:r>
        <w:rPr>
          <w:rFonts w:cs="Arial"/>
        </w:rPr>
        <w:t>Small business assistance;</w:t>
      </w:r>
    </w:p>
    <w:p w14:paraId="41391611" w14:textId="77777777" w:rsidR="002944A1" w:rsidRDefault="002944A1" w:rsidP="002944A1">
      <w:pPr>
        <w:keepNext/>
        <w:widowControl w:val="0"/>
        <w:numPr>
          <w:ilvl w:val="0"/>
          <w:numId w:val="6"/>
        </w:numPr>
        <w:spacing w:beforeAutospacing="1" w:after="200" w:afterAutospacing="1" w:line="276" w:lineRule="auto"/>
        <w:jc w:val="left"/>
        <w:rPr>
          <w:rFonts w:cs="Arial"/>
          <w:szCs w:val="26"/>
        </w:rPr>
      </w:pPr>
      <w:r>
        <w:rPr>
          <w:rFonts w:cs="Arial"/>
        </w:rPr>
        <w:t>Infrastructure and other Public Service Improvements;</w:t>
      </w:r>
    </w:p>
    <w:p w14:paraId="4610630A" w14:textId="77777777" w:rsidR="002944A1" w:rsidRDefault="002944A1" w:rsidP="002944A1">
      <w:pPr>
        <w:keepNext/>
        <w:widowControl w:val="0"/>
        <w:numPr>
          <w:ilvl w:val="0"/>
          <w:numId w:val="6"/>
        </w:numPr>
        <w:spacing w:beforeAutospacing="1" w:after="200" w:afterAutospacing="1" w:line="276" w:lineRule="auto"/>
        <w:jc w:val="left"/>
        <w:rPr>
          <w:rFonts w:cs="Arial"/>
          <w:szCs w:val="26"/>
        </w:rPr>
      </w:pPr>
      <w:r>
        <w:rPr>
          <w:rFonts w:cs="Arial"/>
        </w:rPr>
        <w:t>Planning and Redevelopment Studies;</w:t>
      </w:r>
    </w:p>
    <w:p w14:paraId="7DB460CE" w14:textId="77777777" w:rsidR="002944A1" w:rsidRDefault="002944A1" w:rsidP="002944A1">
      <w:pPr>
        <w:keepNext/>
        <w:widowControl w:val="0"/>
        <w:numPr>
          <w:ilvl w:val="0"/>
          <w:numId w:val="6"/>
        </w:numPr>
        <w:spacing w:beforeAutospacing="1" w:after="200" w:afterAutospacing="1" w:line="276" w:lineRule="auto"/>
        <w:jc w:val="left"/>
        <w:rPr>
          <w:rFonts w:cs="Arial"/>
          <w:szCs w:val="26"/>
        </w:rPr>
      </w:pPr>
      <w:r>
        <w:rPr>
          <w:rFonts w:cs="Arial"/>
        </w:rPr>
        <w:t>Regulatory Relief;</w:t>
      </w:r>
    </w:p>
    <w:p w14:paraId="0BF2A770" w14:textId="77777777" w:rsidR="002944A1" w:rsidRDefault="002944A1" w:rsidP="002944A1">
      <w:pPr>
        <w:keepNext/>
        <w:widowControl w:val="0"/>
        <w:numPr>
          <w:ilvl w:val="0"/>
          <w:numId w:val="6"/>
        </w:numPr>
        <w:spacing w:beforeAutospacing="1" w:after="200" w:afterAutospacing="1" w:line="276" w:lineRule="auto"/>
        <w:jc w:val="left"/>
        <w:rPr>
          <w:rFonts w:cs="Arial"/>
          <w:szCs w:val="26"/>
        </w:rPr>
      </w:pPr>
      <w:r>
        <w:rPr>
          <w:rFonts w:cs="Arial"/>
        </w:rPr>
        <w:t>Education and Workforce Development;</w:t>
      </w:r>
    </w:p>
    <w:p w14:paraId="770E3D0A" w14:textId="77777777" w:rsidR="002944A1" w:rsidRDefault="002944A1" w:rsidP="002944A1">
      <w:pPr>
        <w:keepNext/>
        <w:widowControl w:val="0"/>
        <w:numPr>
          <w:ilvl w:val="0"/>
          <w:numId w:val="6"/>
        </w:numPr>
        <w:spacing w:beforeAutospacing="1" w:after="200" w:afterAutospacing="1" w:line="276" w:lineRule="auto"/>
        <w:jc w:val="left"/>
        <w:rPr>
          <w:rFonts w:cs="Arial"/>
          <w:szCs w:val="26"/>
        </w:rPr>
      </w:pPr>
      <w:r>
        <w:rPr>
          <w:rFonts w:cs="Arial"/>
        </w:rPr>
        <w:t>Business Recruitment; and</w:t>
      </w:r>
    </w:p>
    <w:p w14:paraId="7848A22A" w14:textId="77777777" w:rsidR="002944A1" w:rsidRDefault="002944A1" w:rsidP="002944A1">
      <w:pPr>
        <w:keepNext/>
        <w:widowControl w:val="0"/>
        <w:numPr>
          <w:ilvl w:val="0"/>
          <w:numId w:val="6"/>
        </w:numPr>
        <w:spacing w:beforeAutospacing="1" w:after="200" w:afterAutospacing="1" w:line="276" w:lineRule="auto"/>
        <w:jc w:val="left"/>
        <w:rPr>
          <w:rFonts w:cs="Arial"/>
          <w:szCs w:val="26"/>
        </w:rPr>
      </w:pPr>
      <w:r>
        <w:rPr>
          <w:rFonts w:cs="Arial"/>
        </w:rPr>
        <w:t>Intra-Regional Coordination.</w:t>
      </w:r>
    </w:p>
    <w:p w14:paraId="395E6192" w14:textId="77777777" w:rsidR="00314EF1" w:rsidRPr="00314EF1" w:rsidRDefault="00314EF1" w:rsidP="00314EF1"/>
    <w:p w14:paraId="11040B23" w14:textId="3333E609" w:rsidR="00314EF1" w:rsidRDefault="00314EF1" w:rsidP="00314EF1">
      <w:pPr>
        <w:pStyle w:val="Heading3"/>
      </w:pPr>
      <w:r>
        <w:t>Discussion</w:t>
      </w:r>
    </w:p>
    <w:p w14:paraId="690CBE1C" w14:textId="50725909" w:rsidR="00314EF1" w:rsidRDefault="00314EF1" w:rsidP="00314EF1"/>
    <w:p w14:paraId="4DCE93CC" w14:textId="33469DCE" w:rsidR="00314EF1" w:rsidRDefault="00314EF1" w:rsidP="00314EF1">
      <w:r>
        <w:br w:type="page"/>
      </w:r>
    </w:p>
    <w:p w14:paraId="47A0807B" w14:textId="77777777" w:rsidR="00314EF1" w:rsidRPr="00314EF1" w:rsidRDefault="00314EF1" w:rsidP="00314EF1">
      <w:pPr>
        <w:pStyle w:val="Heading2"/>
      </w:pPr>
      <w:bookmarkStart w:id="57" w:name="_Toc514146699"/>
      <w:r w:rsidRPr="00314EF1">
        <w:lastRenderedPageBreak/>
        <w:t>AP-90 Program Specific Requirements – 91.220(l</w:t>
      </w:r>
      <w:proofErr w:type="gramStart"/>
      <w:r w:rsidRPr="00314EF1">
        <w:t>)(</w:t>
      </w:r>
      <w:proofErr w:type="gramEnd"/>
      <w:r w:rsidRPr="00314EF1">
        <w:t>1,2,4)</w:t>
      </w:r>
      <w:bookmarkEnd w:id="57"/>
    </w:p>
    <w:p w14:paraId="3720A3C8" w14:textId="273C73E8" w:rsidR="00314EF1" w:rsidRDefault="00314EF1" w:rsidP="00314EF1">
      <w:pPr>
        <w:pStyle w:val="Heading3"/>
      </w:pPr>
      <w:r w:rsidRPr="00314EF1">
        <w:t>Introduction</w:t>
      </w:r>
    </w:p>
    <w:p w14:paraId="5537632C" w14:textId="48E46B4C" w:rsidR="00314EF1" w:rsidRDefault="00314EF1" w:rsidP="00314EF1"/>
    <w:p w14:paraId="7DF5140E" w14:textId="58191142" w:rsidR="00314EF1" w:rsidRDefault="00314EF1" w:rsidP="00314EF1">
      <w:pPr>
        <w:pStyle w:val="Heading3"/>
      </w:pPr>
      <w:r w:rsidRPr="00F30782">
        <w:t>Community Development Block Grant Program (CDBG) - Reference 24 CFR 91.220(I</w:t>
      </w:r>
      <w:proofErr w:type="gramStart"/>
      <w:r w:rsidRPr="00F30782">
        <w:t>)(</w:t>
      </w:r>
      <w:proofErr w:type="gramEnd"/>
      <w:r w:rsidRPr="00F30782">
        <w:t>1)</w:t>
      </w:r>
    </w:p>
    <w:p w14:paraId="0E24CC8D" w14:textId="777D3B9D" w:rsidR="00314EF1" w:rsidRDefault="00F30782" w:rsidP="00314EF1">
      <w:pPr>
        <w:keepNext/>
        <w:widowControl w:val="0"/>
        <w:spacing w:after="0" w:line="240" w:lineRule="auto"/>
      </w:pPr>
      <w:r>
        <w:rPr>
          <w:rFonts w:cs="Arial"/>
        </w:rPr>
        <w:t xml:space="preserve">N/A - </w:t>
      </w:r>
      <w:r w:rsidR="00314EF1">
        <w:rPr>
          <w:rFonts w:cs="Arial"/>
        </w:rPr>
        <w:t xml:space="preserve">Projects planned with all CDBG funds expected to be available during the year </w:t>
      </w:r>
      <w:r>
        <w:rPr>
          <w:rFonts w:cs="Arial"/>
        </w:rPr>
        <w:t xml:space="preserve">will be </w:t>
      </w:r>
      <w:r w:rsidR="00314EF1">
        <w:rPr>
          <w:rFonts w:cs="Arial"/>
        </w:rPr>
        <w:t>identified in the Projects Table</w:t>
      </w:r>
      <w:r>
        <w:rPr>
          <w:rFonts w:cs="Arial"/>
        </w:rPr>
        <w:t xml:space="preserve"> below</w:t>
      </w:r>
      <w:r w:rsidR="00314EF1">
        <w:rPr>
          <w:rFonts w:cs="Arial"/>
        </w:rPr>
        <w:t xml:space="preserve">. </w:t>
      </w:r>
      <w:r>
        <w:rPr>
          <w:rFonts w:cs="Arial"/>
        </w:rPr>
        <w:t xml:space="preserve">This section will be updated following the dispersion of CDBG </w:t>
      </w:r>
      <w:r>
        <w:t xml:space="preserve">sub recipient awards. </w:t>
      </w:r>
    </w:p>
    <w:p w14:paraId="4432BFB9" w14:textId="77777777" w:rsidR="00314EF1" w:rsidRDefault="00314EF1" w:rsidP="00314EF1">
      <w:pPr>
        <w:keepNext/>
        <w:widowControl w:val="0"/>
        <w:spacing w:after="0" w:line="240" w:lineRule="auto"/>
        <w:rPr>
          <w:rFonts w:cs="Arial"/>
        </w:rPr>
      </w:pPr>
    </w:p>
    <w:tbl>
      <w:tblPr>
        <w:tblStyle w:val="TableGrid"/>
        <w:tblW w:w="0" w:type="auto"/>
        <w:tblLook w:val="04A0" w:firstRow="1" w:lastRow="0" w:firstColumn="1" w:lastColumn="0" w:noHBand="0" w:noVBand="1"/>
      </w:tblPr>
      <w:tblGrid>
        <w:gridCol w:w="4675"/>
        <w:gridCol w:w="4675"/>
      </w:tblGrid>
      <w:tr w:rsidR="00314EF1" w14:paraId="616106BA" w14:textId="77777777" w:rsidTr="00314EF1">
        <w:tc>
          <w:tcPr>
            <w:tcW w:w="4675" w:type="dxa"/>
          </w:tcPr>
          <w:p w14:paraId="5416A7D1" w14:textId="29E4C0EF" w:rsidR="00314EF1" w:rsidRDefault="00314EF1" w:rsidP="00314EF1">
            <w:r>
              <w:t>The total amount of program income that will have been received before the start of the next program year and that has not yet been reprogrammed</w:t>
            </w:r>
          </w:p>
        </w:tc>
        <w:tc>
          <w:tcPr>
            <w:tcW w:w="4675" w:type="dxa"/>
          </w:tcPr>
          <w:p w14:paraId="0430DB7D" w14:textId="77777777" w:rsidR="00314EF1" w:rsidRDefault="00314EF1" w:rsidP="00314EF1"/>
        </w:tc>
      </w:tr>
      <w:tr w:rsidR="00314EF1" w14:paraId="6EB180F5" w14:textId="77777777" w:rsidTr="00314EF1">
        <w:tc>
          <w:tcPr>
            <w:tcW w:w="4675" w:type="dxa"/>
          </w:tcPr>
          <w:p w14:paraId="521EE4F6" w14:textId="3E2E4DC2" w:rsidR="00314EF1" w:rsidRDefault="00314EF1" w:rsidP="00314EF1">
            <w:r>
              <w:t xml:space="preserve">The amount of proceeds from section 108 loan guarantees that will be used during the year to address the priority needs and specific objectives </w:t>
            </w:r>
          </w:p>
          <w:p w14:paraId="624BEFE0" w14:textId="064298EC" w:rsidR="00314EF1" w:rsidRDefault="00314EF1" w:rsidP="00314EF1">
            <w:r>
              <w:t>identified in the grantee's strategic plan</w:t>
            </w:r>
            <w:r>
              <w:tab/>
            </w:r>
          </w:p>
        </w:tc>
        <w:tc>
          <w:tcPr>
            <w:tcW w:w="4675" w:type="dxa"/>
          </w:tcPr>
          <w:p w14:paraId="163E4A35" w14:textId="77777777" w:rsidR="00314EF1" w:rsidRDefault="00314EF1" w:rsidP="00314EF1"/>
        </w:tc>
      </w:tr>
      <w:tr w:rsidR="00314EF1" w14:paraId="0316B584" w14:textId="77777777" w:rsidTr="00314EF1">
        <w:tc>
          <w:tcPr>
            <w:tcW w:w="4675" w:type="dxa"/>
          </w:tcPr>
          <w:p w14:paraId="2AAD2F91" w14:textId="34C52A86" w:rsidR="00314EF1" w:rsidRDefault="00314EF1" w:rsidP="00314EF1">
            <w:r w:rsidRPr="00314EF1">
              <w:t>The amount of surplus funds from urban renewal settlements</w:t>
            </w:r>
          </w:p>
        </w:tc>
        <w:tc>
          <w:tcPr>
            <w:tcW w:w="4675" w:type="dxa"/>
          </w:tcPr>
          <w:p w14:paraId="51068B31" w14:textId="77777777" w:rsidR="00314EF1" w:rsidRDefault="00314EF1" w:rsidP="00314EF1"/>
        </w:tc>
      </w:tr>
      <w:tr w:rsidR="00314EF1" w14:paraId="3D2B42FD" w14:textId="77777777" w:rsidTr="00314EF1">
        <w:tc>
          <w:tcPr>
            <w:tcW w:w="4675" w:type="dxa"/>
          </w:tcPr>
          <w:p w14:paraId="193E2CD9" w14:textId="78607693" w:rsidR="00314EF1" w:rsidRDefault="00314EF1" w:rsidP="00314EF1">
            <w:r>
              <w:t>The amount of any grant funds returned to the line of credit for which the planned use has not been included in a prior statement or plan.</w:t>
            </w:r>
          </w:p>
        </w:tc>
        <w:tc>
          <w:tcPr>
            <w:tcW w:w="4675" w:type="dxa"/>
          </w:tcPr>
          <w:p w14:paraId="014B348A" w14:textId="77777777" w:rsidR="00314EF1" w:rsidRDefault="00314EF1" w:rsidP="00314EF1"/>
        </w:tc>
      </w:tr>
      <w:tr w:rsidR="00314EF1" w14:paraId="14444CC4" w14:textId="77777777" w:rsidTr="00314EF1">
        <w:tc>
          <w:tcPr>
            <w:tcW w:w="4675" w:type="dxa"/>
          </w:tcPr>
          <w:p w14:paraId="3FB5A7DF" w14:textId="0DE7E87E" w:rsidR="00314EF1" w:rsidRDefault="00314EF1" w:rsidP="00314EF1">
            <w:r>
              <w:t>The amount of income from float-funded activities Total Program Income</w:t>
            </w:r>
          </w:p>
        </w:tc>
        <w:tc>
          <w:tcPr>
            <w:tcW w:w="4675" w:type="dxa"/>
          </w:tcPr>
          <w:p w14:paraId="36F5F1A6" w14:textId="77777777" w:rsidR="00314EF1" w:rsidRDefault="00314EF1" w:rsidP="00314EF1"/>
        </w:tc>
      </w:tr>
    </w:tbl>
    <w:p w14:paraId="38D9948E" w14:textId="14CEE62B" w:rsidR="00314EF1" w:rsidRDefault="00314EF1" w:rsidP="00314EF1"/>
    <w:p w14:paraId="6060C288" w14:textId="44FC71EE" w:rsidR="00314EF1" w:rsidRDefault="00314EF1" w:rsidP="00314EF1">
      <w:pPr>
        <w:pStyle w:val="Heading3"/>
      </w:pPr>
      <w:r>
        <w:t>Other CDBG Requirements</w:t>
      </w:r>
    </w:p>
    <w:p w14:paraId="23AB956C" w14:textId="54B8027E" w:rsidR="00314EF1" w:rsidRDefault="00314EF1" w:rsidP="00314EF1"/>
    <w:tbl>
      <w:tblPr>
        <w:tblStyle w:val="TableGrid"/>
        <w:tblW w:w="0" w:type="auto"/>
        <w:tblLook w:val="04A0" w:firstRow="1" w:lastRow="0" w:firstColumn="1" w:lastColumn="0" w:noHBand="0" w:noVBand="1"/>
      </w:tblPr>
      <w:tblGrid>
        <w:gridCol w:w="4675"/>
        <w:gridCol w:w="4675"/>
      </w:tblGrid>
      <w:tr w:rsidR="00314EF1" w14:paraId="12A196D1" w14:textId="77777777" w:rsidTr="00314EF1">
        <w:tc>
          <w:tcPr>
            <w:tcW w:w="4675" w:type="dxa"/>
          </w:tcPr>
          <w:p w14:paraId="3F637AF5" w14:textId="1EDB4AD5" w:rsidR="00314EF1" w:rsidRDefault="00314EF1" w:rsidP="00314EF1">
            <w:r w:rsidRPr="00314EF1">
              <w:t>The amount of urgent need activities</w:t>
            </w:r>
          </w:p>
        </w:tc>
        <w:tc>
          <w:tcPr>
            <w:tcW w:w="4675" w:type="dxa"/>
          </w:tcPr>
          <w:p w14:paraId="6670DB7F" w14:textId="3DF9042D" w:rsidR="00314EF1" w:rsidRDefault="00F60845" w:rsidP="00314EF1">
            <w:r>
              <w:t>0</w:t>
            </w:r>
          </w:p>
        </w:tc>
      </w:tr>
      <w:tr w:rsidR="00F60845" w14:paraId="23270BEE" w14:textId="77777777" w:rsidTr="00314EF1">
        <w:tc>
          <w:tcPr>
            <w:tcW w:w="4675" w:type="dxa"/>
          </w:tcPr>
          <w:p w14:paraId="1D99E43C" w14:textId="21CC8437" w:rsidR="00F60845" w:rsidRPr="00314EF1" w:rsidRDefault="00F60845" w:rsidP="00314EF1">
            <w:r>
              <w:rPr>
                <w:color w:val="000000"/>
              </w:rPr>
              <w:t xml:space="preserve">The estimated percentage of CDBG funds that will be used for activities that benefit persons of low and moderate </w:t>
            </w:r>
            <w:proofErr w:type="spellStart"/>
            <w:r>
              <w:rPr>
                <w:color w:val="000000"/>
              </w:rPr>
              <w:t>income.Overall</w:t>
            </w:r>
            <w:proofErr w:type="spellEnd"/>
            <w:r>
              <w:rPr>
                <w:color w:val="000000"/>
              </w:rPr>
              <w:t xml:space="preserve"> Benefit - A consecutive period of one, two or three years may be used to determine that a minimum overall benefit of 70% of CDBG funds is used to benefit persons of low and moderate income. Specify the years covered that include this Annual Action Plan.</w:t>
            </w:r>
          </w:p>
        </w:tc>
        <w:tc>
          <w:tcPr>
            <w:tcW w:w="4675" w:type="dxa"/>
          </w:tcPr>
          <w:p w14:paraId="33D590F6" w14:textId="15221628" w:rsidR="00F60845" w:rsidRDefault="00F60845" w:rsidP="00314EF1">
            <w:r>
              <w:t>70%</w:t>
            </w:r>
          </w:p>
        </w:tc>
      </w:tr>
    </w:tbl>
    <w:p w14:paraId="32447CBB" w14:textId="5DD2838D" w:rsidR="00314EF1" w:rsidRDefault="00314EF1" w:rsidP="00314EF1"/>
    <w:p w14:paraId="700D9E92" w14:textId="1684AF25" w:rsidR="00314EF1" w:rsidRDefault="00314EF1" w:rsidP="00314EF1">
      <w:pPr>
        <w:pStyle w:val="Heading3"/>
      </w:pPr>
      <w:r>
        <w:lastRenderedPageBreak/>
        <w:t xml:space="preserve">HOME Investment Partnership Program (HOME) – Reference </w:t>
      </w:r>
      <w:r w:rsidR="00B64975">
        <w:t>24 CFR 91.22(I</w:t>
      </w:r>
      <w:proofErr w:type="gramStart"/>
      <w:r w:rsidR="00B64975">
        <w:t>)(</w:t>
      </w:r>
      <w:proofErr w:type="gramEnd"/>
      <w:r w:rsidR="00B64975">
        <w:t>2)</w:t>
      </w:r>
    </w:p>
    <w:p w14:paraId="637B87B7" w14:textId="5233F47B" w:rsidR="00B64975" w:rsidRDefault="00B64975" w:rsidP="00B64975">
      <w:pPr>
        <w:pStyle w:val="Heading4"/>
      </w:pPr>
      <w:r>
        <w:t xml:space="preserve">A description of other forms of investment being used beyond those identified in Section 92.205 is as follows: </w:t>
      </w:r>
    </w:p>
    <w:p w14:paraId="1512663A" w14:textId="7AEDB7DE" w:rsidR="00B64975" w:rsidRPr="00F60845" w:rsidRDefault="00F60845" w:rsidP="00F60845">
      <w:pPr>
        <w:keepNext/>
        <w:widowControl w:val="0"/>
        <w:spacing w:beforeAutospacing="1" w:afterAutospacing="1"/>
        <w:rPr>
          <w:rFonts w:cs="Arial"/>
        </w:rPr>
      </w:pPr>
      <w:r>
        <w:rPr>
          <w:rFonts w:cs="Arial"/>
        </w:rPr>
        <w:t>The City of Harrisburg does not use HOME funds in any other manner than those described in Section 92.205. In addition, The City’s policies and procedures for administering HUD program funding was approved by HUD in 2018.</w:t>
      </w:r>
    </w:p>
    <w:p w14:paraId="7DE88460" w14:textId="66856E18" w:rsidR="00B64975" w:rsidRDefault="00B64975" w:rsidP="00B64975">
      <w:pPr>
        <w:pStyle w:val="Heading4"/>
      </w:pPr>
      <w:r>
        <w:t xml:space="preserve">A description of the guidelines that will be used for resale or recapture of HOME funds when used for homebuyer activities as required in 92.254, is as follows: </w:t>
      </w:r>
    </w:p>
    <w:p w14:paraId="5C2B57C0" w14:textId="7B98288D" w:rsidR="00B64975" w:rsidRPr="00F60845" w:rsidRDefault="00F60845" w:rsidP="00F60845">
      <w:pPr>
        <w:keepNext/>
        <w:widowControl w:val="0"/>
        <w:spacing w:beforeAutospacing="1" w:afterAutospacing="1"/>
        <w:rPr>
          <w:rFonts w:cs="Arial"/>
        </w:rPr>
      </w:pPr>
      <w:r>
        <w:rPr>
          <w:rFonts w:cs="Arial"/>
        </w:rPr>
        <w:t>The City of Harrisburg only uses HOME funds for homeowner rehabilitation projects.  No HOME funds will be used to support homebuyer activities.</w:t>
      </w:r>
    </w:p>
    <w:p w14:paraId="05D24AC7" w14:textId="66D669C8" w:rsidR="00B64975" w:rsidRDefault="00B64975" w:rsidP="00B64975">
      <w:pPr>
        <w:pStyle w:val="Heading4"/>
      </w:pPr>
      <w:r>
        <w:t>A description of the guidelines for resale or recapture that ensures the affordability of units acquired with HOME funds? See 24 CFR 92.254(a</w:t>
      </w:r>
      <w:proofErr w:type="gramStart"/>
      <w:r>
        <w:t>)(</w:t>
      </w:r>
      <w:proofErr w:type="gramEnd"/>
      <w:r>
        <w:t xml:space="preserve">4) are as follows: </w:t>
      </w:r>
    </w:p>
    <w:p w14:paraId="6F8B6897" w14:textId="7E8737D7" w:rsidR="00B64975" w:rsidRPr="00F60845" w:rsidRDefault="00F60845" w:rsidP="00F60845">
      <w:pPr>
        <w:keepNext/>
        <w:widowControl w:val="0"/>
        <w:spacing w:beforeAutospacing="1" w:afterAutospacing="1"/>
        <w:rPr>
          <w:rFonts w:cs="Arial"/>
        </w:rPr>
      </w:pPr>
      <w:r>
        <w:rPr>
          <w:rFonts w:cs="Arial"/>
        </w:rPr>
        <w:t>The City of Harrisburg only uses HOME funds for homeowner rehabilitation projects.  No HOME funds will be used to support homebuyer activities, and, therefore, the resale and recapture provisions are not applicable.</w:t>
      </w:r>
    </w:p>
    <w:p w14:paraId="026FB411" w14:textId="3DE1765E" w:rsidR="00B64975" w:rsidRDefault="00B64975" w:rsidP="00B64975">
      <w:pPr>
        <w:pStyle w:val="Heading4"/>
      </w:pPr>
      <w:r>
        <w:t>Plans for using HOME funds to refinance existing debt secured by multifamily housing that is rehabilitated with HOME funds along with a description of the refinancing guidelines required that will be used under 24 CFR 92.206(b), are as follows:</w:t>
      </w:r>
    </w:p>
    <w:p w14:paraId="0D86D974" w14:textId="375A8FD3" w:rsidR="00B64975" w:rsidRPr="00F60845" w:rsidRDefault="00F60845" w:rsidP="00F60845">
      <w:pPr>
        <w:keepNext/>
        <w:widowControl w:val="0"/>
        <w:spacing w:beforeAutospacing="1" w:afterAutospacing="1"/>
        <w:rPr>
          <w:rFonts w:cs="Arial"/>
        </w:rPr>
      </w:pPr>
      <w:r>
        <w:rPr>
          <w:rFonts w:cs="Arial"/>
        </w:rPr>
        <w:t>The City of Harrisburg will not use HOME funds refinance existing debt secured by multi-family housing that is rehabilitated with HOME funds. </w:t>
      </w:r>
    </w:p>
    <w:p w14:paraId="0F44C093" w14:textId="6EF4CC2A" w:rsidR="00813532" w:rsidRDefault="00813532" w:rsidP="00813532">
      <w:pPr>
        <w:pStyle w:val="Heading3"/>
      </w:pPr>
      <w:r>
        <w:t>Emergency Solutions Grant (ESG) - Reference 91.220(l</w:t>
      </w:r>
      <w:proofErr w:type="gramStart"/>
      <w:r>
        <w:t>)(</w:t>
      </w:r>
      <w:proofErr w:type="gramEnd"/>
      <w:r>
        <w:t xml:space="preserve">4) </w:t>
      </w:r>
    </w:p>
    <w:p w14:paraId="1F02E5D1" w14:textId="304E952D" w:rsidR="00813532" w:rsidRDefault="00813532" w:rsidP="00813532">
      <w:pPr>
        <w:pStyle w:val="Heading4"/>
      </w:pPr>
      <w:r>
        <w:t>Include written standards for providing ESG assistance (may include as attachment)</w:t>
      </w:r>
    </w:p>
    <w:p w14:paraId="41775908" w14:textId="77777777" w:rsidR="00571E7A" w:rsidRDefault="00571E7A" w:rsidP="00571E7A">
      <w:pPr>
        <w:keepNext/>
        <w:widowControl w:val="0"/>
        <w:spacing w:beforeAutospacing="1" w:afterAutospacing="1"/>
        <w:rPr>
          <w:rFonts w:cs="Arial"/>
        </w:rPr>
      </w:pPr>
      <w:r>
        <w:rPr>
          <w:rFonts w:cs="Arial"/>
        </w:rPr>
        <w:t xml:space="preserve">The City of Harrisburg provides all its ESG funding to the Capital Area Coalition on Homelessness (CACH). CACH is a </w:t>
      </w:r>
      <w:proofErr w:type="spellStart"/>
      <w:r>
        <w:rPr>
          <w:rFonts w:cs="Arial"/>
        </w:rPr>
        <w:t>CoC</w:t>
      </w:r>
      <w:proofErr w:type="spellEnd"/>
      <w:r>
        <w:rPr>
          <w:rFonts w:cs="Arial"/>
        </w:rPr>
        <w:t xml:space="preserve"> and as such has written standards on the use of ESG funds as required by Hearth Act and the requirements of being a </w:t>
      </w:r>
      <w:proofErr w:type="spellStart"/>
      <w:r>
        <w:rPr>
          <w:rFonts w:cs="Arial"/>
        </w:rPr>
        <w:t>CoC</w:t>
      </w:r>
      <w:proofErr w:type="spellEnd"/>
      <w:r>
        <w:rPr>
          <w:rFonts w:cs="Arial"/>
        </w:rPr>
        <w:t>.  A copy of CACH's written standards has been transmitted to HUD Philadelphia and is available for review at the Department of Housing in the City of Harrisburg.</w:t>
      </w:r>
    </w:p>
    <w:p w14:paraId="51BDBA63" w14:textId="6F7E4DAB" w:rsidR="00813532" w:rsidRPr="00571E7A" w:rsidRDefault="00571E7A" w:rsidP="00571E7A">
      <w:pPr>
        <w:keepNext/>
        <w:widowControl w:val="0"/>
        <w:spacing w:beforeAutospacing="1" w:afterAutospacing="1"/>
        <w:rPr>
          <w:rFonts w:cs="Arial"/>
        </w:rPr>
      </w:pPr>
      <w:r>
        <w:rPr>
          <w:rFonts w:cs="Arial"/>
        </w:rPr>
        <w:t xml:space="preserve">The City of Harrisburg has also developed its own ESG Written Standards.  </w:t>
      </w:r>
      <w:r w:rsidRPr="00100C37">
        <w:rPr>
          <w:rFonts w:cs="Arial"/>
        </w:rPr>
        <w:t>These standards are attached.</w:t>
      </w:r>
    </w:p>
    <w:p w14:paraId="4D373846" w14:textId="1A41D47C" w:rsidR="00813532" w:rsidRDefault="00813532" w:rsidP="00813532">
      <w:pPr>
        <w:pStyle w:val="Heading4"/>
      </w:pPr>
      <w:r>
        <w:t>If the Continuum of Care has established centralized or coordinated assessment system that meets HUD requirements, describe that centralized or coordinated assessment system.</w:t>
      </w:r>
    </w:p>
    <w:p w14:paraId="6A815B5B" w14:textId="2EF3CC26" w:rsidR="00813532" w:rsidRPr="000956B5" w:rsidRDefault="000956B5" w:rsidP="000956B5">
      <w:pPr>
        <w:widowControl w:val="0"/>
        <w:spacing w:beforeAutospacing="1" w:afterAutospacing="1"/>
        <w:rPr>
          <w:rFonts w:cs="Arial"/>
        </w:rPr>
      </w:pPr>
      <w:r>
        <w:rPr>
          <w:rFonts w:cs="Arial"/>
        </w:rPr>
        <w:t xml:space="preserve">The CACH </w:t>
      </w:r>
      <w:r w:rsidR="0067042F">
        <w:rPr>
          <w:rFonts w:cs="Arial"/>
        </w:rPr>
        <w:t>has a developed and</w:t>
      </w:r>
      <w:r>
        <w:rPr>
          <w:rFonts w:cs="Arial"/>
        </w:rPr>
        <w:t xml:space="preserve"> coordinated assessment system. CACH contracted with its HMIS vendor </w:t>
      </w:r>
      <w:r w:rsidR="0067042F">
        <w:rPr>
          <w:rFonts w:cs="Arial"/>
        </w:rPr>
        <w:t xml:space="preserve">in 2014-2015 </w:t>
      </w:r>
      <w:r>
        <w:rPr>
          <w:rFonts w:cs="Arial"/>
        </w:rPr>
        <w:t xml:space="preserve">to assist in developing the model. As part of the model development the agency issued a </w:t>
      </w:r>
      <w:r>
        <w:rPr>
          <w:rFonts w:cs="Arial"/>
        </w:rPr>
        <w:lastRenderedPageBreak/>
        <w:t xml:space="preserve">survey to its local provider agencies to better understand how each provider is addressing the task of referrals. CACH has not yet identified a HUD-based model that it will modify to fit the agency’s specific needs. CACH expects to complete model development by the end of </w:t>
      </w:r>
      <w:r w:rsidR="00F30782">
        <w:rPr>
          <w:rFonts w:cs="Arial"/>
        </w:rPr>
        <w:t xml:space="preserve">2015. </w:t>
      </w:r>
    </w:p>
    <w:p w14:paraId="5A76BBDB" w14:textId="61B73E4B" w:rsidR="00813532" w:rsidRDefault="00813532" w:rsidP="00813532">
      <w:pPr>
        <w:pStyle w:val="Heading4"/>
      </w:pPr>
      <w:r>
        <w:t>Identify the process for making sub-awards and describe how the ESG allocation available to private nonprofit organizations (including community and faith-based organizations).</w:t>
      </w:r>
    </w:p>
    <w:p w14:paraId="4DDDBA02" w14:textId="6F8C51E1" w:rsidR="00813532" w:rsidRPr="00813532" w:rsidRDefault="000956B5" w:rsidP="00813532">
      <w:r>
        <w:rPr>
          <w:rFonts w:cs="Arial"/>
        </w:rPr>
        <w:t>The City of Harrisburg issued a request for sub-recipients to apply for ESG funding.  The only entity that applied for funding was CACH.  CACH included in their submittal information on sub-contracts that it has in place with Christian Churches United to coordinate single point of intake for ES vouchered referral, case management, and with Shalom House and the YWCA to provide essential services of case management and shelter operations. The City decided to provide all ESG funding to CACH to administer the ESG program.</w:t>
      </w:r>
    </w:p>
    <w:p w14:paraId="1811A604" w14:textId="18BA243E" w:rsidR="00813532" w:rsidRDefault="00813532" w:rsidP="00813532">
      <w:pPr>
        <w:pStyle w:val="Heading4"/>
      </w:pPr>
      <w:r>
        <w:t xml:space="preserve">If the jurisdiction is unable to meet the homeless participation requirement in 24 CFR 576.405(a), the jurisdiction must specify its plan for reaching out to and consulting with homeless or formerly homeless individuals in considering policies and funding decisions regarding facilities and services funded under ESG. </w:t>
      </w:r>
    </w:p>
    <w:p w14:paraId="380D2C13" w14:textId="3630E107" w:rsidR="00813532" w:rsidRPr="000956B5" w:rsidRDefault="000956B5" w:rsidP="000956B5">
      <w:pPr>
        <w:widowControl w:val="0"/>
        <w:spacing w:beforeAutospacing="1" w:afterAutospacing="1"/>
        <w:rPr>
          <w:rFonts w:cs="Arial"/>
        </w:rPr>
      </w:pPr>
      <w:r>
        <w:rPr>
          <w:rFonts w:cs="Arial"/>
        </w:rPr>
        <w:t>The City of Harrisburg complies with meet the homeless participation requirement in 24 CFR 576.405(a), through its participation and use of ESG funding of CACH programming.</w:t>
      </w:r>
    </w:p>
    <w:p w14:paraId="03985ACB" w14:textId="763B9C3C" w:rsidR="00B64975" w:rsidRPr="00B64975" w:rsidRDefault="00813532" w:rsidP="00813532">
      <w:pPr>
        <w:pStyle w:val="Heading4"/>
      </w:pPr>
      <w:r w:rsidRPr="00CB3BA9">
        <w:t>Describe performance standards for evaluating ESG.</w:t>
      </w:r>
    </w:p>
    <w:p w14:paraId="0F311F41" w14:textId="0FC79673" w:rsidR="00314EF1" w:rsidRPr="00314EF1" w:rsidRDefault="00CB3BA9" w:rsidP="00314EF1">
      <w:r>
        <w:t xml:space="preserve">N/A – these standards will be available following the City Council’s allocation decision.   </w:t>
      </w:r>
    </w:p>
    <w:sectPr w:rsidR="00314EF1" w:rsidRPr="00314EF1" w:rsidSect="00A060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56EF3" w14:textId="77777777" w:rsidR="00311301" w:rsidRDefault="00311301" w:rsidP="00BD28CF">
      <w:pPr>
        <w:spacing w:after="0" w:line="240" w:lineRule="auto"/>
      </w:pPr>
      <w:r>
        <w:separator/>
      </w:r>
    </w:p>
  </w:endnote>
  <w:endnote w:type="continuationSeparator" w:id="0">
    <w:p w14:paraId="3686C345" w14:textId="77777777" w:rsidR="00311301" w:rsidRDefault="00311301" w:rsidP="00BD2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5456976"/>
      <w:docPartObj>
        <w:docPartGallery w:val="Page Numbers (Bottom of Page)"/>
        <w:docPartUnique/>
      </w:docPartObj>
    </w:sdtPr>
    <w:sdtEndPr>
      <w:rPr>
        <w:noProof/>
      </w:rPr>
    </w:sdtEndPr>
    <w:sdtContent>
      <w:p w14:paraId="211F6750" w14:textId="28875C50" w:rsidR="00311301" w:rsidRDefault="00311301">
        <w:pPr>
          <w:pStyle w:val="Footer"/>
          <w:jc w:val="right"/>
        </w:pPr>
        <w:r>
          <w:fldChar w:fldCharType="begin"/>
        </w:r>
        <w:r>
          <w:instrText xml:space="preserve"> PAGE   \* MERGEFORMAT </w:instrText>
        </w:r>
        <w:r>
          <w:fldChar w:fldCharType="separate"/>
        </w:r>
        <w:r w:rsidR="008529CD">
          <w:rPr>
            <w:noProof/>
          </w:rPr>
          <w:t>5</w:t>
        </w:r>
        <w:r>
          <w:rPr>
            <w:noProof/>
          </w:rPr>
          <w:fldChar w:fldCharType="end"/>
        </w:r>
      </w:p>
    </w:sdtContent>
  </w:sdt>
  <w:p w14:paraId="5C2D625B" w14:textId="77777777" w:rsidR="00311301" w:rsidRDefault="003113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A89F9" w14:textId="77777777" w:rsidR="00311301" w:rsidRDefault="00311301" w:rsidP="00BD28CF">
      <w:pPr>
        <w:spacing w:after="0" w:line="240" w:lineRule="auto"/>
      </w:pPr>
      <w:r>
        <w:separator/>
      </w:r>
    </w:p>
  </w:footnote>
  <w:footnote w:type="continuationSeparator" w:id="0">
    <w:p w14:paraId="2B9EBCBB" w14:textId="77777777" w:rsidR="00311301" w:rsidRDefault="00311301" w:rsidP="00BD28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1"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5914548"/>
    <w:multiLevelType w:val="hybridMultilevel"/>
    <w:tmpl w:val="4408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E173B"/>
    <w:multiLevelType w:val="hybridMultilevel"/>
    <w:tmpl w:val="DDF8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9244E"/>
    <w:multiLevelType w:val="hybridMultilevel"/>
    <w:tmpl w:val="11D6A2CC"/>
    <w:lvl w:ilvl="0" w:tplc="8ACAE8C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2520E"/>
    <w:multiLevelType w:val="hybridMultilevel"/>
    <w:tmpl w:val="5404A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92523"/>
    <w:multiLevelType w:val="hybridMultilevel"/>
    <w:tmpl w:val="CDAA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179AD"/>
    <w:multiLevelType w:val="hybridMultilevel"/>
    <w:tmpl w:val="7AC69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1226C"/>
    <w:multiLevelType w:val="hybridMultilevel"/>
    <w:tmpl w:val="90687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E640A73"/>
    <w:multiLevelType w:val="hybridMultilevel"/>
    <w:tmpl w:val="F8B2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00AE0"/>
    <w:multiLevelType w:val="hybridMultilevel"/>
    <w:tmpl w:val="B3B6B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7A0398"/>
    <w:multiLevelType w:val="hybridMultilevel"/>
    <w:tmpl w:val="01463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B85A33"/>
    <w:multiLevelType w:val="hybridMultilevel"/>
    <w:tmpl w:val="33DA84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22135F8B"/>
    <w:multiLevelType w:val="hybridMultilevel"/>
    <w:tmpl w:val="4096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E7284"/>
    <w:multiLevelType w:val="hybridMultilevel"/>
    <w:tmpl w:val="FD9037CE"/>
    <w:lvl w:ilvl="0" w:tplc="E812A5B8">
      <w:start w:val="1"/>
      <w:numFmt w:val="bullet"/>
      <w:lvlText w:val=""/>
      <w:lvlJc w:val="left"/>
      <w:pPr>
        <w:ind w:left="720" w:hanging="360"/>
      </w:pPr>
      <w:rPr>
        <w:rFonts w:ascii="Symbol" w:eastAsia="Times New Roman" w:hAnsi="Symbol" w:hint="default"/>
        <w:w w:val="99"/>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DD1D1F"/>
    <w:multiLevelType w:val="hybridMultilevel"/>
    <w:tmpl w:val="C63A3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0231B"/>
    <w:multiLevelType w:val="hybridMultilevel"/>
    <w:tmpl w:val="E182B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C86AB6"/>
    <w:multiLevelType w:val="hybridMultilevel"/>
    <w:tmpl w:val="2834D3EC"/>
    <w:lvl w:ilvl="0" w:tplc="8ACAE8C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3B6694"/>
    <w:multiLevelType w:val="hybridMultilevel"/>
    <w:tmpl w:val="5D8418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F82107"/>
    <w:multiLevelType w:val="hybridMultilevel"/>
    <w:tmpl w:val="A5E83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CB5C83"/>
    <w:multiLevelType w:val="hybridMultilevel"/>
    <w:tmpl w:val="545E2952"/>
    <w:lvl w:ilvl="0" w:tplc="BE00AD1A">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063971"/>
    <w:multiLevelType w:val="hybridMultilevel"/>
    <w:tmpl w:val="BF86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0E104F"/>
    <w:multiLevelType w:val="hybridMultilevel"/>
    <w:tmpl w:val="A1F26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3A4ECA"/>
    <w:multiLevelType w:val="hybridMultilevel"/>
    <w:tmpl w:val="CAB89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E32347"/>
    <w:multiLevelType w:val="hybridMultilevel"/>
    <w:tmpl w:val="6FF6C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B91786"/>
    <w:multiLevelType w:val="hybridMultilevel"/>
    <w:tmpl w:val="49EE8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C41997"/>
    <w:multiLevelType w:val="hybridMultilevel"/>
    <w:tmpl w:val="D526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3593F"/>
    <w:multiLevelType w:val="hybridMultilevel"/>
    <w:tmpl w:val="31D8A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E736CE"/>
    <w:multiLevelType w:val="hybridMultilevel"/>
    <w:tmpl w:val="6D221E3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A716161"/>
    <w:multiLevelType w:val="hybridMultilevel"/>
    <w:tmpl w:val="25F0B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59535E"/>
    <w:multiLevelType w:val="hybridMultilevel"/>
    <w:tmpl w:val="0E70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8A6EE2"/>
    <w:multiLevelType w:val="hybridMultilevel"/>
    <w:tmpl w:val="2E26B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907725"/>
    <w:multiLevelType w:val="hybridMultilevel"/>
    <w:tmpl w:val="FF143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559E8"/>
    <w:multiLevelType w:val="hybridMultilevel"/>
    <w:tmpl w:val="A9360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A43E9B"/>
    <w:multiLevelType w:val="hybridMultilevel"/>
    <w:tmpl w:val="8B98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CB1147"/>
    <w:multiLevelType w:val="hybridMultilevel"/>
    <w:tmpl w:val="21C6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9426C5"/>
    <w:multiLevelType w:val="hybridMultilevel"/>
    <w:tmpl w:val="13CE2456"/>
    <w:lvl w:ilvl="0" w:tplc="E3863BAE">
      <w:numFmt w:val="bullet"/>
      <w:lvlText w:val="•"/>
      <w:lvlJc w:val="left"/>
      <w:pPr>
        <w:ind w:left="1080" w:hanging="72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1B6587"/>
    <w:multiLevelType w:val="hybridMultilevel"/>
    <w:tmpl w:val="50BA6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64241F"/>
    <w:multiLevelType w:val="hybridMultilevel"/>
    <w:tmpl w:val="65481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BD3E88"/>
    <w:multiLevelType w:val="hybridMultilevel"/>
    <w:tmpl w:val="BF9A30C0"/>
    <w:lvl w:ilvl="0" w:tplc="5D7A681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240DD3"/>
    <w:multiLevelType w:val="hybridMultilevel"/>
    <w:tmpl w:val="08982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E56ED5"/>
    <w:multiLevelType w:val="hybridMultilevel"/>
    <w:tmpl w:val="433A9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3" w15:restartNumberingAfterBreak="0">
    <w:nsid w:val="7E2E7890"/>
    <w:multiLevelType w:val="hybridMultilevel"/>
    <w:tmpl w:val="AAC84C90"/>
    <w:lvl w:ilvl="0" w:tplc="8ACAE8C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A56283"/>
    <w:multiLevelType w:val="hybridMultilevel"/>
    <w:tmpl w:val="E3FA9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23"/>
  </w:num>
  <w:num w:numId="3">
    <w:abstractNumId w:val="7"/>
  </w:num>
  <w:num w:numId="4">
    <w:abstractNumId w:val="40"/>
  </w:num>
  <w:num w:numId="5">
    <w:abstractNumId w:val="20"/>
  </w:num>
  <w:num w:numId="6">
    <w:abstractNumId w:val="1"/>
  </w:num>
  <w:num w:numId="7">
    <w:abstractNumId w:val="3"/>
  </w:num>
  <w:num w:numId="8">
    <w:abstractNumId w:val="0"/>
    <w:lvlOverride w:ilvl="0">
      <w:startOverride w:val="1"/>
    </w:lvlOverride>
  </w:num>
  <w:num w:numId="9">
    <w:abstractNumId w:val="12"/>
  </w:num>
  <w:num w:numId="10">
    <w:abstractNumId w:val="24"/>
  </w:num>
  <w:num w:numId="11">
    <w:abstractNumId w:val="15"/>
  </w:num>
  <w:num w:numId="12">
    <w:abstractNumId w:val="33"/>
  </w:num>
  <w:num w:numId="13">
    <w:abstractNumId w:val="31"/>
  </w:num>
  <w:num w:numId="14">
    <w:abstractNumId w:val="18"/>
  </w:num>
  <w:num w:numId="15">
    <w:abstractNumId w:val="13"/>
  </w:num>
  <w:num w:numId="16">
    <w:abstractNumId w:val="17"/>
  </w:num>
  <w:num w:numId="17">
    <w:abstractNumId w:val="43"/>
  </w:num>
  <w:num w:numId="18">
    <w:abstractNumId w:val="4"/>
  </w:num>
  <w:num w:numId="19">
    <w:abstractNumId w:val="6"/>
  </w:num>
  <w:num w:numId="20">
    <w:abstractNumId w:val="11"/>
  </w:num>
  <w:num w:numId="21">
    <w:abstractNumId w:val="19"/>
  </w:num>
  <w:num w:numId="22">
    <w:abstractNumId w:val="32"/>
  </w:num>
  <w:num w:numId="23">
    <w:abstractNumId w:val="8"/>
  </w:num>
  <w:num w:numId="24">
    <w:abstractNumId w:val="37"/>
  </w:num>
  <w:num w:numId="25">
    <w:abstractNumId w:val="38"/>
  </w:num>
  <w:num w:numId="26">
    <w:abstractNumId w:val="16"/>
  </w:num>
  <w:num w:numId="27">
    <w:abstractNumId w:val="14"/>
  </w:num>
  <w:num w:numId="28">
    <w:abstractNumId w:val="39"/>
  </w:num>
  <w:num w:numId="29">
    <w:abstractNumId w:val="41"/>
  </w:num>
  <w:num w:numId="30">
    <w:abstractNumId w:val="34"/>
  </w:num>
  <w:num w:numId="31">
    <w:abstractNumId w:val="35"/>
  </w:num>
  <w:num w:numId="32">
    <w:abstractNumId w:val="21"/>
  </w:num>
  <w:num w:numId="33">
    <w:abstractNumId w:val="28"/>
  </w:num>
  <w:num w:numId="34">
    <w:abstractNumId w:val="36"/>
  </w:num>
  <w:num w:numId="35">
    <w:abstractNumId w:val="26"/>
  </w:num>
  <w:num w:numId="36">
    <w:abstractNumId w:val="25"/>
  </w:num>
  <w:num w:numId="37">
    <w:abstractNumId w:val="30"/>
  </w:num>
  <w:num w:numId="38">
    <w:abstractNumId w:val="5"/>
  </w:num>
  <w:num w:numId="39">
    <w:abstractNumId w:val="10"/>
  </w:num>
  <w:num w:numId="40">
    <w:abstractNumId w:val="27"/>
  </w:num>
  <w:num w:numId="41">
    <w:abstractNumId w:val="9"/>
  </w:num>
  <w:num w:numId="42">
    <w:abstractNumId w:val="29"/>
  </w:num>
  <w:num w:numId="43">
    <w:abstractNumId w:val="22"/>
  </w:num>
  <w:num w:numId="44">
    <w:abstractNumId w:val="42"/>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116"/>
    <w:rsid w:val="00003E01"/>
    <w:rsid w:val="000118BB"/>
    <w:rsid w:val="00012A1F"/>
    <w:rsid w:val="000135E2"/>
    <w:rsid w:val="00017828"/>
    <w:rsid w:val="000236FA"/>
    <w:rsid w:val="000373B8"/>
    <w:rsid w:val="00051C9A"/>
    <w:rsid w:val="0005337A"/>
    <w:rsid w:val="0005638C"/>
    <w:rsid w:val="00057DC9"/>
    <w:rsid w:val="00061356"/>
    <w:rsid w:val="0006374B"/>
    <w:rsid w:val="00064FC3"/>
    <w:rsid w:val="000677E1"/>
    <w:rsid w:val="00070B03"/>
    <w:rsid w:val="00082A9C"/>
    <w:rsid w:val="0008775B"/>
    <w:rsid w:val="000956B5"/>
    <w:rsid w:val="0009792A"/>
    <w:rsid w:val="000A041F"/>
    <w:rsid w:val="000B082C"/>
    <w:rsid w:val="000B2363"/>
    <w:rsid w:val="000B43FD"/>
    <w:rsid w:val="000C013F"/>
    <w:rsid w:val="000C1E53"/>
    <w:rsid w:val="000C4E52"/>
    <w:rsid w:val="000C5D94"/>
    <w:rsid w:val="000D7746"/>
    <w:rsid w:val="000E6A8B"/>
    <w:rsid w:val="000F6252"/>
    <w:rsid w:val="000F732F"/>
    <w:rsid w:val="00100C37"/>
    <w:rsid w:val="00103703"/>
    <w:rsid w:val="0010660C"/>
    <w:rsid w:val="001069E4"/>
    <w:rsid w:val="00107331"/>
    <w:rsid w:val="00112B3F"/>
    <w:rsid w:val="00115AE8"/>
    <w:rsid w:val="001228EC"/>
    <w:rsid w:val="00126B17"/>
    <w:rsid w:val="00134647"/>
    <w:rsid w:val="00135760"/>
    <w:rsid w:val="001361B8"/>
    <w:rsid w:val="00136571"/>
    <w:rsid w:val="001412DF"/>
    <w:rsid w:val="001415F9"/>
    <w:rsid w:val="00141E89"/>
    <w:rsid w:val="00142E8C"/>
    <w:rsid w:val="00142F76"/>
    <w:rsid w:val="00144342"/>
    <w:rsid w:val="001455D4"/>
    <w:rsid w:val="0014605E"/>
    <w:rsid w:val="001501D3"/>
    <w:rsid w:val="0015117C"/>
    <w:rsid w:val="00154B54"/>
    <w:rsid w:val="00167EC7"/>
    <w:rsid w:val="0017372B"/>
    <w:rsid w:val="001751F3"/>
    <w:rsid w:val="001761EF"/>
    <w:rsid w:val="0019558B"/>
    <w:rsid w:val="00196564"/>
    <w:rsid w:val="001A19E4"/>
    <w:rsid w:val="001A78C9"/>
    <w:rsid w:val="001B59C9"/>
    <w:rsid w:val="001B7C09"/>
    <w:rsid w:val="001C3AD9"/>
    <w:rsid w:val="001C57EC"/>
    <w:rsid w:val="001D1631"/>
    <w:rsid w:val="001D4BFE"/>
    <w:rsid w:val="001E47FD"/>
    <w:rsid w:val="001E4B4D"/>
    <w:rsid w:val="001F2A25"/>
    <w:rsid w:val="001F34A4"/>
    <w:rsid w:val="001F787F"/>
    <w:rsid w:val="002125CB"/>
    <w:rsid w:val="00214FCA"/>
    <w:rsid w:val="00221D1F"/>
    <w:rsid w:val="00227154"/>
    <w:rsid w:val="002421DD"/>
    <w:rsid w:val="00242885"/>
    <w:rsid w:val="002462B1"/>
    <w:rsid w:val="00252075"/>
    <w:rsid w:val="00252817"/>
    <w:rsid w:val="00264F57"/>
    <w:rsid w:val="00270DA5"/>
    <w:rsid w:val="002826EE"/>
    <w:rsid w:val="00293CC3"/>
    <w:rsid w:val="002944A1"/>
    <w:rsid w:val="002A438D"/>
    <w:rsid w:val="002A7AF7"/>
    <w:rsid w:val="002B0FC5"/>
    <w:rsid w:val="002B1D0E"/>
    <w:rsid w:val="002B46C0"/>
    <w:rsid w:val="002B4748"/>
    <w:rsid w:val="002C7832"/>
    <w:rsid w:val="002D1202"/>
    <w:rsid w:val="002D29FA"/>
    <w:rsid w:val="002E7222"/>
    <w:rsid w:val="002F4C33"/>
    <w:rsid w:val="002F553B"/>
    <w:rsid w:val="002F79C7"/>
    <w:rsid w:val="00301DE0"/>
    <w:rsid w:val="00301EEC"/>
    <w:rsid w:val="003024C9"/>
    <w:rsid w:val="00303900"/>
    <w:rsid w:val="00303A83"/>
    <w:rsid w:val="00303BD0"/>
    <w:rsid w:val="00310215"/>
    <w:rsid w:val="00311301"/>
    <w:rsid w:val="0031155A"/>
    <w:rsid w:val="00314EF1"/>
    <w:rsid w:val="00316426"/>
    <w:rsid w:val="00316D5F"/>
    <w:rsid w:val="00320BEF"/>
    <w:rsid w:val="00326C45"/>
    <w:rsid w:val="003271AE"/>
    <w:rsid w:val="003319F3"/>
    <w:rsid w:val="003458A6"/>
    <w:rsid w:val="00346BAD"/>
    <w:rsid w:val="00363784"/>
    <w:rsid w:val="00383D11"/>
    <w:rsid w:val="00385145"/>
    <w:rsid w:val="00391FFC"/>
    <w:rsid w:val="003921AB"/>
    <w:rsid w:val="00393891"/>
    <w:rsid w:val="003960DF"/>
    <w:rsid w:val="003A0B80"/>
    <w:rsid w:val="003A0E8A"/>
    <w:rsid w:val="003A23DF"/>
    <w:rsid w:val="003A4001"/>
    <w:rsid w:val="003A4DC2"/>
    <w:rsid w:val="003A6558"/>
    <w:rsid w:val="003A657C"/>
    <w:rsid w:val="003A68F5"/>
    <w:rsid w:val="003B2857"/>
    <w:rsid w:val="003B306C"/>
    <w:rsid w:val="003C2F58"/>
    <w:rsid w:val="003C7953"/>
    <w:rsid w:val="003D58FC"/>
    <w:rsid w:val="003D727E"/>
    <w:rsid w:val="003D7E5C"/>
    <w:rsid w:val="003E1453"/>
    <w:rsid w:val="003E1895"/>
    <w:rsid w:val="003E431E"/>
    <w:rsid w:val="003F03CB"/>
    <w:rsid w:val="00405677"/>
    <w:rsid w:val="00412676"/>
    <w:rsid w:val="00426B23"/>
    <w:rsid w:val="00426E41"/>
    <w:rsid w:val="004377A4"/>
    <w:rsid w:val="0044057A"/>
    <w:rsid w:val="004531E7"/>
    <w:rsid w:val="00454A64"/>
    <w:rsid w:val="00456D9F"/>
    <w:rsid w:val="0045743F"/>
    <w:rsid w:val="00460826"/>
    <w:rsid w:val="00461BD1"/>
    <w:rsid w:val="004716A1"/>
    <w:rsid w:val="0047707C"/>
    <w:rsid w:val="00483C00"/>
    <w:rsid w:val="00495CFD"/>
    <w:rsid w:val="004966D7"/>
    <w:rsid w:val="00496F3A"/>
    <w:rsid w:val="004A2DE4"/>
    <w:rsid w:val="004A3163"/>
    <w:rsid w:val="004B5376"/>
    <w:rsid w:val="004C0B8B"/>
    <w:rsid w:val="004C1987"/>
    <w:rsid w:val="004D4561"/>
    <w:rsid w:val="004D48FF"/>
    <w:rsid w:val="004E00C9"/>
    <w:rsid w:val="004E61DB"/>
    <w:rsid w:val="004E7337"/>
    <w:rsid w:val="004F6506"/>
    <w:rsid w:val="0050175E"/>
    <w:rsid w:val="005030F6"/>
    <w:rsid w:val="00503568"/>
    <w:rsid w:val="00505DE7"/>
    <w:rsid w:val="00506D27"/>
    <w:rsid w:val="00513023"/>
    <w:rsid w:val="005211EA"/>
    <w:rsid w:val="00524268"/>
    <w:rsid w:val="005277CB"/>
    <w:rsid w:val="00531A24"/>
    <w:rsid w:val="00541F90"/>
    <w:rsid w:val="00545188"/>
    <w:rsid w:val="00545DC0"/>
    <w:rsid w:val="005460FF"/>
    <w:rsid w:val="005475E0"/>
    <w:rsid w:val="00551736"/>
    <w:rsid w:val="0055403E"/>
    <w:rsid w:val="00571E7A"/>
    <w:rsid w:val="00571E87"/>
    <w:rsid w:val="0057302F"/>
    <w:rsid w:val="00585917"/>
    <w:rsid w:val="005936E1"/>
    <w:rsid w:val="005A1776"/>
    <w:rsid w:val="005A65D2"/>
    <w:rsid w:val="005A6F00"/>
    <w:rsid w:val="005B0A3C"/>
    <w:rsid w:val="005B7A74"/>
    <w:rsid w:val="005C256B"/>
    <w:rsid w:val="005C7870"/>
    <w:rsid w:val="005D4C93"/>
    <w:rsid w:val="005D5950"/>
    <w:rsid w:val="005D660A"/>
    <w:rsid w:val="005E1C1C"/>
    <w:rsid w:val="005E34BF"/>
    <w:rsid w:val="005F09DC"/>
    <w:rsid w:val="005F2041"/>
    <w:rsid w:val="005F531A"/>
    <w:rsid w:val="00602E1C"/>
    <w:rsid w:val="0060759C"/>
    <w:rsid w:val="00616013"/>
    <w:rsid w:val="00616CF9"/>
    <w:rsid w:val="00620D9B"/>
    <w:rsid w:val="00627701"/>
    <w:rsid w:val="006342BB"/>
    <w:rsid w:val="0064007B"/>
    <w:rsid w:val="0064163C"/>
    <w:rsid w:val="006418E3"/>
    <w:rsid w:val="00650AC2"/>
    <w:rsid w:val="00651F0D"/>
    <w:rsid w:val="00652EAE"/>
    <w:rsid w:val="00656693"/>
    <w:rsid w:val="006670A3"/>
    <w:rsid w:val="0067042F"/>
    <w:rsid w:val="00670720"/>
    <w:rsid w:val="006716DC"/>
    <w:rsid w:val="00671CD9"/>
    <w:rsid w:val="0067619C"/>
    <w:rsid w:val="00680375"/>
    <w:rsid w:val="006825CF"/>
    <w:rsid w:val="00690F05"/>
    <w:rsid w:val="0069184F"/>
    <w:rsid w:val="006A389A"/>
    <w:rsid w:val="006B1297"/>
    <w:rsid w:val="006B6EE8"/>
    <w:rsid w:val="006C0BFD"/>
    <w:rsid w:val="006C1C3D"/>
    <w:rsid w:val="006C4027"/>
    <w:rsid w:val="006D7351"/>
    <w:rsid w:val="006E5E6F"/>
    <w:rsid w:val="00705C6C"/>
    <w:rsid w:val="007123CA"/>
    <w:rsid w:val="00712D4E"/>
    <w:rsid w:val="007151A0"/>
    <w:rsid w:val="0072064C"/>
    <w:rsid w:val="00721116"/>
    <w:rsid w:val="0072527B"/>
    <w:rsid w:val="00726451"/>
    <w:rsid w:val="00736876"/>
    <w:rsid w:val="0074452E"/>
    <w:rsid w:val="0074752D"/>
    <w:rsid w:val="0076785D"/>
    <w:rsid w:val="007719FA"/>
    <w:rsid w:val="00772428"/>
    <w:rsid w:val="007730D2"/>
    <w:rsid w:val="007769B3"/>
    <w:rsid w:val="00795172"/>
    <w:rsid w:val="007A0E82"/>
    <w:rsid w:val="007A0F04"/>
    <w:rsid w:val="007A1591"/>
    <w:rsid w:val="007A5A1C"/>
    <w:rsid w:val="007B3958"/>
    <w:rsid w:val="007B3AB1"/>
    <w:rsid w:val="007B689C"/>
    <w:rsid w:val="007C037C"/>
    <w:rsid w:val="007C38DE"/>
    <w:rsid w:val="007C4216"/>
    <w:rsid w:val="007C5511"/>
    <w:rsid w:val="007C5711"/>
    <w:rsid w:val="007C5D2A"/>
    <w:rsid w:val="007D06E3"/>
    <w:rsid w:val="007D4FBA"/>
    <w:rsid w:val="007D71D3"/>
    <w:rsid w:val="007E2F39"/>
    <w:rsid w:val="0080361E"/>
    <w:rsid w:val="00804FF8"/>
    <w:rsid w:val="00805FDA"/>
    <w:rsid w:val="00807C2A"/>
    <w:rsid w:val="00813532"/>
    <w:rsid w:val="0081390F"/>
    <w:rsid w:val="00817D4E"/>
    <w:rsid w:val="00824F0C"/>
    <w:rsid w:val="008263BB"/>
    <w:rsid w:val="00834020"/>
    <w:rsid w:val="0084760E"/>
    <w:rsid w:val="00847E86"/>
    <w:rsid w:val="00852388"/>
    <w:rsid w:val="008529CD"/>
    <w:rsid w:val="008640DF"/>
    <w:rsid w:val="0087128F"/>
    <w:rsid w:val="0087245B"/>
    <w:rsid w:val="00872CD1"/>
    <w:rsid w:val="008749EC"/>
    <w:rsid w:val="008750AA"/>
    <w:rsid w:val="00880C46"/>
    <w:rsid w:val="008921C5"/>
    <w:rsid w:val="00897303"/>
    <w:rsid w:val="008A5E2F"/>
    <w:rsid w:val="008A63AE"/>
    <w:rsid w:val="008A6B86"/>
    <w:rsid w:val="008B0929"/>
    <w:rsid w:val="008E0387"/>
    <w:rsid w:val="008E235B"/>
    <w:rsid w:val="008E6956"/>
    <w:rsid w:val="008F0394"/>
    <w:rsid w:val="008F383A"/>
    <w:rsid w:val="008F5B87"/>
    <w:rsid w:val="00900ABC"/>
    <w:rsid w:val="00906455"/>
    <w:rsid w:val="00907C90"/>
    <w:rsid w:val="0091048B"/>
    <w:rsid w:val="00912BB4"/>
    <w:rsid w:val="0091663E"/>
    <w:rsid w:val="00930713"/>
    <w:rsid w:val="00932220"/>
    <w:rsid w:val="00933861"/>
    <w:rsid w:val="00937677"/>
    <w:rsid w:val="00940011"/>
    <w:rsid w:val="0094239E"/>
    <w:rsid w:val="00942C4B"/>
    <w:rsid w:val="009438E5"/>
    <w:rsid w:val="00943DCE"/>
    <w:rsid w:val="00944E5E"/>
    <w:rsid w:val="00945115"/>
    <w:rsid w:val="00945A8B"/>
    <w:rsid w:val="00947B5F"/>
    <w:rsid w:val="00950A16"/>
    <w:rsid w:val="00953D2D"/>
    <w:rsid w:val="00953F62"/>
    <w:rsid w:val="009560B5"/>
    <w:rsid w:val="00960816"/>
    <w:rsid w:val="0096313B"/>
    <w:rsid w:val="0096593B"/>
    <w:rsid w:val="00970C01"/>
    <w:rsid w:val="00980580"/>
    <w:rsid w:val="009826B3"/>
    <w:rsid w:val="00991B14"/>
    <w:rsid w:val="00994B16"/>
    <w:rsid w:val="009A0B69"/>
    <w:rsid w:val="009B4C1F"/>
    <w:rsid w:val="009C0171"/>
    <w:rsid w:val="009C110D"/>
    <w:rsid w:val="009C4D1F"/>
    <w:rsid w:val="009D2148"/>
    <w:rsid w:val="009D604B"/>
    <w:rsid w:val="009E08B6"/>
    <w:rsid w:val="009E146B"/>
    <w:rsid w:val="009E22CE"/>
    <w:rsid w:val="009E57F5"/>
    <w:rsid w:val="009F313C"/>
    <w:rsid w:val="009F5806"/>
    <w:rsid w:val="00A02214"/>
    <w:rsid w:val="00A0589B"/>
    <w:rsid w:val="00A060F8"/>
    <w:rsid w:val="00A150FD"/>
    <w:rsid w:val="00A217D2"/>
    <w:rsid w:val="00A238D0"/>
    <w:rsid w:val="00A25B92"/>
    <w:rsid w:val="00A27CD5"/>
    <w:rsid w:val="00A4041D"/>
    <w:rsid w:val="00A409B1"/>
    <w:rsid w:val="00A421F6"/>
    <w:rsid w:val="00A46B68"/>
    <w:rsid w:val="00A61F4B"/>
    <w:rsid w:val="00A620E0"/>
    <w:rsid w:val="00A719C8"/>
    <w:rsid w:val="00A75461"/>
    <w:rsid w:val="00AA4585"/>
    <w:rsid w:val="00AA4DC7"/>
    <w:rsid w:val="00AB384E"/>
    <w:rsid w:val="00AB391F"/>
    <w:rsid w:val="00AB6B90"/>
    <w:rsid w:val="00AB76ED"/>
    <w:rsid w:val="00AB7FAB"/>
    <w:rsid w:val="00AC7370"/>
    <w:rsid w:val="00AD0249"/>
    <w:rsid w:val="00AD5B07"/>
    <w:rsid w:val="00AE0E46"/>
    <w:rsid w:val="00AE258F"/>
    <w:rsid w:val="00AE49E8"/>
    <w:rsid w:val="00AE56DA"/>
    <w:rsid w:val="00AF1A45"/>
    <w:rsid w:val="00AF43BC"/>
    <w:rsid w:val="00B06443"/>
    <w:rsid w:val="00B106DE"/>
    <w:rsid w:val="00B134E8"/>
    <w:rsid w:val="00B15DD9"/>
    <w:rsid w:val="00B213EF"/>
    <w:rsid w:val="00B225B8"/>
    <w:rsid w:val="00B22653"/>
    <w:rsid w:val="00B30002"/>
    <w:rsid w:val="00B328B6"/>
    <w:rsid w:val="00B353DD"/>
    <w:rsid w:val="00B37C4A"/>
    <w:rsid w:val="00B42461"/>
    <w:rsid w:val="00B44F23"/>
    <w:rsid w:val="00B47A28"/>
    <w:rsid w:val="00B52077"/>
    <w:rsid w:val="00B55E21"/>
    <w:rsid w:val="00B60289"/>
    <w:rsid w:val="00B64975"/>
    <w:rsid w:val="00B66944"/>
    <w:rsid w:val="00B7086A"/>
    <w:rsid w:val="00B708A6"/>
    <w:rsid w:val="00B71EFE"/>
    <w:rsid w:val="00B81C86"/>
    <w:rsid w:val="00B87F4E"/>
    <w:rsid w:val="00B9397B"/>
    <w:rsid w:val="00B94CDE"/>
    <w:rsid w:val="00BA3459"/>
    <w:rsid w:val="00BA6396"/>
    <w:rsid w:val="00BB0402"/>
    <w:rsid w:val="00BC6438"/>
    <w:rsid w:val="00BD28CF"/>
    <w:rsid w:val="00BE4A39"/>
    <w:rsid w:val="00BE6B06"/>
    <w:rsid w:val="00BE76CF"/>
    <w:rsid w:val="00BF2892"/>
    <w:rsid w:val="00BF51DA"/>
    <w:rsid w:val="00C05014"/>
    <w:rsid w:val="00C1088C"/>
    <w:rsid w:val="00C114E9"/>
    <w:rsid w:val="00C17F0E"/>
    <w:rsid w:val="00C272D4"/>
    <w:rsid w:val="00C44C11"/>
    <w:rsid w:val="00C524C9"/>
    <w:rsid w:val="00C52665"/>
    <w:rsid w:val="00C72067"/>
    <w:rsid w:val="00C7563D"/>
    <w:rsid w:val="00C77869"/>
    <w:rsid w:val="00C80B5A"/>
    <w:rsid w:val="00C90D69"/>
    <w:rsid w:val="00CA25E0"/>
    <w:rsid w:val="00CA3D81"/>
    <w:rsid w:val="00CA5E35"/>
    <w:rsid w:val="00CB0DA8"/>
    <w:rsid w:val="00CB3BA9"/>
    <w:rsid w:val="00CC1EA5"/>
    <w:rsid w:val="00CC3A08"/>
    <w:rsid w:val="00CF71A9"/>
    <w:rsid w:val="00D0065B"/>
    <w:rsid w:val="00D0581C"/>
    <w:rsid w:val="00D058ED"/>
    <w:rsid w:val="00D11C27"/>
    <w:rsid w:val="00D156C0"/>
    <w:rsid w:val="00D24D18"/>
    <w:rsid w:val="00D341A7"/>
    <w:rsid w:val="00D36EC7"/>
    <w:rsid w:val="00D3794C"/>
    <w:rsid w:val="00D50246"/>
    <w:rsid w:val="00D502FF"/>
    <w:rsid w:val="00D52A1E"/>
    <w:rsid w:val="00D569CF"/>
    <w:rsid w:val="00D645D7"/>
    <w:rsid w:val="00D6750A"/>
    <w:rsid w:val="00D74848"/>
    <w:rsid w:val="00D86C41"/>
    <w:rsid w:val="00D91B54"/>
    <w:rsid w:val="00D963CA"/>
    <w:rsid w:val="00DA1350"/>
    <w:rsid w:val="00DA4276"/>
    <w:rsid w:val="00DB2EBE"/>
    <w:rsid w:val="00DB48D6"/>
    <w:rsid w:val="00DB5FAD"/>
    <w:rsid w:val="00DB5FF7"/>
    <w:rsid w:val="00DC52B8"/>
    <w:rsid w:val="00DC64A7"/>
    <w:rsid w:val="00DC7CC9"/>
    <w:rsid w:val="00DD1C8A"/>
    <w:rsid w:val="00DD21D2"/>
    <w:rsid w:val="00DD4083"/>
    <w:rsid w:val="00DD74C8"/>
    <w:rsid w:val="00DE3561"/>
    <w:rsid w:val="00DE46C9"/>
    <w:rsid w:val="00DE574B"/>
    <w:rsid w:val="00DF19F3"/>
    <w:rsid w:val="00DF46E5"/>
    <w:rsid w:val="00E013D4"/>
    <w:rsid w:val="00E01436"/>
    <w:rsid w:val="00E01CA1"/>
    <w:rsid w:val="00E049EC"/>
    <w:rsid w:val="00E11C90"/>
    <w:rsid w:val="00E15F0D"/>
    <w:rsid w:val="00E22F4C"/>
    <w:rsid w:val="00E26A73"/>
    <w:rsid w:val="00E43641"/>
    <w:rsid w:val="00E47078"/>
    <w:rsid w:val="00E62CBE"/>
    <w:rsid w:val="00E646B5"/>
    <w:rsid w:val="00E67980"/>
    <w:rsid w:val="00E67C56"/>
    <w:rsid w:val="00E7164C"/>
    <w:rsid w:val="00E71A46"/>
    <w:rsid w:val="00E71DBD"/>
    <w:rsid w:val="00E75BDB"/>
    <w:rsid w:val="00E802E0"/>
    <w:rsid w:val="00E830A2"/>
    <w:rsid w:val="00E830A3"/>
    <w:rsid w:val="00E879D9"/>
    <w:rsid w:val="00E96B12"/>
    <w:rsid w:val="00E9742A"/>
    <w:rsid w:val="00E97C8B"/>
    <w:rsid w:val="00E97E5D"/>
    <w:rsid w:val="00EA1BD4"/>
    <w:rsid w:val="00EA2F92"/>
    <w:rsid w:val="00EB2483"/>
    <w:rsid w:val="00EB404C"/>
    <w:rsid w:val="00EC07C3"/>
    <w:rsid w:val="00EC1178"/>
    <w:rsid w:val="00EC120A"/>
    <w:rsid w:val="00EC13DD"/>
    <w:rsid w:val="00ED06FE"/>
    <w:rsid w:val="00ED18E0"/>
    <w:rsid w:val="00EF04B6"/>
    <w:rsid w:val="00F008B1"/>
    <w:rsid w:val="00F055BE"/>
    <w:rsid w:val="00F078E9"/>
    <w:rsid w:val="00F10332"/>
    <w:rsid w:val="00F10EE0"/>
    <w:rsid w:val="00F12E18"/>
    <w:rsid w:val="00F17468"/>
    <w:rsid w:val="00F23D86"/>
    <w:rsid w:val="00F30782"/>
    <w:rsid w:val="00F333F6"/>
    <w:rsid w:val="00F33D40"/>
    <w:rsid w:val="00F401D4"/>
    <w:rsid w:val="00F52069"/>
    <w:rsid w:val="00F55098"/>
    <w:rsid w:val="00F60845"/>
    <w:rsid w:val="00F62360"/>
    <w:rsid w:val="00F62CF8"/>
    <w:rsid w:val="00F64C31"/>
    <w:rsid w:val="00F71676"/>
    <w:rsid w:val="00F772C8"/>
    <w:rsid w:val="00F8160F"/>
    <w:rsid w:val="00F8731A"/>
    <w:rsid w:val="00F92A50"/>
    <w:rsid w:val="00F94A8E"/>
    <w:rsid w:val="00F97236"/>
    <w:rsid w:val="00FA1679"/>
    <w:rsid w:val="00FA4B35"/>
    <w:rsid w:val="00FC1B67"/>
    <w:rsid w:val="00FD2B29"/>
    <w:rsid w:val="00FD6926"/>
    <w:rsid w:val="00FE29D9"/>
    <w:rsid w:val="00FE74CD"/>
    <w:rsid w:val="00FF42B7"/>
    <w:rsid w:val="00FF4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CAB38"/>
  <w15:docId w15:val="{633F031B-0E62-4F36-8505-558CE8347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FFC"/>
    <w:pPr>
      <w:jc w:val="both"/>
    </w:pPr>
  </w:style>
  <w:style w:type="paragraph" w:styleId="Heading1">
    <w:name w:val="heading 1"/>
    <w:basedOn w:val="Normal"/>
    <w:next w:val="Normal"/>
    <w:link w:val="Heading1Char"/>
    <w:uiPriority w:val="9"/>
    <w:qFormat/>
    <w:rsid w:val="004C0B8B"/>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4C0B8B"/>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C0B8B"/>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4C0B8B"/>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4C0B8B"/>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4C0B8B"/>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4C0B8B"/>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4C0B8B"/>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4C0B8B"/>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B8B"/>
    <w:rPr>
      <w:rFonts w:asciiTheme="majorHAnsi" w:eastAsiaTheme="majorEastAsia" w:hAnsiTheme="majorHAnsi" w:cstheme="majorBidi"/>
      <w:color w:val="1F3864" w:themeColor="accent1" w:themeShade="80"/>
      <w:sz w:val="36"/>
      <w:szCs w:val="36"/>
    </w:rPr>
  </w:style>
  <w:style w:type="character" w:customStyle="1" w:styleId="Heading3Char">
    <w:name w:val="Heading 3 Char"/>
    <w:basedOn w:val="DefaultParagraphFont"/>
    <w:link w:val="Heading3"/>
    <w:uiPriority w:val="9"/>
    <w:rsid w:val="004C0B8B"/>
    <w:rPr>
      <w:rFonts w:asciiTheme="majorHAnsi" w:eastAsiaTheme="majorEastAsia" w:hAnsiTheme="majorHAnsi" w:cstheme="majorBidi"/>
      <w:color w:val="2F5496" w:themeColor="accent1" w:themeShade="BF"/>
      <w:sz w:val="28"/>
      <w:szCs w:val="28"/>
    </w:rPr>
  </w:style>
  <w:style w:type="character" w:customStyle="1" w:styleId="Heading2Char">
    <w:name w:val="Heading 2 Char"/>
    <w:basedOn w:val="DefaultParagraphFont"/>
    <w:link w:val="Heading2"/>
    <w:uiPriority w:val="9"/>
    <w:rsid w:val="004C0B8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721116"/>
    <w:pPr>
      <w:ind w:left="720"/>
      <w:contextualSpacing/>
    </w:pPr>
  </w:style>
  <w:style w:type="table" w:styleId="TableGrid">
    <w:name w:val="Table Grid"/>
    <w:basedOn w:val="TableNormal"/>
    <w:uiPriority w:val="39"/>
    <w:rsid w:val="00FF4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C0B8B"/>
    <w:pPr>
      <w:spacing w:line="240" w:lineRule="auto"/>
    </w:pPr>
    <w:rPr>
      <w:b/>
      <w:bCs/>
      <w:smallCaps/>
      <w:color w:val="44546A" w:themeColor="text2"/>
    </w:rPr>
  </w:style>
  <w:style w:type="character" w:customStyle="1" w:styleId="Heading4Char">
    <w:name w:val="Heading 4 Char"/>
    <w:basedOn w:val="DefaultParagraphFont"/>
    <w:link w:val="Heading4"/>
    <w:uiPriority w:val="9"/>
    <w:rsid w:val="004C0B8B"/>
    <w:rPr>
      <w:rFonts w:asciiTheme="majorHAnsi" w:eastAsiaTheme="majorEastAsia" w:hAnsiTheme="majorHAnsi" w:cstheme="majorBidi"/>
      <w:color w:val="2F5496" w:themeColor="accent1" w:themeShade="BF"/>
      <w:sz w:val="24"/>
      <w:szCs w:val="24"/>
    </w:rPr>
  </w:style>
  <w:style w:type="paragraph" w:styleId="TOCHeading">
    <w:name w:val="TOC Heading"/>
    <w:basedOn w:val="Heading1"/>
    <w:next w:val="Normal"/>
    <w:uiPriority w:val="39"/>
    <w:unhideWhenUsed/>
    <w:qFormat/>
    <w:rsid w:val="004C0B8B"/>
    <w:pPr>
      <w:outlineLvl w:val="9"/>
    </w:pPr>
  </w:style>
  <w:style w:type="paragraph" w:styleId="TOC1">
    <w:name w:val="toc 1"/>
    <w:basedOn w:val="Normal"/>
    <w:next w:val="Normal"/>
    <w:autoRedefine/>
    <w:uiPriority w:val="39"/>
    <w:unhideWhenUsed/>
    <w:rsid w:val="00834020"/>
    <w:pPr>
      <w:tabs>
        <w:tab w:val="right" w:leader="dot" w:pos="9350"/>
      </w:tabs>
      <w:spacing w:after="0"/>
    </w:pPr>
  </w:style>
  <w:style w:type="paragraph" w:styleId="TOC2">
    <w:name w:val="toc 2"/>
    <w:basedOn w:val="Normal"/>
    <w:next w:val="Normal"/>
    <w:autoRedefine/>
    <w:uiPriority w:val="39"/>
    <w:unhideWhenUsed/>
    <w:rsid w:val="00834020"/>
    <w:pPr>
      <w:tabs>
        <w:tab w:val="right" w:leader="dot" w:pos="9350"/>
      </w:tabs>
      <w:spacing w:after="0"/>
      <w:ind w:left="220"/>
    </w:pPr>
  </w:style>
  <w:style w:type="paragraph" w:styleId="TOC3">
    <w:name w:val="toc 3"/>
    <w:basedOn w:val="Normal"/>
    <w:next w:val="Normal"/>
    <w:autoRedefine/>
    <w:uiPriority w:val="39"/>
    <w:unhideWhenUsed/>
    <w:rsid w:val="00F71676"/>
    <w:pPr>
      <w:spacing w:after="100"/>
      <w:ind w:left="440"/>
    </w:pPr>
  </w:style>
  <w:style w:type="paragraph" w:styleId="TOC4">
    <w:name w:val="toc 4"/>
    <w:basedOn w:val="Normal"/>
    <w:next w:val="Normal"/>
    <w:autoRedefine/>
    <w:uiPriority w:val="39"/>
    <w:unhideWhenUsed/>
    <w:rsid w:val="00F71676"/>
    <w:pPr>
      <w:spacing w:after="100"/>
      <w:ind w:left="660"/>
    </w:pPr>
  </w:style>
  <w:style w:type="paragraph" w:styleId="TOC5">
    <w:name w:val="toc 5"/>
    <w:basedOn w:val="Normal"/>
    <w:next w:val="Normal"/>
    <w:autoRedefine/>
    <w:uiPriority w:val="39"/>
    <w:unhideWhenUsed/>
    <w:rsid w:val="00F71676"/>
    <w:pPr>
      <w:spacing w:after="100"/>
      <w:ind w:left="880"/>
    </w:pPr>
  </w:style>
  <w:style w:type="paragraph" w:styleId="TOC6">
    <w:name w:val="toc 6"/>
    <w:basedOn w:val="Normal"/>
    <w:next w:val="Normal"/>
    <w:autoRedefine/>
    <w:uiPriority w:val="39"/>
    <w:unhideWhenUsed/>
    <w:rsid w:val="00F71676"/>
    <w:pPr>
      <w:spacing w:after="100"/>
      <w:ind w:left="1100"/>
    </w:pPr>
  </w:style>
  <w:style w:type="paragraph" w:styleId="TOC7">
    <w:name w:val="toc 7"/>
    <w:basedOn w:val="Normal"/>
    <w:next w:val="Normal"/>
    <w:autoRedefine/>
    <w:uiPriority w:val="39"/>
    <w:unhideWhenUsed/>
    <w:rsid w:val="00F71676"/>
    <w:pPr>
      <w:spacing w:after="100"/>
      <w:ind w:left="1320"/>
    </w:pPr>
  </w:style>
  <w:style w:type="paragraph" w:styleId="TOC8">
    <w:name w:val="toc 8"/>
    <w:basedOn w:val="Normal"/>
    <w:next w:val="Normal"/>
    <w:autoRedefine/>
    <w:uiPriority w:val="39"/>
    <w:unhideWhenUsed/>
    <w:rsid w:val="00F71676"/>
    <w:pPr>
      <w:spacing w:after="100"/>
      <w:ind w:left="1540"/>
    </w:pPr>
  </w:style>
  <w:style w:type="paragraph" w:styleId="TOC9">
    <w:name w:val="toc 9"/>
    <w:basedOn w:val="Normal"/>
    <w:next w:val="Normal"/>
    <w:autoRedefine/>
    <w:uiPriority w:val="39"/>
    <w:unhideWhenUsed/>
    <w:rsid w:val="00F71676"/>
    <w:pPr>
      <w:spacing w:after="100"/>
      <w:ind w:left="1760"/>
    </w:pPr>
  </w:style>
  <w:style w:type="character" w:styleId="Hyperlink">
    <w:name w:val="Hyperlink"/>
    <w:basedOn w:val="DefaultParagraphFont"/>
    <w:uiPriority w:val="99"/>
    <w:unhideWhenUsed/>
    <w:rsid w:val="00F71676"/>
    <w:rPr>
      <w:color w:val="0563C1" w:themeColor="hyperlink"/>
      <w:u w:val="single"/>
    </w:rPr>
  </w:style>
  <w:style w:type="character" w:customStyle="1" w:styleId="UnresolvedMention">
    <w:name w:val="Unresolved Mention"/>
    <w:basedOn w:val="DefaultParagraphFont"/>
    <w:uiPriority w:val="99"/>
    <w:semiHidden/>
    <w:unhideWhenUsed/>
    <w:rsid w:val="00F71676"/>
    <w:rPr>
      <w:color w:val="808080"/>
      <w:shd w:val="clear" w:color="auto" w:fill="E6E6E6"/>
    </w:rPr>
  </w:style>
  <w:style w:type="paragraph" w:styleId="NoSpacing">
    <w:name w:val="No Spacing"/>
    <w:link w:val="NoSpacingChar"/>
    <w:uiPriority w:val="1"/>
    <w:qFormat/>
    <w:rsid w:val="004C0B8B"/>
    <w:pPr>
      <w:spacing w:after="0" w:line="240" w:lineRule="auto"/>
    </w:pPr>
  </w:style>
  <w:style w:type="character" w:customStyle="1" w:styleId="NoSpacingChar">
    <w:name w:val="No Spacing Char"/>
    <w:basedOn w:val="DefaultParagraphFont"/>
    <w:link w:val="NoSpacing"/>
    <w:uiPriority w:val="1"/>
    <w:rsid w:val="00F71676"/>
  </w:style>
  <w:style w:type="paragraph" w:styleId="BalloonText">
    <w:name w:val="Balloon Text"/>
    <w:basedOn w:val="Normal"/>
    <w:link w:val="BalloonTextChar"/>
    <w:uiPriority w:val="99"/>
    <w:semiHidden/>
    <w:unhideWhenUsed/>
    <w:rsid w:val="004126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676"/>
    <w:rPr>
      <w:rFonts w:ascii="Segoe UI" w:hAnsi="Segoe UI" w:cs="Segoe UI"/>
      <w:sz w:val="18"/>
      <w:szCs w:val="18"/>
    </w:rPr>
  </w:style>
  <w:style w:type="paragraph" w:styleId="Header">
    <w:name w:val="header"/>
    <w:basedOn w:val="Normal"/>
    <w:link w:val="HeaderChar"/>
    <w:uiPriority w:val="99"/>
    <w:unhideWhenUsed/>
    <w:rsid w:val="00BD2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8CF"/>
  </w:style>
  <w:style w:type="paragraph" w:styleId="Footer">
    <w:name w:val="footer"/>
    <w:basedOn w:val="Normal"/>
    <w:link w:val="FooterChar"/>
    <w:uiPriority w:val="99"/>
    <w:unhideWhenUsed/>
    <w:rsid w:val="00BD2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8CF"/>
  </w:style>
  <w:style w:type="character" w:styleId="FollowedHyperlink">
    <w:name w:val="FollowedHyperlink"/>
    <w:basedOn w:val="DefaultParagraphFont"/>
    <w:uiPriority w:val="99"/>
    <w:semiHidden/>
    <w:unhideWhenUsed/>
    <w:rsid w:val="0057302F"/>
    <w:rPr>
      <w:color w:val="954F72" w:themeColor="followedHyperlink"/>
      <w:u w:val="single"/>
    </w:rPr>
  </w:style>
  <w:style w:type="character" w:styleId="CommentReference">
    <w:name w:val="annotation reference"/>
    <w:basedOn w:val="DefaultParagraphFont"/>
    <w:uiPriority w:val="99"/>
    <w:semiHidden/>
    <w:unhideWhenUsed/>
    <w:rsid w:val="009D604B"/>
    <w:rPr>
      <w:sz w:val="16"/>
      <w:szCs w:val="16"/>
    </w:rPr>
  </w:style>
  <w:style w:type="paragraph" w:styleId="CommentText">
    <w:name w:val="annotation text"/>
    <w:basedOn w:val="Normal"/>
    <w:link w:val="CommentTextChar"/>
    <w:uiPriority w:val="99"/>
    <w:semiHidden/>
    <w:unhideWhenUsed/>
    <w:rsid w:val="009D604B"/>
    <w:pPr>
      <w:spacing w:line="240" w:lineRule="auto"/>
    </w:pPr>
    <w:rPr>
      <w:sz w:val="20"/>
      <w:szCs w:val="20"/>
    </w:rPr>
  </w:style>
  <w:style w:type="character" w:customStyle="1" w:styleId="CommentTextChar">
    <w:name w:val="Comment Text Char"/>
    <w:basedOn w:val="DefaultParagraphFont"/>
    <w:link w:val="CommentText"/>
    <w:uiPriority w:val="99"/>
    <w:semiHidden/>
    <w:rsid w:val="009D604B"/>
    <w:rPr>
      <w:sz w:val="20"/>
      <w:szCs w:val="20"/>
    </w:rPr>
  </w:style>
  <w:style w:type="paragraph" w:styleId="CommentSubject">
    <w:name w:val="annotation subject"/>
    <w:basedOn w:val="CommentText"/>
    <w:next w:val="CommentText"/>
    <w:link w:val="CommentSubjectChar"/>
    <w:uiPriority w:val="99"/>
    <w:semiHidden/>
    <w:unhideWhenUsed/>
    <w:rsid w:val="009D604B"/>
    <w:rPr>
      <w:b/>
      <w:bCs/>
    </w:rPr>
  </w:style>
  <w:style w:type="character" w:customStyle="1" w:styleId="CommentSubjectChar">
    <w:name w:val="Comment Subject Char"/>
    <w:basedOn w:val="CommentTextChar"/>
    <w:link w:val="CommentSubject"/>
    <w:uiPriority w:val="99"/>
    <w:semiHidden/>
    <w:rsid w:val="009D604B"/>
    <w:rPr>
      <w:b/>
      <w:bCs/>
      <w:sz w:val="20"/>
      <w:szCs w:val="20"/>
    </w:rPr>
  </w:style>
  <w:style w:type="table" w:styleId="LightShading-Accent1">
    <w:name w:val="Light Shading Accent 1"/>
    <w:basedOn w:val="TableNormal"/>
    <w:uiPriority w:val="60"/>
    <w:rsid w:val="004C0B8B"/>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Heading5Char">
    <w:name w:val="Heading 5 Char"/>
    <w:basedOn w:val="DefaultParagraphFont"/>
    <w:link w:val="Heading5"/>
    <w:uiPriority w:val="9"/>
    <w:semiHidden/>
    <w:rsid w:val="004C0B8B"/>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4C0B8B"/>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4C0B8B"/>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4C0B8B"/>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4C0B8B"/>
    <w:rPr>
      <w:rFonts w:asciiTheme="majorHAnsi" w:eastAsiaTheme="majorEastAsia" w:hAnsiTheme="majorHAnsi" w:cstheme="majorBidi"/>
      <w:i/>
      <w:iCs/>
      <w:color w:val="1F3864" w:themeColor="accent1" w:themeShade="80"/>
    </w:rPr>
  </w:style>
  <w:style w:type="paragraph" w:styleId="Title">
    <w:name w:val="Title"/>
    <w:basedOn w:val="Normal"/>
    <w:next w:val="Normal"/>
    <w:link w:val="TitleChar"/>
    <w:uiPriority w:val="10"/>
    <w:qFormat/>
    <w:rsid w:val="004C0B8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4C0B8B"/>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4C0B8B"/>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4C0B8B"/>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4C0B8B"/>
    <w:rPr>
      <w:b/>
      <w:bCs/>
    </w:rPr>
  </w:style>
  <w:style w:type="character" w:styleId="Emphasis">
    <w:name w:val="Emphasis"/>
    <w:basedOn w:val="DefaultParagraphFont"/>
    <w:uiPriority w:val="20"/>
    <w:qFormat/>
    <w:rsid w:val="004C0B8B"/>
    <w:rPr>
      <w:i/>
      <w:iCs/>
    </w:rPr>
  </w:style>
  <w:style w:type="paragraph" w:styleId="Quote">
    <w:name w:val="Quote"/>
    <w:basedOn w:val="Normal"/>
    <w:next w:val="Normal"/>
    <w:link w:val="QuoteChar"/>
    <w:uiPriority w:val="29"/>
    <w:qFormat/>
    <w:rsid w:val="004C0B8B"/>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4C0B8B"/>
    <w:rPr>
      <w:color w:val="44546A" w:themeColor="text2"/>
      <w:sz w:val="24"/>
      <w:szCs w:val="24"/>
    </w:rPr>
  </w:style>
  <w:style w:type="paragraph" w:styleId="IntenseQuote">
    <w:name w:val="Intense Quote"/>
    <w:basedOn w:val="Normal"/>
    <w:next w:val="Normal"/>
    <w:link w:val="IntenseQuoteChar"/>
    <w:uiPriority w:val="30"/>
    <w:qFormat/>
    <w:rsid w:val="004C0B8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C0B8B"/>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4C0B8B"/>
    <w:rPr>
      <w:i/>
      <w:iCs/>
      <w:color w:val="595959" w:themeColor="text1" w:themeTint="A6"/>
    </w:rPr>
  </w:style>
  <w:style w:type="character" w:styleId="IntenseEmphasis">
    <w:name w:val="Intense Emphasis"/>
    <w:basedOn w:val="DefaultParagraphFont"/>
    <w:uiPriority w:val="21"/>
    <w:qFormat/>
    <w:rsid w:val="004C0B8B"/>
    <w:rPr>
      <w:b/>
      <w:bCs/>
      <w:i/>
      <w:iCs/>
    </w:rPr>
  </w:style>
  <w:style w:type="character" w:styleId="SubtleReference">
    <w:name w:val="Subtle Reference"/>
    <w:basedOn w:val="DefaultParagraphFont"/>
    <w:uiPriority w:val="31"/>
    <w:qFormat/>
    <w:rsid w:val="004C0B8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C0B8B"/>
    <w:rPr>
      <w:b/>
      <w:bCs/>
      <w:smallCaps/>
      <w:color w:val="44546A" w:themeColor="text2"/>
      <w:u w:val="single"/>
    </w:rPr>
  </w:style>
  <w:style w:type="character" w:styleId="BookTitle">
    <w:name w:val="Book Title"/>
    <w:basedOn w:val="DefaultParagraphFont"/>
    <w:uiPriority w:val="33"/>
    <w:qFormat/>
    <w:rsid w:val="004C0B8B"/>
    <w:rPr>
      <w:b/>
      <w:bCs/>
      <w:smallCap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11578">
      <w:bodyDiv w:val="1"/>
      <w:marLeft w:val="0"/>
      <w:marRight w:val="0"/>
      <w:marTop w:val="0"/>
      <w:marBottom w:val="0"/>
      <w:divBdr>
        <w:top w:val="none" w:sz="0" w:space="0" w:color="auto"/>
        <w:left w:val="none" w:sz="0" w:space="0" w:color="auto"/>
        <w:bottom w:val="none" w:sz="0" w:space="0" w:color="auto"/>
        <w:right w:val="none" w:sz="0" w:space="0" w:color="auto"/>
      </w:divBdr>
    </w:div>
    <w:div w:id="142626143">
      <w:bodyDiv w:val="1"/>
      <w:marLeft w:val="0"/>
      <w:marRight w:val="0"/>
      <w:marTop w:val="0"/>
      <w:marBottom w:val="0"/>
      <w:divBdr>
        <w:top w:val="none" w:sz="0" w:space="0" w:color="auto"/>
        <w:left w:val="none" w:sz="0" w:space="0" w:color="auto"/>
        <w:bottom w:val="none" w:sz="0" w:space="0" w:color="auto"/>
        <w:right w:val="none" w:sz="0" w:space="0" w:color="auto"/>
      </w:divBdr>
    </w:div>
    <w:div w:id="559369056">
      <w:bodyDiv w:val="1"/>
      <w:marLeft w:val="0"/>
      <w:marRight w:val="0"/>
      <w:marTop w:val="0"/>
      <w:marBottom w:val="0"/>
      <w:divBdr>
        <w:top w:val="none" w:sz="0" w:space="0" w:color="auto"/>
        <w:left w:val="none" w:sz="0" w:space="0" w:color="auto"/>
        <w:bottom w:val="none" w:sz="0" w:space="0" w:color="auto"/>
        <w:right w:val="none" w:sz="0" w:space="0" w:color="auto"/>
      </w:divBdr>
    </w:div>
    <w:div w:id="843712075">
      <w:bodyDiv w:val="1"/>
      <w:marLeft w:val="0"/>
      <w:marRight w:val="0"/>
      <w:marTop w:val="0"/>
      <w:marBottom w:val="0"/>
      <w:divBdr>
        <w:top w:val="none" w:sz="0" w:space="0" w:color="auto"/>
        <w:left w:val="none" w:sz="0" w:space="0" w:color="auto"/>
        <w:bottom w:val="none" w:sz="0" w:space="0" w:color="auto"/>
        <w:right w:val="none" w:sz="0" w:space="0" w:color="auto"/>
      </w:divBdr>
    </w:div>
    <w:div w:id="888422223">
      <w:bodyDiv w:val="1"/>
      <w:marLeft w:val="0"/>
      <w:marRight w:val="0"/>
      <w:marTop w:val="0"/>
      <w:marBottom w:val="0"/>
      <w:divBdr>
        <w:top w:val="none" w:sz="0" w:space="0" w:color="auto"/>
        <w:left w:val="none" w:sz="0" w:space="0" w:color="auto"/>
        <w:bottom w:val="none" w:sz="0" w:space="0" w:color="auto"/>
        <w:right w:val="none" w:sz="0" w:space="0" w:color="auto"/>
      </w:divBdr>
    </w:div>
    <w:div w:id="1151798016">
      <w:bodyDiv w:val="1"/>
      <w:marLeft w:val="0"/>
      <w:marRight w:val="0"/>
      <w:marTop w:val="0"/>
      <w:marBottom w:val="0"/>
      <w:divBdr>
        <w:top w:val="none" w:sz="0" w:space="0" w:color="auto"/>
        <w:left w:val="none" w:sz="0" w:space="0" w:color="auto"/>
        <w:bottom w:val="none" w:sz="0" w:space="0" w:color="auto"/>
        <w:right w:val="none" w:sz="0" w:space="0" w:color="auto"/>
      </w:divBdr>
    </w:div>
    <w:div w:id="1496989657">
      <w:bodyDiv w:val="1"/>
      <w:marLeft w:val="0"/>
      <w:marRight w:val="0"/>
      <w:marTop w:val="0"/>
      <w:marBottom w:val="0"/>
      <w:divBdr>
        <w:top w:val="none" w:sz="0" w:space="0" w:color="auto"/>
        <w:left w:val="none" w:sz="0" w:space="0" w:color="auto"/>
        <w:bottom w:val="none" w:sz="0" w:space="0" w:color="auto"/>
        <w:right w:val="none" w:sz="0" w:space="0" w:color="auto"/>
      </w:divBdr>
    </w:div>
    <w:div w:id="1627463882">
      <w:bodyDiv w:val="1"/>
      <w:marLeft w:val="0"/>
      <w:marRight w:val="0"/>
      <w:marTop w:val="0"/>
      <w:marBottom w:val="0"/>
      <w:divBdr>
        <w:top w:val="none" w:sz="0" w:space="0" w:color="auto"/>
        <w:left w:val="none" w:sz="0" w:space="0" w:color="auto"/>
        <w:bottom w:val="none" w:sz="0" w:space="0" w:color="auto"/>
        <w:right w:val="none" w:sz="0" w:space="0" w:color="auto"/>
      </w:divBdr>
    </w:div>
    <w:div w:id="1701121552">
      <w:bodyDiv w:val="1"/>
      <w:marLeft w:val="0"/>
      <w:marRight w:val="0"/>
      <w:marTop w:val="0"/>
      <w:marBottom w:val="0"/>
      <w:divBdr>
        <w:top w:val="none" w:sz="0" w:space="0" w:color="auto"/>
        <w:left w:val="none" w:sz="0" w:space="0" w:color="auto"/>
        <w:bottom w:val="none" w:sz="0" w:space="0" w:color="auto"/>
        <w:right w:val="none" w:sz="0" w:space="0" w:color="auto"/>
      </w:divBdr>
    </w:div>
    <w:div w:id="181240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chpa.or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tcrpc-pa.org/rt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arrisburgpa.gov/consolidated-plan-surve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Director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8A31CA-9763-4AB2-9318-2ED32D4B4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4227</TotalTime>
  <Pages>160</Pages>
  <Words>49435</Words>
  <Characters>281780</Characters>
  <Application>Microsoft Office Word</Application>
  <DocSecurity>0</DocSecurity>
  <Lines>2348</Lines>
  <Paragraphs>661</Paragraphs>
  <ScaleCrop>false</ScaleCrop>
  <HeadingPairs>
    <vt:vector size="2" baseType="variant">
      <vt:variant>
        <vt:lpstr>Title</vt:lpstr>
      </vt:variant>
      <vt:variant>
        <vt:i4>1</vt:i4>
      </vt:variant>
    </vt:vector>
  </HeadingPairs>
  <TitlesOfParts>
    <vt:vector size="1" baseType="lpstr">
      <vt:lpstr/>
    </vt:vector>
  </TitlesOfParts>
  <Company>Roy Christ</Company>
  <LinksUpToDate>false</LinksUpToDate>
  <CharactersWithSpaces>330554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City of Harrisburg</dc:title>
  <dc:subject>Fiscal year 2018 -2022 consolidated plan </dc:subject>
  <dc:creator>Department of Building and Housing</dc:creator>
  <cp:keywords/>
  <dc:description/>
  <cp:lastModifiedBy>Gabrielle Bronstein</cp:lastModifiedBy>
  <cp:revision>375</cp:revision>
  <cp:lastPrinted>2018-05-01T15:26:00Z</cp:lastPrinted>
  <dcterms:created xsi:type="dcterms:W3CDTF">2018-01-30T18:56:00Z</dcterms:created>
  <dcterms:modified xsi:type="dcterms:W3CDTF">2018-05-15T20:19:00Z</dcterms:modified>
</cp:coreProperties>
</file>